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589D" w:rsidP="008C589D">
      <w:pPr>
        <w:pStyle w:val="Title"/>
      </w:pPr>
      <w:r>
        <w:fldChar w:fldCharType="begin"/>
      </w:r>
      <w:r>
        <w:instrText xml:space="preserve"> TITLE   \* MERGEFORMAT </w:instrText>
      </w:r>
      <w:r>
        <w:fldChar w:fldCharType="separate"/>
      </w:r>
      <w:r>
        <w:t>MSFFL3047 Polish concrete floors using planetary machines</w:t>
      </w:r>
      <w:r>
        <w:fldChar w:fldCharType="end"/>
      </w:r>
    </w:p>
    <w:p w:rsidR="008C589D" w:rsidP="008C589D">
      <w:pPr>
        <w:pStyle w:val="Version"/>
        <w:sectPr w:rsidSect="00F730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3084" w:rsidP="00F73084">
      <w:pPr>
        <w:pStyle w:val="SuperHeading"/>
      </w:pPr>
      <w:r w:rsidRPr="00F73084">
        <w:t>MSFFL3047 Polish concrete floors using planetary machines</w:t>
      </w:r>
    </w:p>
    <w:p w:rsidR="00000000" w:rsidRPr="00F73084" w:rsidP="00F73084">
      <w:pPr>
        <w:pStyle w:val="Heading1"/>
      </w:pPr>
      <w:bookmarkStart w:id="1" w:name="O_636602"/>
      <w:bookmarkEnd w:id="1"/>
      <w:r w:rsidRPr="00F73084">
        <w:t>Modification History</w:t>
      </w:r>
    </w:p>
    <w:p w:rsidR="00000000" w:rsidRPr="00F73084" w:rsidP="00F73084">
      <w:pPr>
        <w:pStyle w:val="BodyText"/>
      </w:pPr>
      <w:r w:rsidRPr="00F73084">
        <w:t>Release 1 - New unit of competency</w:t>
      </w:r>
    </w:p>
    <w:p w:rsidR="00000000" w:rsidRPr="00F73084" w:rsidP="00F73084">
      <w:pPr>
        <w:pStyle w:val="AllowPageBreak"/>
      </w:pPr>
    </w:p>
    <w:p w:rsidR="00000000" w:rsidRPr="00F73084" w:rsidP="00F73084">
      <w:pPr>
        <w:pStyle w:val="Heading1"/>
      </w:pPr>
      <w:bookmarkStart w:id="2" w:name="O_636610"/>
      <w:bookmarkEnd w:id="2"/>
      <w:r w:rsidRPr="00F73084">
        <w:t>Application</w:t>
      </w:r>
    </w:p>
    <w:p w:rsidR="00000000" w:rsidRPr="00F73084" w:rsidP="00F73084">
      <w:pPr>
        <w:pStyle w:val="BodyText"/>
      </w:pPr>
      <w:r w:rsidRPr="00F73084">
        <w:t>This unit of competency covers selecting and operating floor surfacing machines designed for wet or dry polishing of concrete floors. It applies to concrete cleani</w:t>
      </w:r>
      <w:r w:rsidRPr="00F73084">
        <w:t xml:space="preserve">ng and polishing operations in on-site commercial and residential environments and involves application of skills and knowledge at a sub-trade worker level. </w:t>
      </w:r>
    </w:p>
    <w:p w:rsidR="00000000" w:rsidRPr="00F73084" w:rsidP="00F73084">
      <w:pPr>
        <w:pStyle w:val="BodyText"/>
      </w:pPr>
    </w:p>
    <w:p w:rsidR="00000000" w:rsidRPr="00F73084" w:rsidP="00F73084">
      <w:pPr>
        <w:pStyle w:val="BodyText"/>
      </w:pPr>
      <w:r w:rsidRPr="00F73084">
        <w:t>Licensing, legislative or certification requirements may apply to this unit and relevant state/te</w:t>
      </w:r>
      <w:r w:rsidRPr="00F73084">
        <w:t xml:space="preserve">rritory and local government agencies should be consulted to determine any necessary certification or licensing for undertaking flooring work. Access to construction sites requires certification of general induction training specified by the National Code </w:t>
      </w:r>
      <w:r w:rsidRPr="00F73084">
        <w:t>of Practice for Induction for Construction Work (ASCC 2007).</w:t>
      </w:r>
    </w:p>
    <w:p w:rsidR="00000000" w:rsidRPr="00F73084" w:rsidP="00F73084">
      <w:pPr>
        <w:pStyle w:val="AllowPageBreak"/>
      </w:pPr>
    </w:p>
    <w:p w:rsidR="00000000" w:rsidRPr="00F73084" w:rsidP="00F73084">
      <w:pPr>
        <w:pStyle w:val="Heading1"/>
      </w:pPr>
      <w:bookmarkStart w:id="3" w:name="O_636609"/>
      <w:bookmarkEnd w:id="3"/>
      <w:r w:rsidRPr="00F73084">
        <w:t>Pre-requisite Unit</w:t>
      </w:r>
    </w:p>
    <w:p w:rsidR="00000000" w:rsidRPr="00F73084" w:rsidP="00F73084">
      <w:pPr>
        <w:pStyle w:val="Heading1"/>
      </w:pPr>
      <w:bookmarkStart w:id="4" w:name="O_636608"/>
      <w:bookmarkEnd w:id="4"/>
      <w:r w:rsidRPr="00F73084">
        <w:t>Competency Field</w:t>
      </w:r>
    </w:p>
    <w:p w:rsidR="00000000" w:rsidRPr="00F73084" w:rsidP="00F73084">
      <w:pPr>
        <w:pStyle w:val="Heading1"/>
      </w:pPr>
      <w:bookmarkStart w:id="5" w:name="O_636607"/>
      <w:bookmarkEnd w:id="5"/>
      <w:r w:rsidRPr="00F73084">
        <w:t>Unit Sector</w:t>
      </w:r>
    </w:p>
    <w:p w:rsidR="00000000" w:rsidRPr="00F73084" w:rsidP="00F73084">
      <w:pPr>
        <w:pStyle w:val="BodyText"/>
      </w:pPr>
      <w:r w:rsidRPr="00F73084">
        <w:t>Flooring technology</w:t>
      </w:r>
    </w:p>
    <w:p w:rsidR="00000000" w:rsidRPr="00F73084" w:rsidP="00F73084">
      <w:pPr>
        <w:pStyle w:val="AllowPageBreak"/>
      </w:pPr>
    </w:p>
    <w:p w:rsidR="00000000" w:rsidRPr="00F73084" w:rsidP="00F73084">
      <w:pPr>
        <w:pStyle w:val="Heading1"/>
      </w:pPr>
      <w:bookmarkStart w:id="6" w:name="O_636606"/>
      <w:bookmarkEnd w:id="6"/>
      <w:r w:rsidRPr="00F7308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7308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Elements describe the essen</w:t>
            </w:r>
            <w:r w:rsidRPr="00F73084">
              <w:t>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Performance criteria describe the performance needed to demonstrate achievement of the element.</w:t>
            </w:r>
          </w:p>
        </w:tc>
      </w:tr>
      <w:tr w:rsidTr="00F7308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1</w:t>
            </w:r>
          </w:p>
        </w:tc>
        <w:tc>
          <w:tcPr>
            <w:tcW w:w="1962" w:type="dxa"/>
            <w:vMerge w:val="restart"/>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Select concrete polishing equipment</w:t>
            </w:r>
          </w:p>
        </w:tc>
        <w:tc>
          <w:tcPr>
            <w:tcW w:w="77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1.1</w:t>
            </w:r>
          </w:p>
        </w:tc>
        <w:tc>
          <w:tcPr>
            <w:tcW w:w="561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Planetary concrete grinding/polishing equipment and attachments are selected consistent with</w:t>
            </w:r>
            <w:r w:rsidRPr="00F73084">
              <w:t xml:space="preserve"> the needs of the job</w:t>
            </w:r>
          </w:p>
        </w:tc>
      </w:tr>
      <w:tr w:rsidTr="00F7308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1.2</w:t>
            </w:r>
          </w:p>
        </w:tc>
        <w:tc>
          <w:tcPr>
            <w:tcW w:w="561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Hand edge and corner polishing tools are selected consistent with the needs of the job</w:t>
            </w:r>
          </w:p>
        </w:tc>
      </w:tr>
      <w:tr w:rsidTr="00F7308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1.3</w:t>
            </w:r>
          </w:p>
        </w:tc>
        <w:tc>
          <w:tcPr>
            <w:tcW w:w="561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Equipment is checked for serviceability and safety and any faults are corrected or processed for repair</w:t>
            </w:r>
          </w:p>
        </w:tc>
      </w:tr>
      <w:tr w:rsidTr="00F7308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2</w:t>
            </w:r>
          </w:p>
        </w:tc>
        <w:tc>
          <w:tcPr>
            <w:tcW w:w="1962" w:type="dxa"/>
            <w:vMerge w:val="restart"/>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Clean and prepare sub-floor</w:t>
            </w:r>
          </w:p>
        </w:tc>
        <w:tc>
          <w:tcPr>
            <w:tcW w:w="77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2.1</w:t>
            </w:r>
          </w:p>
        </w:tc>
        <w:tc>
          <w:tcPr>
            <w:tcW w:w="561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Applicable work health and safety (WHS), legislative and organisational requirements relevant to polishing concrete floors are followed including selecting, correctly fitting and using personal protective equipment</w:t>
            </w:r>
          </w:p>
        </w:tc>
      </w:tr>
      <w:tr w:rsidTr="00F7308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2.2</w:t>
            </w:r>
          </w:p>
        </w:tc>
        <w:tc>
          <w:tcPr>
            <w:tcW w:w="561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Fi</w:t>
            </w:r>
            <w:r w:rsidRPr="00F73084">
              <w:t>ttings, fixtures, loose debris, dirt and other items are removed from the sub-floor</w:t>
            </w:r>
          </w:p>
        </w:tc>
      </w:tr>
      <w:tr w:rsidTr="00F7308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2.3</w:t>
            </w:r>
          </w:p>
        </w:tc>
        <w:tc>
          <w:tcPr>
            <w:tcW w:w="561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Sub-floor is inspected to determine the need for removal of existing adhesive, paint or other contaminants</w:t>
            </w:r>
          </w:p>
        </w:tc>
      </w:tr>
      <w:tr w:rsidTr="00F7308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2.4</w:t>
            </w:r>
          </w:p>
        </w:tc>
        <w:tc>
          <w:tcPr>
            <w:tcW w:w="561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 xml:space="preserve">Planetary polishing machine, appropriate machine rotation speed, direction and diamond tools are selected for removal of contaminants </w:t>
            </w:r>
          </w:p>
        </w:tc>
      </w:tr>
      <w:tr w:rsidTr="00F7308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2.5</w:t>
            </w:r>
          </w:p>
        </w:tc>
        <w:tc>
          <w:tcPr>
            <w:tcW w:w="561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Machine is attached to a suitable power supply, emergency stop is released, the machine powered up and contaminant</w:t>
            </w:r>
            <w:r w:rsidRPr="00F73084">
              <w:t>s are removed in accordance with manufacturer specifications</w:t>
            </w:r>
          </w:p>
        </w:tc>
      </w:tr>
      <w:tr w:rsidTr="00F7308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3</w:t>
            </w:r>
          </w:p>
        </w:tc>
        <w:tc>
          <w:tcPr>
            <w:tcW w:w="1962" w:type="dxa"/>
            <w:vMerge w:val="restart"/>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Polish the floor</w:t>
            </w:r>
          </w:p>
        </w:tc>
        <w:tc>
          <w:tcPr>
            <w:tcW w:w="77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3.1</w:t>
            </w:r>
          </w:p>
        </w:tc>
        <w:tc>
          <w:tcPr>
            <w:tcW w:w="561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Machine is attached to a suitable power supply, emergency stop is released, the machine powered up, a passing pattern established and main area is polished to the required</w:t>
            </w:r>
            <w:r w:rsidRPr="00F73084">
              <w:t xml:space="preserve"> standard in accordance with manufacturer specifications</w:t>
            </w:r>
          </w:p>
        </w:tc>
      </w:tr>
      <w:tr w:rsidTr="00F7308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3.2</w:t>
            </w:r>
          </w:p>
        </w:tc>
        <w:tc>
          <w:tcPr>
            <w:tcW w:w="561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Outer zones are overlapped and passes staggered to achieve desired finish</w:t>
            </w:r>
          </w:p>
        </w:tc>
      </w:tr>
      <w:tr w:rsidTr="00F7308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3.3</w:t>
            </w:r>
          </w:p>
        </w:tc>
        <w:tc>
          <w:tcPr>
            <w:tcW w:w="561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Machine operation is monitored constantly to ensure motor/motors are running within manufacturer’</w:t>
            </w:r>
            <w:r w:rsidRPr="00F73084">
              <w:t>s safe operational limits and no electrical faults are evident</w:t>
            </w:r>
          </w:p>
        </w:tc>
      </w:tr>
      <w:tr w:rsidTr="00F7308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3.4</w:t>
            </w:r>
          </w:p>
        </w:tc>
        <w:tc>
          <w:tcPr>
            <w:tcW w:w="561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Perimeter of the designated area is polished using edge and corner polishing equipment and appropriate attachments</w:t>
            </w:r>
          </w:p>
        </w:tc>
      </w:tr>
      <w:tr w:rsidTr="00F7308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3.5</w:t>
            </w:r>
          </w:p>
        </w:tc>
        <w:tc>
          <w:tcPr>
            <w:tcW w:w="561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Diamond polishing tools are examined for wear and exchanged, when required, throughout the polishing process</w:t>
            </w:r>
          </w:p>
        </w:tc>
      </w:tr>
      <w:tr w:rsidTr="00F7308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3.6</w:t>
            </w:r>
          </w:p>
        </w:tc>
        <w:tc>
          <w:tcPr>
            <w:tcW w:w="561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Excessive wear of polishing tools is recognised and remedial action taken as required</w:t>
            </w:r>
          </w:p>
        </w:tc>
      </w:tr>
      <w:tr w:rsidTr="00F7308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3.7</w:t>
            </w:r>
          </w:p>
        </w:tc>
        <w:tc>
          <w:tcPr>
            <w:tcW w:w="561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 xml:space="preserve">Floor area is cleaned, inspected and re-worked </w:t>
            </w:r>
            <w:r w:rsidRPr="00F73084">
              <w:t>as required</w:t>
            </w:r>
          </w:p>
        </w:tc>
      </w:tr>
      <w:tr w:rsidTr="00F7308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4</w:t>
            </w:r>
          </w:p>
        </w:tc>
        <w:tc>
          <w:tcPr>
            <w:tcW w:w="1962" w:type="dxa"/>
            <w:vMerge w:val="restart"/>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Clean up work area and tools</w:t>
            </w:r>
          </w:p>
        </w:tc>
        <w:tc>
          <w:tcPr>
            <w:tcW w:w="77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4.1</w:t>
            </w:r>
          </w:p>
        </w:tc>
        <w:tc>
          <w:tcPr>
            <w:tcW w:w="561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All tools and grinding/polishing equipment are cleaned, maintained and stored</w:t>
            </w:r>
          </w:p>
        </w:tc>
      </w:tr>
      <w:tr w:rsidTr="00F7308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4.2</w:t>
            </w:r>
          </w:p>
        </w:tc>
        <w:tc>
          <w:tcPr>
            <w:tcW w:w="561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Equipment is cleaned, maintained and stored</w:t>
            </w:r>
          </w:p>
        </w:tc>
      </w:tr>
      <w:tr w:rsidTr="00F7308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4.3</w:t>
            </w:r>
          </w:p>
        </w:tc>
        <w:tc>
          <w:tcPr>
            <w:tcW w:w="5610" w:type="dxa"/>
            <w:tcBorders>
              <w:top w:val="nil"/>
              <w:left w:val="nil"/>
              <w:bottom w:val="nil"/>
              <w:right w:val="nil"/>
            </w:tcBorders>
            <w:tcMar>
              <w:top w:w="0" w:type="dxa"/>
              <w:left w:w="62" w:type="dxa"/>
              <w:bottom w:w="0" w:type="dxa"/>
              <w:right w:w="62" w:type="dxa"/>
            </w:tcMar>
          </w:tcPr>
          <w:p w:rsidR="00000000" w:rsidRPr="00F73084" w:rsidP="00F73084">
            <w:pPr>
              <w:pStyle w:val="BodyText"/>
            </w:pPr>
            <w:r w:rsidRPr="00F73084">
              <w:t>Work area is cleared and waste removed</w:t>
            </w:r>
          </w:p>
        </w:tc>
      </w:tr>
    </w:tbl>
    <w:p w:rsidR="00000000" w:rsidRPr="00F73084" w:rsidP="00F73084">
      <w:pPr>
        <w:pStyle w:val="BodyText"/>
      </w:pPr>
    </w:p>
    <w:p w:rsidR="00000000" w:rsidRPr="00F73084" w:rsidP="00F73084">
      <w:pPr>
        <w:pStyle w:val="AllowPageBreak"/>
      </w:pPr>
    </w:p>
    <w:p w:rsidR="00000000" w:rsidRPr="00F73084" w:rsidP="00F73084">
      <w:pPr>
        <w:pStyle w:val="Heading1"/>
      </w:pPr>
      <w:bookmarkStart w:id="7" w:name="O_636605"/>
      <w:bookmarkEnd w:id="7"/>
      <w:r w:rsidRPr="00F73084">
        <w:t>Foundation Skills</w:t>
      </w:r>
    </w:p>
    <w:p w:rsidR="008C589D" w:rsidP="00F73084">
      <w:pPr>
        <w:pStyle w:val="BodyText"/>
      </w:pPr>
      <w:r w:rsidRPr="00F73084">
        <w:t xml:space="preserve">Foundation skills essential to performance are explicit in the performance criteria of this unit of competency. Detail on appropriate performance </w:t>
      </w:r>
      <w:r w:rsidRPr="00F73084">
        <w:t xml:space="preserve">levels for each furnishing unit of competency in reading, writing, oral communication and numeracy utilising the Australian Core Skills Framework (ACSF) are provided in the Furnishing Training Package Implementation Guide. </w:t>
      </w:r>
    </w:p>
    <w:p w:rsidR="008C589D" w:rsidP="00F73084">
      <w:pPr>
        <w:pStyle w:val="BodyText"/>
      </w:pPr>
    </w:p>
    <w:p w:rsidR="00000000" w:rsidRPr="00F73084" w:rsidP="00F73084">
      <w:pPr>
        <w:pStyle w:val="Heading1"/>
      </w:pPr>
      <w:bookmarkStart w:id="8" w:name="O_636604"/>
      <w:bookmarkEnd w:id="8"/>
      <w:r w:rsidRPr="00F73084">
        <w:t>Range of Condi</w:t>
      </w:r>
      <w:r w:rsidRPr="00F73084">
        <w:t>tions</w:t>
      </w:r>
    </w:p>
    <w:tbl>
      <w:tblPr>
        <w:tblW w:w="0" w:type="auto"/>
        <w:tblLayout w:type="fixed"/>
        <w:tblCellMar>
          <w:left w:w="62" w:type="dxa"/>
          <w:right w:w="62" w:type="dxa"/>
        </w:tblCellMar>
        <w:tblLook w:val="0000"/>
      </w:tblPr>
      <w:tblGrid>
        <w:gridCol w:w="2760"/>
        <w:gridCol w:w="6312"/>
      </w:tblGrid>
      <w:tr w:rsidTr="00F7308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t xml:space="preserve">Specifies different work environments and conditions that may affect performance. Essential operating conditions that may be present (depending on the work situation, needs of the candidate, accessibility of the item, and local industry and regional </w:t>
            </w:r>
            <w:r w:rsidRPr="00F73084">
              <w:t>contexts) are included. Range is restricted to essential operating conditions and any other variables essential to the work environment.</w:t>
            </w:r>
          </w:p>
        </w:tc>
      </w:tr>
      <w:tr w:rsidTr="00F7308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F73084" w:rsidP="00F73084">
            <w:pPr>
              <w:pStyle w:val="ListBullet"/>
            </w:pPr>
            <w:r w:rsidRPr="00F73084">
              <w:t>applicable legislation from all levels of government that affect organisational op</w:t>
            </w:r>
            <w:r w:rsidRPr="00F73084">
              <w:t>eration</w:t>
            </w:r>
          </w:p>
          <w:p w:rsidR="00000000" w:rsidRPr="00F73084" w:rsidP="00F73084">
            <w:pPr>
              <w:pStyle w:val="ListBullet"/>
            </w:pPr>
            <w:r w:rsidRPr="00F73084">
              <w:t>award and enterprise agreements</w:t>
            </w:r>
          </w:p>
          <w:p w:rsidR="00000000" w:rsidRPr="00F73084" w:rsidP="00F73084">
            <w:pPr>
              <w:pStyle w:val="ListBullet"/>
            </w:pPr>
            <w:r w:rsidRPr="00F73084">
              <w:t>industrial relations</w:t>
            </w:r>
          </w:p>
          <w:p w:rsidR="00000000" w:rsidRPr="00F73084" w:rsidP="00F73084">
            <w:pPr>
              <w:pStyle w:val="ListBullet"/>
            </w:pPr>
            <w:r w:rsidRPr="00F73084">
              <w:t>Australian Standards</w:t>
            </w:r>
          </w:p>
          <w:p w:rsidR="00000000" w:rsidRPr="00F73084" w:rsidP="00F73084">
            <w:pPr>
              <w:pStyle w:val="ListBullet"/>
            </w:pPr>
            <w:r w:rsidRPr="00F73084">
              <w:t>confidentiality and privacy</w:t>
            </w:r>
          </w:p>
          <w:p w:rsidR="00000000" w:rsidRPr="00F73084" w:rsidP="00F73084">
            <w:pPr>
              <w:pStyle w:val="ListBullet"/>
            </w:pPr>
            <w:r w:rsidRPr="00F73084">
              <w:t>work health and safety (WHS)</w:t>
            </w:r>
          </w:p>
          <w:p w:rsidR="00000000" w:rsidRPr="00F73084" w:rsidP="00F73084">
            <w:pPr>
              <w:pStyle w:val="ListBullet"/>
            </w:pPr>
            <w:r w:rsidRPr="00F73084">
              <w:t>the environment</w:t>
            </w:r>
          </w:p>
          <w:p w:rsidR="00000000" w:rsidRPr="00F73084" w:rsidP="00F73084">
            <w:pPr>
              <w:pStyle w:val="ListBullet"/>
            </w:pPr>
            <w:r w:rsidRPr="00F73084">
              <w:t>equal employment opportunity (EEO)</w:t>
            </w:r>
          </w:p>
          <w:p w:rsidR="00000000" w:rsidRPr="00F73084" w:rsidP="00F73084">
            <w:pPr>
              <w:pStyle w:val="ListBullet"/>
            </w:pPr>
            <w:r w:rsidRPr="00F73084">
              <w:t>anti-discrimination</w:t>
            </w:r>
          </w:p>
          <w:p w:rsidR="00000000" w:rsidRPr="00F73084" w:rsidP="00F73084">
            <w:pPr>
              <w:pStyle w:val="ListBullet"/>
            </w:pPr>
            <w:r w:rsidRPr="00F73084">
              <w:t>relevant industry codes of practice</w:t>
            </w:r>
          </w:p>
          <w:p w:rsidR="00000000" w:rsidP="00F73084">
            <w:pPr>
              <w:pStyle w:val="ListBullet"/>
              <w:rPr>
                <w:lang w:val="en-NZ"/>
              </w:rPr>
            </w:pPr>
            <w:r w:rsidRPr="00F73084">
              <w:t>duty of care and heritage</w:t>
            </w:r>
          </w:p>
        </w:tc>
      </w:tr>
      <w:tr w:rsidTr="00F7308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F73084" w:rsidP="00F73084">
            <w:pPr>
              <w:pStyle w:val="ListBullet"/>
            </w:pPr>
            <w:r w:rsidRPr="00F73084">
              <w:t>Commonwealth, state or territory legislation and regulations</w:t>
            </w:r>
          </w:p>
          <w:p w:rsidR="00000000" w:rsidRPr="00F73084" w:rsidP="00F73084">
            <w:pPr>
              <w:pStyle w:val="ListBullet"/>
            </w:pPr>
            <w:r w:rsidRPr="00F73084">
              <w:t>organisational safety policies and procedures</w:t>
            </w:r>
          </w:p>
          <w:p w:rsidR="00000000" w:rsidRPr="00F73084" w:rsidP="00F73084">
            <w:pPr>
              <w:pStyle w:val="ListBullet"/>
            </w:pPr>
            <w:r w:rsidRPr="00F73084">
              <w:t>the use of personal protective equipment and clothing</w:t>
            </w:r>
          </w:p>
          <w:p w:rsidR="00000000" w:rsidRPr="00F73084" w:rsidP="00F73084">
            <w:pPr>
              <w:pStyle w:val="ListBullet"/>
            </w:pPr>
            <w:r w:rsidRPr="00F73084">
              <w:t>firefighting equipment</w:t>
            </w:r>
          </w:p>
          <w:p w:rsidR="00000000" w:rsidRPr="00F73084" w:rsidP="00F73084">
            <w:pPr>
              <w:pStyle w:val="ListBullet"/>
            </w:pPr>
            <w:r w:rsidRPr="00F73084">
              <w:t>first aid equipmen</w:t>
            </w:r>
            <w:r w:rsidRPr="00F73084">
              <w:t>t</w:t>
            </w:r>
          </w:p>
          <w:p w:rsidR="00000000" w:rsidRPr="00F73084" w:rsidP="00F73084">
            <w:pPr>
              <w:pStyle w:val="ListBullet"/>
            </w:pPr>
            <w:r w:rsidRPr="00F73084">
              <w:t>hazard and risk control and elimination</w:t>
            </w:r>
          </w:p>
          <w:p w:rsidR="00000000" w:rsidRPr="00F73084" w:rsidP="00F73084">
            <w:pPr>
              <w:pStyle w:val="ListBullet"/>
            </w:pPr>
            <w:r w:rsidRPr="00F73084">
              <w:t>control of hazardous materials and substances</w:t>
            </w:r>
          </w:p>
          <w:p w:rsidR="00000000" w:rsidP="00F73084">
            <w:pPr>
              <w:pStyle w:val="ListBullet"/>
              <w:rPr>
                <w:lang w:val="en-NZ"/>
              </w:rPr>
            </w:pPr>
            <w:r w:rsidRPr="00F73084">
              <w:t>manual handling, including lifting and carrying</w:t>
            </w:r>
          </w:p>
        </w:tc>
      </w:tr>
      <w:tr w:rsidTr="00F7308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F73084" w:rsidP="00F73084">
            <w:pPr>
              <w:pStyle w:val="ListBullet"/>
            </w:pPr>
            <w:r w:rsidRPr="00F73084">
              <w:t>legal, organisational and site guidelines</w:t>
            </w:r>
          </w:p>
          <w:p w:rsidR="00000000" w:rsidRPr="00F73084" w:rsidP="00F73084">
            <w:pPr>
              <w:pStyle w:val="ListBullet"/>
            </w:pPr>
            <w:r w:rsidRPr="00F73084">
              <w:t>policies and procedures relating to own role and responsibility</w:t>
            </w:r>
          </w:p>
          <w:p w:rsidR="00000000" w:rsidRPr="00F73084" w:rsidP="00F73084">
            <w:pPr>
              <w:pStyle w:val="ListBullet"/>
            </w:pPr>
            <w:r w:rsidRPr="00F73084">
              <w:t>quality assurance</w:t>
            </w:r>
          </w:p>
          <w:p w:rsidR="00000000" w:rsidRPr="00F73084" w:rsidP="00F73084">
            <w:pPr>
              <w:pStyle w:val="ListBullet"/>
            </w:pPr>
            <w:r w:rsidRPr="00F73084">
              <w:t>procedural manuals</w:t>
            </w:r>
          </w:p>
          <w:p w:rsidR="00000000" w:rsidRPr="00F73084" w:rsidP="00F73084">
            <w:pPr>
              <w:pStyle w:val="ListBullet"/>
            </w:pPr>
            <w:r w:rsidRPr="00F73084">
              <w:t>quality and continuous improvement processes and standards</w:t>
            </w:r>
          </w:p>
          <w:p w:rsidR="00000000" w:rsidRPr="00F73084" w:rsidP="00F73084">
            <w:pPr>
              <w:pStyle w:val="ListBullet"/>
            </w:pPr>
            <w:r w:rsidRPr="00F73084">
              <w:t>WHS</w:t>
            </w:r>
          </w:p>
          <w:p w:rsidR="00000000" w:rsidRPr="00F73084" w:rsidP="00F73084">
            <w:pPr>
              <w:pStyle w:val="ListBullet"/>
            </w:pPr>
            <w:r w:rsidRPr="00F73084">
              <w:t>emergency and evacuation</w:t>
            </w:r>
          </w:p>
          <w:p w:rsidR="00000000" w:rsidRPr="00F73084" w:rsidP="00F73084">
            <w:pPr>
              <w:pStyle w:val="ListBullet"/>
            </w:pPr>
            <w:r w:rsidRPr="00F73084">
              <w:t>ethical standards</w:t>
            </w:r>
          </w:p>
          <w:p w:rsidR="00000000" w:rsidRPr="00F73084" w:rsidP="00F73084">
            <w:pPr>
              <w:pStyle w:val="ListBullet"/>
            </w:pPr>
            <w:r w:rsidRPr="00F73084">
              <w:t>recording and reporting</w:t>
            </w:r>
          </w:p>
          <w:p w:rsidR="00000000" w:rsidRPr="00F73084" w:rsidP="00F73084">
            <w:pPr>
              <w:pStyle w:val="ListBullet"/>
            </w:pPr>
            <w:r w:rsidRPr="00F73084">
              <w:t>access and equity princip</w:t>
            </w:r>
            <w:r w:rsidRPr="00F73084">
              <w:t>les and practices</w:t>
            </w:r>
          </w:p>
          <w:p w:rsidR="00000000" w:rsidRPr="00F73084" w:rsidP="00F73084">
            <w:pPr>
              <w:pStyle w:val="ListBullet"/>
            </w:pPr>
            <w:r w:rsidRPr="00F73084">
              <w:t>equipment use, maintenance and storage</w:t>
            </w:r>
          </w:p>
          <w:p w:rsidR="00000000" w:rsidP="00F73084">
            <w:pPr>
              <w:pStyle w:val="ListBullet"/>
              <w:rPr>
                <w:lang w:val="en-NZ"/>
              </w:rPr>
            </w:pPr>
            <w:r w:rsidRPr="00F73084">
              <w:t>environmental management (waste disposal, recycling and re-use guidelines)</w:t>
            </w:r>
          </w:p>
        </w:tc>
      </w:tr>
      <w:tr w:rsidTr="00F7308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73084" w:rsidP="00F73084">
            <w:pPr>
              <w:pStyle w:val="BodyText"/>
            </w:pPr>
            <w:r w:rsidRPr="00F73084">
              <w:rPr>
                <w:rStyle w:val="SpecialBold"/>
              </w:rPr>
              <w:t>Types of concrete polishing equipment and supplies include:</w:t>
            </w:r>
          </w:p>
          <w:p w:rsidR="00000000" w:rsidP="00F7308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73084" w:rsidP="00F73084">
            <w:pPr>
              <w:pStyle w:val="ListBullet"/>
            </w:pPr>
            <w:r w:rsidRPr="00F73084">
              <w:t>single headed, double headed and planetary action grinders/polishers</w:t>
            </w:r>
          </w:p>
          <w:p w:rsidR="00000000" w:rsidRPr="00F73084" w:rsidP="00F73084">
            <w:pPr>
              <w:pStyle w:val="ListBullet"/>
            </w:pPr>
            <w:r w:rsidRPr="00F73084">
              <w:t>dust/vacuum systems</w:t>
            </w:r>
          </w:p>
          <w:p w:rsidR="00000000" w:rsidP="00F73084">
            <w:pPr>
              <w:pStyle w:val="ListBullet"/>
              <w:rPr>
                <w:lang w:val="en-NZ"/>
              </w:rPr>
            </w:pPr>
            <w:r w:rsidRPr="00F73084">
              <w:t>diamond abrasives</w:t>
            </w:r>
          </w:p>
        </w:tc>
      </w:tr>
      <w:tr w:rsidTr="00F7308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rPr>
                <w:rStyle w:val="SpecialBold"/>
              </w:rPr>
              <w:t>Selection of diamond tool segments includes:</w:t>
            </w:r>
          </w:p>
        </w:tc>
        <w:tc>
          <w:tcPr>
            <w:tcW w:w="6312" w:type="dxa"/>
            <w:tcBorders>
              <w:top w:val="nil"/>
              <w:left w:val="nil"/>
              <w:bottom w:val="nil"/>
              <w:right w:val="nil"/>
            </w:tcBorders>
            <w:tcMar>
              <w:top w:w="0" w:type="dxa"/>
              <w:left w:w="62" w:type="dxa"/>
              <w:bottom w:w="0" w:type="dxa"/>
              <w:right w:w="62" w:type="dxa"/>
            </w:tcMar>
          </w:tcPr>
          <w:p w:rsidR="00000000" w:rsidRPr="00F73084" w:rsidP="00F73084">
            <w:pPr>
              <w:pStyle w:val="ListBullet"/>
            </w:pPr>
            <w:r w:rsidRPr="00F73084">
              <w:t>half set (for contaminant removal e.g. glue when a flat floor finish is not required)</w:t>
            </w:r>
          </w:p>
          <w:p w:rsidR="00000000" w:rsidP="00F73084">
            <w:pPr>
              <w:pStyle w:val="ListBullet"/>
              <w:rPr>
                <w:lang w:val="en-NZ"/>
              </w:rPr>
            </w:pPr>
            <w:r w:rsidRPr="00F73084">
              <w:t>full set (for fl</w:t>
            </w:r>
            <w:r w:rsidRPr="00F73084">
              <w:t>attening)</w:t>
            </w:r>
          </w:p>
        </w:tc>
      </w:tr>
      <w:tr w:rsidTr="00F7308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rPr>
                <w:rStyle w:val="SpecialBold"/>
              </w:rPr>
              <w:t>Diamond abrasive wear includes influence of:</w:t>
            </w:r>
          </w:p>
        </w:tc>
        <w:tc>
          <w:tcPr>
            <w:tcW w:w="6312" w:type="dxa"/>
            <w:tcBorders>
              <w:top w:val="nil"/>
              <w:left w:val="nil"/>
              <w:bottom w:val="nil"/>
              <w:right w:val="nil"/>
            </w:tcBorders>
            <w:tcMar>
              <w:top w:w="0" w:type="dxa"/>
              <w:left w:w="62" w:type="dxa"/>
              <w:bottom w:w="0" w:type="dxa"/>
              <w:right w:w="62" w:type="dxa"/>
            </w:tcMar>
          </w:tcPr>
          <w:p w:rsidR="00000000" w:rsidRPr="00F73084" w:rsidP="00F73084">
            <w:pPr>
              <w:pStyle w:val="ListBullet"/>
            </w:pPr>
            <w:r w:rsidRPr="00F73084">
              <w:t>hardness of material being ground (e.g. aggregate and sand abrasiveness)</w:t>
            </w:r>
          </w:p>
          <w:p w:rsidR="00000000" w:rsidRPr="00F73084" w:rsidP="00F73084">
            <w:pPr>
              <w:pStyle w:val="ListBullet"/>
            </w:pPr>
            <w:r w:rsidRPr="00F73084">
              <w:t>the grinding/polishing pressure</w:t>
            </w:r>
          </w:p>
          <w:p w:rsidR="00000000" w:rsidRPr="00F73084" w:rsidP="00F73084">
            <w:pPr>
              <w:pStyle w:val="ListBullet"/>
            </w:pPr>
            <w:r w:rsidRPr="00F73084">
              <w:t xml:space="preserve">hardness of the bond </w:t>
            </w:r>
          </w:p>
          <w:p w:rsidR="00000000" w:rsidRPr="00F73084" w:rsidP="00F73084">
            <w:pPr>
              <w:pStyle w:val="ListBullet"/>
            </w:pPr>
            <w:r w:rsidRPr="00F73084">
              <w:t xml:space="preserve">diamond grit size </w:t>
            </w:r>
          </w:p>
          <w:p w:rsidR="00000000" w:rsidRPr="00F73084" w:rsidP="00F73084">
            <w:pPr>
              <w:pStyle w:val="ListBullet"/>
            </w:pPr>
            <w:r w:rsidRPr="00F73084">
              <w:t xml:space="preserve">number of segments </w:t>
            </w:r>
          </w:p>
          <w:p w:rsidR="00000000" w:rsidRPr="00F73084" w:rsidP="00F73084">
            <w:pPr>
              <w:pStyle w:val="ListBullet"/>
            </w:pPr>
            <w:r w:rsidRPr="00F73084">
              <w:t xml:space="preserve">presence of water </w:t>
            </w:r>
          </w:p>
          <w:p w:rsidR="00000000" w:rsidP="00F73084">
            <w:pPr>
              <w:pStyle w:val="ListBullet"/>
              <w:rPr>
                <w:lang w:val="en-NZ"/>
              </w:rPr>
            </w:pPr>
            <w:r w:rsidRPr="00F73084">
              <w:t xml:space="preserve">use of additional abrasives  </w:t>
            </w:r>
          </w:p>
        </w:tc>
      </w:tr>
      <w:tr w:rsidTr="00F7308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rPr>
                <w:rStyle w:val="SpecialBold"/>
              </w:rPr>
              <w:t>Planetary machine maintenance includes:</w:t>
            </w:r>
          </w:p>
        </w:tc>
        <w:tc>
          <w:tcPr>
            <w:tcW w:w="6312" w:type="dxa"/>
            <w:tcBorders>
              <w:top w:val="nil"/>
              <w:left w:val="nil"/>
              <w:bottom w:val="nil"/>
              <w:right w:val="nil"/>
            </w:tcBorders>
            <w:tcMar>
              <w:top w:w="0" w:type="dxa"/>
              <w:left w:w="62" w:type="dxa"/>
              <w:bottom w:w="0" w:type="dxa"/>
              <w:right w:w="62" w:type="dxa"/>
            </w:tcMar>
          </w:tcPr>
          <w:p w:rsidR="00000000" w:rsidRPr="00F73084" w:rsidP="00F73084">
            <w:pPr>
              <w:pStyle w:val="ListBullet"/>
            </w:pPr>
            <w:r w:rsidRPr="00F73084">
              <w:t>ensuring all external electrical fittings are sound, effective and dry</w:t>
            </w:r>
          </w:p>
          <w:p w:rsidR="00000000" w:rsidRPr="00F73084" w:rsidP="00F73084">
            <w:pPr>
              <w:pStyle w:val="ListBullet"/>
            </w:pPr>
            <w:r w:rsidRPr="00F73084">
              <w:t>checking tightness of head locks</w:t>
            </w:r>
          </w:p>
          <w:p w:rsidR="00000000" w:rsidRPr="00F73084" w:rsidP="00F73084">
            <w:pPr>
              <w:pStyle w:val="ListBullet"/>
            </w:pPr>
            <w:r w:rsidRPr="00F73084">
              <w:t>inspecting heads for slop or broken ‘fingers’ (spiring steel heads)</w:t>
            </w:r>
          </w:p>
          <w:p w:rsidR="00000000" w:rsidRPr="00F73084" w:rsidP="00F73084">
            <w:pPr>
              <w:pStyle w:val="ListBullet"/>
            </w:pPr>
            <w:r w:rsidRPr="00F73084">
              <w:t>effectivenes</w:t>
            </w:r>
            <w:r w:rsidRPr="00F73084">
              <w:t>s of the planetary seal</w:t>
            </w:r>
          </w:p>
          <w:p w:rsidR="00000000" w:rsidRPr="00F73084" w:rsidP="00F73084">
            <w:pPr>
              <w:pStyle w:val="ListBullet"/>
            </w:pPr>
            <w:r w:rsidRPr="00F73084">
              <w:t>condition of the chain ring</w:t>
            </w:r>
          </w:p>
          <w:p w:rsidR="00000000" w:rsidRPr="00F73084" w:rsidP="00F73084">
            <w:pPr>
              <w:pStyle w:val="ListBullet"/>
            </w:pPr>
            <w:r w:rsidRPr="00F73084">
              <w:t>condition of the drive sprocket</w:t>
            </w:r>
          </w:p>
          <w:p w:rsidR="00000000" w:rsidRPr="00F73084" w:rsidP="00F73084">
            <w:pPr>
              <w:pStyle w:val="ListBullet"/>
            </w:pPr>
            <w:r w:rsidRPr="00F73084">
              <w:t>condition of belt tensioner</w:t>
            </w:r>
          </w:p>
          <w:p w:rsidR="00000000" w:rsidRPr="00F73084" w:rsidP="00F73084">
            <w:pPr>
              <w:pStyle w:val="ListBullet"/>
            </w:pPr>
            <w:r w:rsidRPr="00F73084">
              <w:t>cleanliness of machine electrical cabinet</w:t>
            </w:r>
          </w:p>
          <w:p w:rsidR="00000000" w:rsidP="00F73084">
            <w:pPr>
              <w:pStyle w:val="ListBullet"/>
              <w:rPr>
                <w:lang w:val="en-NZ"/>
              </w:rPr>
            </w:pPr>
            <w:r w:rsidRPr="00F73084">
              <w:t>current electrical safety tags fitted</w:t>
            </w:r>
          </w:p>
        </w:tc>
      </w:tr>
      <w:tr w:rsidTr="00F7308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rPr>
                <w:rStyle w:val="SpecialBold"/>
              </w:rPr>
              <w:t>Instructions include:</w:t>
            </w:r>
          </w:p>
        </w:tc>
        <w:tc>
          <w:tcPr>
            <w:tcW w:w="6312" w:type="dxa"/>
            <w:tcBorders>
              <w:top w:val="nil"/>
              <w:left w:val="nil"/>
              <w:bottom w:val="nil"/>
              <w:right w:val="nil"/>
            </w:tcBorders>
            <w:tcMar>
              <w:top w:w="0" w:type="dxa"/>
              <w:left w:w="62" w:type="dxa"/>
              <w:bottom w:w="0" w:type="dxa"/>
              <w:right w:w="62" w:type="dxa"/>
            </w:tcMar>
          </w:tcPr>
          <w:p w:rsidR="00000000" w:rsidRPr="00F73084" w:rsidP="00F73084">
            <w:pPr>
              <w:pStyle w:val="ListBullet"/>
            </w:pPr>
            <w:r w:rsidRPr="00F73084">
              <w:t>equipment manufacturer specifications and operational procedures</w:t>
            </w:r>
          </w:p>
          <w:p w:rsidR="00000000" w:rsidRPr="00F73084" w:rsidP="00F73084">
            <w:pPr>
              <w:pStyle w:val="ListBullet"/>
            </w:pPr>
            <w:r w:rsidRPr="00F73084">
              <w:t>workplace procedures relating to WHS, tool handling and operation, reporting and communication</w:t>
            </w:r>
          </w:p>
          <w:p w:rsidR="00000000" w:rsidP="00F73084">
            <w:pPr>
              <w:pStyle w:val="ListBullet"/>
              <w:rPr>
                <w:lang w:val="en-NZ"/>
              </w:rPr>
            </w:pPr>
            <w:r w:rsidRPr="00F73084">
              <w:t>work instructions, including job sheets, plans, drawings and designs</w:t>
            </w:r>
          </w:p>
        </w:tc>
      </w:tr>
      <w:tr w:rsidTr="00F7308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rPr>
                <w:rStyle w:val="SpecialBold"/>
              </w:rPr>
              <w:t>Sources of power supply in</w:t>
            </w:r>
            <w:r w:rsidRPr="00F73084">
              <w:rPr>
                <w:rStyle w:val="SpecialBold"/>
              </w:rPr>
              <w:t>clude:</w:t>
            </w:r>
          </w:p>
        </w:tc>
        <w:tc>
          <w:tcPr>
            <w:tcW w:w="6312" w:type="dxa"/>
            <w:tcBorders>
              <w:top w:val="nil"/>
              <w:left w:val="nil"/>
              <w:bottom w:val="nil"/>
              <w:right w:val="nil"/>
            </w:tcBorders>
            <w:tcMar>
              <w:top w:w="0" w:type="dxa"/>
              <w:left w:w="62" w:type="dxa"/>
              <w:bottom w:w="0" w:type="dxa"/>
              <w:right w:w="62" w:type="dxa"/>
            </w:tcMar>
          </w:tcPr>
          <w:p w:rsidR="00000000" w:rsidP="00F73084">
            <w:pPr>
              <w:pStyle w:val="ListBullet"/>
              <w:rPr>
                <w:lang w:val="en-NZ"/>
              </w:rPr>
            </w:pPr>
            <w:r w:rsidRPr="00F73084">
              <w:t>single or three-phase</w:t>
            </w:r>
          </w:p>
        </w:tc>
      </w:tr>
      <w:tr w:rsidTr="00F7308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rPr>
                <w:rStyle w:val="SpecialBold"/>
              </w:rPr>
              <w:t>Attachments include:</w:t>
            </w:r>
          </w:p>
        </w:tc>
        <w:tc>
          <w:tcPr>
            <w:tcW w:w="6312" w:type="dxa"/>
            <w:tcBorders>
              <w:top w:val="nil"/>
              <w:left w:val="nil"/>
              <w:bottom w:val="nil"/>
              <w:right w:val="nil"/>
            </w:tcBorders>
            <w:tcMar>
              <w:top w:w="0" w:type="dxa"/>
              <w:left w:w="62" w:type="dxa"/>
              <w:bottom w:w="0" w:type="dxa"/>
              <w:right w:w="62" w:type="dxa"/>
            </w:tcMar>
          </w:tcPr>
          <w:p w:rsidR="00000000" w:rsidP="00F73084">
            <w:pPr>
              <w:pStyle w:val="ListBullet"/>
              <w:rPr>
                <w:lang w:val="en-NZ"/>
              </w:rPr>
            </w:pPr>
            <w:r w:rsidRPr="00F73084">
              <w:t xml:space="preserve">air cleaning/vacuum attachment </w:t>
            </w:r>
          </w:p>
        </w:tc>
      </w:tr>
      <w:tr w:rsidTr="00F7308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rPr>
                <w:rStyle w:val="SpecialBold"/>
              </w:rPr>
              <w:t>Fault reporting includes:</w:t>
            </w:r>
          </w:p>
        </w:tc>
        <w:tc>
          <w:tcPr>
            <w:tcW w:w="6312" w:type="dxa"/>
            <w:tcBorders>
              <w:top w:val="nil"/>
              <w:left w:val="nil"/>
              <w:bottom w:val="nil"/>
              <w:right w:val="nil"/>
            </w:tcBorders>
            <w:tcMar>
              <w:top w:w="0" w:type="dxa"/>
              <w:left w:w="62" w:type="dxa"/>
              <w:bottom w:w="0" w:type="dxa"/>
              <w:right w:w="62" w:type="dxa"/>
            </w:tcMar>
          </w:tcPr>
          <w:p w:rsidR="00000000" w:rsidP="00F73084">
            <w:pPr>
              <w:pStyle w:val="ListBullet"/>
              <w:rPr>
                <w:lang w:val="en-NZ"/>
              </w:rPr>
            </w:pPr>
            <w:r w:rsidRPr="00F73084">
              <w:t>verbal or written reporting</w:t>
            </w:r>
          </w:p>
        </w:tc>
      </w:tr>
      <w:tr w:rsidTr="00F7308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F73084">
            <w:pPr>
              <w:pStyle w:val="ListBullet"/>
              <w:rPr>
                <w:lang w:val="en-NZ"/>
              </w:rPr>
            </w:pPr>
            <w:r w:rsidRPr="00F73084">
              <w:t>that prescribed under legislation, regulation and enterprise policies and practices</w:t>
            </w:r>
          </w:p>
        </w:tc>
      </w:tr>
      <w:tr w:rsidTr="00F7308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3084">
            <w:pPr>
              <w:pStyle w:val="BodyText"/>
              <w:rPr>
                <w:lang w:val="en-NZ"/>
              </w:rPr>
            </w:pPr>
            <w:r w:rsidRPr="00F73084">
              <w:rPr>
                <w:rStyle w:val="SpecialBold"/>
              </w:rPr>
              <w:t>Fittings and fixtures include:</w:t>
            </w:r>
          </w:p>
        </w:tc>
        <w:tc>
          <w:tcPr>
            <w:tcW w:w="6312" w:type="dxa"/>
            <w:tcBorders>
              <w:top w:val="nil"/>
              <w:left w:val="nil"/>
              <w:bottom w:val="nil"/>
              <w:right w:val="nil"/>
            </w:tcBorders>
            <w:tcMar>
              <w:top w:w="0" w:type="dxa"/>
              <w:left w:w="62" w:type="dxa"/>
              <w:bottom w:w="0" w:type="dxa"/>
              <w:right w:w="62" w:type="dxa"/>
            </w:tcMar>
          </w:tcPr>
          <w:p w:rsidR="00000000" w:rsidRPr="00F73084" w:rsidP="00F73084">
            <w:pPr>
              <w:pStyle w:val="ListBullet"/>
            </w:pPr>
            <w:r w:rsidRPr="00F73084">
              <w:t xml:space="preserve">nails </w:t>
            </w:r>
          </w:p>
          <w:p w:rsidR="00000000" w:rsidRPr="00F73084" w:rsidP="00F73084">
            <w:pPr>
              <w:pStyle w:val="ListBullet"/>
            </w:pPr>
            <w:r w:rsidRPr="00F73084">
              <w:t xml:space="preserve">door stops </w:t>
            </w:r>
          </w:p>
          <w:p w:rsidR="00000000" w:rsidRPr="00F73084" w:rsidP="00F73084">
            <w:pPr>
              <w:pStyle w:val="ListBullet"/>
            </w:pPr>
            <w:r w:rsidRPr="00F73084">
              <w:t xml:space="preserve">gripper strips </w:t>
            </w:r>
          </w:p>
          <w:p w:rsidR="00000000" w:rsidRPr="00F73084" w:rsidP="00F73084">
            <w:pPr>
              <w:pStyle w:val="ListBullet"/>
            </w:pPr>
            <w:r w:rsidRPr="00F73084">
              <w:t xml:space="preserve">metal or other material mouldings </w:t>
            </w:r>
          </w:p>
        </w:tc>
      </w:tr>
    </w:tbl>
    <w:p w:rsidR="00000000" w:rsidRPr="00F73084" w:rsidP="00F73084">
      <w:pPr>
        <w:pStyle w:val="BodyText"/>
      </w:pPr>
    </w:p>
    <w:p w:rsidR="00000000" w:rsidRPr="00F73084" w:rsidP="00F73084">
      <w:pPr>
        <w:pStyle w:val="AllowPageBreak"/>
      </w:pPr>
    </w:p>
    <w:p w:rsidR="00000000" w:rsidRPr="00F73084" w:rsidP="00F73084">
      <w:pPr>
        <w:pStyle w:val="Heading1"/>
      </w:pPr>
      <w:bookmarkStart w:id="9" w:name="O_636603"/>
      <w:bookmarkEnd w:id="9"/>
      <w:r w:rsidRPr="00F73084">
        <w:t>Unit Mapping Information</w:t>
      </w:r>
    </w:p>
    <w:p w:rsidR="00000000" w:rsidRPr="00F73084" w:rsidP="00F73084">
      <w:pPr>
        <w:pStyle w:val="BodyText"/>
      </w:pPr>
      <w:r w:rsidRPr="00F73084">
        <w:t>No equivalent unit</w:t>
      </w:r>
    </w:p>
    <w:p w:rsidR="00000000" w:rsidRPr="00F73084" w:rsidP="00F73084">
      <w:pPr>
        <w:pStyle w:val="AllowPageBreak"/>
      </w:pPr>
    </w:p>
    <w:p w:rsidR="00000000" w:rsidRPr="00F73084" w:rsidP="00F73084">
      <w:pPr>
        <w:pStyle w:val="Heading1"/>
      </w:pPr>
      <w:bookmarkStart w:id="10" w:name="O_636596"/>
      <w:bookmarkEnd w:id="10"/>
      <w:r w:rsidRPr="00F73084">
        <w:t>Links</w:t>
      </w:r>
    </w:p>
    <w:p w:rsidR="00000000" w:rsidRPr="00F73084" w:rsidP="00F73084">
      <w:pPr>
        <w:pStyle w:val="BodyText"/>
      </w:pPr>
      <w:r w:rsidRPr="00F73084">
        <w:t>Companion Volume implementation guides are found in VETNet - https://vetnet.education.gov.au/Pages/TrainingDocs.aspx?q=0601ab95-583a-4e93-b2d4-cfb27b03ed73</w:t>
      </w:r>
    </w:p>
    <w:p w:rsidR="00000000" w:rsidRPr="00F73084" w:rsidP="00F73084"/>
    <w:sectPr w:rsidSect="00F730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84" w:rsidRPr="008C589D" w:rsidP="008C58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9D" w:rsidP="00F730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C589D" w:rsidP="00F7308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C589D" w:rsidP="00F730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3084" w:rsidRPr="008C589D" w:rsidP="008C58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9D" w:rsidRPr="002D2AF8" w:rsidP="00F73084">
    <w:pPr>
      <w:pStyle w:val="Header"/>
      <w:framePr w:wrap="around"/>
    </w:pPr>
    <w:r>
      <w:fldChar w:fldCharType="begin"/>
    </w:r>
    <w:r>
      <w:instrText xml:space="preserve"> TITLE   \* MERGEFORMAT </w:instrText>
    </w:r>
    <w:r>
      <w:fldChar w:fldCharType="separate"/>
    </w:r>
    <w:r>
      <w:t>MSFFL3047 Polish concrete floors using planetary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8C589D" w:rsidP="00F730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86E0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DCFF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0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3084"/>
    <w:pPr>
      <w:spacing w:before="360" w:after="60"/>
      <w:outlineLvl w:val="0"/>
    </w:pPr>
    <w:rPr>
      <w:sz w:val="32"/>
    </w:rPr>
  </w:style>
  <w:style w:type="paragraph" w:styleId="Heading2">
    <w:name w:val="heading 2"/>
    <w:basedOn w:val="HeadingBase"/>
    <w:next w:val="BodyText"/>
    <w:link w:val="Heading2Char"/>
    <w:qFormat/>
    <w:rsid w:val="00F73084"/>
    <w:pPr>
      <w:keepLines/>
      <w:spacing w:before="240" w:after="120"/>
      <w:outlineLvl w:val="1"/>
    </w:pPr>
    <w:rPr>
      <w:sz w:val="28"/>
      <w:szCs w:val="40"/>
    </w:rPr>
  </w:style>
  <w:style w:type="paragraph" w:styleId="Heading3">
    <w:name w:val="heading 3"/>
    <w:basedOn w:val="HeadingBase"/>
    <w:next w:val="BodyText"/>
    <w:link w:val="Heading3Char"/>
    <w:qFormat/>
    <w:rsid w:val="00F73084"/>
    <w:pPr>
      <w:spacing w:before="180" w:after="120"/>
      <w:outlineLvl w:val="2"/>
    </w:pPr>
    <w:rPr>
      <w:spacing w:val="-10"/>
      <w:kern w:val="32"/>
    </w:rPr>
  </w:style>
  <w:style w:type="paragraph" w:styleId="Heading4">
    <w:name w:val="heading 4"/>
    <w:basedOn w:val="HeadingBase"/>
    <w:next w:val="BodyText"/>
    <w:link w:val="Heading4Char"/>
    <w:qFormat/>
    <w:rsid w:val="00F73084"/>
    <w:pPr>
      <w:spacing w:before="160" w:after="120"/>
      <w:outlineLvl w:val="3"/>
    </w:pPr>
    <w:rPr>
      <w:sz w:val="22"/>
    </w:rPr>
  </w:style>
  <w:style w:type="paragraph" w:styleId="Heading5">
    <w:name w:val="heading 5"/>
    <w:basedOn w:val="HeadingBase"/>
    <w:next w:val="Normal"/>
    <w:link w:val="Heading5Char"/>
    <w:qFormat/>
    <w:rsid w:val="00F73084"/>
    <w:pPr>
      <w:spacing w:before="80"/>
      <w:outlineLvl w:val="4"/>
    </w:pPr>
    <w:rPr>
      <w:color w:val="918585"/>
      <w:sz w:val="20"/>
    </w:rPr>
  </w:style>
  <w:style w:type="paragraph" w:styleId="Heading6">
    <w:name w:val="heading 6"/>
    <w:basedOn w:val="HeadingBase"/>
    <w:next w:val="Normal"/>
    <w:link w:val="Heading6Char"/>
    <w:qFormat/>
    <w:rsid w:val="00F73084"/>
    <w:pPr>
      <w:spacing w:before="60"/>
      <w:outlineLvl w:val="5"/>
    </w:pPr>
    <w:rPr>
      <w:color w:val="918585"/>
      <w:sz w:val="20"/>
    </w:rPr>
  </w:style>
  <w:style w:type="paragraph" w:styleId="Heading7">
    <w:name w:val="heading 7"/>
    <w:basedOn w:val="Normal"/>
    <w:next w:val="Normal"/>
    <w:link w:val="Heading7Char"/>
    <w:qFormat/>
    <w:rsid w:val="00F73084"/>
    <w:pPr>
      <w:ind w:left="720"/>
      <w:outlineLvl w:val="6"/>
    </w:pPr>
    <w:rPr>
      <w:i/>
    </w:rPr>
  </w:style>
  <w:style w:type="paragraph" w:styleId="Heading8">
    <w:name w:val="heading 8"/>
    <w:basedOn w:val="Normal"/>
    <w:next w:val="Normal"/>
    <w:link w:val="Heading8Char"/>
    <w:qFormat/>
    <w:rsid w:val="00F73084"/>
    <w:pPr>
      <w:ind w:left="720"/>
      <w:outlineLvl w:val="7"/>
    </w:pPr>
    <w:rPr>
      <w:i/>
    </w:rPr>
  </w:style>
  <w:style w:type="paragraph" w:styleId="Heading9">
    <w:name w:val="heading 9"/>
    <w:basedOn w:val="Normal"/>
    <w:next w:val="Normal"/>
    <w:link w:val="Heading9Char"/>
    <w:qFormat/>
    <w:rsid w:val="00F73084"/>
    <w:pPr>
      <w:ind w:left="720"/>
      <w:outlineLvl w:val="8"/>
    </w:pPr>
    <w:rPr>
      <w:i/>
    </w:rPr>
  </w:style>
  <w:style w:type="character" w:default="1" w:styleId="DefaultParagraphFont">
    <w:name w:val="Default Paragraph Font"/>
    <w:uiPriority w:val="1"/>
    <w:unhideWhenUsed/>
    <w:rsid w:val="00F730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3084"/>
  </w:style>
  <w:style w:type="character" w:customStyle="1" w:styleId="Heading1Char">
    <w:name w:val="Heading 1 Char"/>
    <w:basedOn w:val="DefaultParagraphFont"/>
    <w:link w:val="Heading1"/>
    <w:rsid w:val="00F73084"/>
    <w:rPr>
      <w:rFonts w:ascii="Times New Roman" w:eastAsia="Times New Roman" w:hAnsi="Times New Roman" w:cs="Times New Roman"/>
      <w:b/>
      <w:sz w:val="32"/>
      <w:szCs w:val="20"/>
      <w:lang w:eastAsia="en-US"/>
    </w:rPr>
  </w:style>
  <w:style w:type="paragraph" w:styleId="BodyText">
    <w:name w:val="Body Text"/>
    <w:basedOn w:val="Normal"/>
    <w:link w:val="BodyTextChar"/>
    <w:rsid w:val="00F730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3084"/>
    <w:rPr>
      <w:rFonts w:ascii="Times New Roman" w:eastAsia="Times New Roman" w:hAnsi="Times New Roman" w:cs="Times New Roman"/>
      <w:sz w:val="24"/>
      <w:lang w:eastAsia="en-US"/>
    </w:rPr>
  </w:style>
  <w:style w:type="paragraph" w:styleId="ListBullet">
    <w:name w:val="List Bullet"/>
    <w:basedOn w:val="List"/>
    <w:rsid w:val="00F73084"/>
    <w:pPr>
      <w:numPr>
        <w:numId w:val="12"/>
      </w:numPr>
      <w:tabs>
        <w:tab w:val="clear" w:pos="340"/>
      </w:tabs>
      <w:spacing w:before="40" w:after="40"/>
    </w:pPr>
  </w:style>
  <w:style w:type="character" w:customStyle="1" w:styleId="SpecialBold">
    <w:name w:val="Special Bold"/>
    <w:basedOn w:val="DefaultParagraphFont"/>
    <w:rsid w:val="00F73084"/>
    <w:rPr>
      <w:b/>
      <w:spacing w:val="0"/>
    </w:rPr>
  </w:style>
  <w:style w:type="paragraph" w:customStyle="1" w:styleId="SuperHeading">
    <w:name w:val="SuperHeading"/>
    <w:basedOn w:val="Normal"/>
    <w:rsid w:val="00F73084"/>
    <w:pPr>
      <w:spacing w:before="240" w:after="120"/>
      <w:outlineLvl w:val="0"/>
    </w:pPr>
    <w:rPr>
      <w:rFonts w:ascii="Times New Roman" w:hAnsi="Times New Roman"/>
      <w:b/>
      <w:sz w:val="32"/>
    </w:rPr>
  </w:style>
  <w:style w:type="paragraph" w:customStyle="1" w:styleId="AllowPageBreak">
    <w:name w:val="AllowPageBreak"/>
    <w:rsid w:val="00F730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30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30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30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30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30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30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30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3084"/>
    <w:rPr>
      <w:rFonts w:ascii="Courier New" w:eastAsia="Times New Roman" w:hAnsi="Courier New" w:cs="Times New Roman"/>
      <w:i/>
      <w:szCs w:val="20"/>
      <w:lang w:eastAsia="en-US"/>
    </w:rPr>
  </w:style>
  <w:style w:type="paragraph" w:customStyle="1" w:styleId="HeadingBase">
    <w:name w:val="Heading Base"/>
    <w:rsid w:val="00F730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3084"/>
    <w:pPr>
      <w:tabs>
        <w:tab w:val="right" w:leader="dot" w:pos="9072"/>
      </w:tabs>
      <w:ind w:left="567"/>
    </w:pPr>
    <w:rPr>
      <w:szCs w:val="22"/>
    </w:rPr>
  </w:style>
  <w:style w:type="paragraph" w:customStyle="1" w:styleId="TOCBase">
    <w:name w:val="TOC Base"/>
    <w:rsid w:val="00F730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3084"/>
    <w:pPr>
      <w:tabs>
        <w:tab w:val="right" w:leader="dot" w:pos="9072"/>
      </w:tabs>
      <w:spacing w:before="40" w:after="40"/>
      <w:ind w:left="284"/>
    </w:pPr>
    <w:rPr>
      <w:rFonts w:ascii="Times New Roman" w:hAnsi="Times New Roman"/>
    </w:rPr>
  </w:style>
  <w:style w:type="paragraph" w:styleId="TOC1">
    <w:name w:val="toc 1"/>
    <w:basedOn w:val="TOCBase"/>
    <w:next w:val="Normal"/>
    <w:rsid w:val="00F730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30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3084"/>
    <w:rPr>
      <w:rFonts w:ascii="Times New Roman" w:eastAsia="Times New Roman" w:hAnsi="Times New Roman" w:cs="Times New Roman"/>
      <w:sz w:val="16"/>
      <w:lang w:eastAsia="en-US"/>
    </w:rPr>
  </w:style>
  <w:style w:type="paragraph" w:styleId="Title">
    <w:name w:val="Title"/>
    <w:basedOn w:val="HeadingBase"/>
    <w:link w:val="TitleChar"/>
    <w:qFormat/>
    <w:rsid w:val="00F73084"/>
    <w:pPr>
      <w:spacing w:before="5040"/>
      <w:jc w:val="center"/>
    </w:pPr>
    <w:rPr>
      <w:sz w:val="48"/>
      <w:szCs w:val="72"/>
      <w:lang w:val="en-US"/>
    </w:rPr>
  </w:style>
  <w:style w:type="character" w:customStyle="1" w:styleId="TitleChar">
    <w:name w:val="Title Char"/>
    <w:basedOn w:val="DefaultParagraphFont"/>
    <w:link w:val="Title"/>
    <w:rsid w:val="00F730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3084"/>
    <w:pPr>
      <w:tabs>
        <w:tab w:val="left" w:pos="3600"/>
        <w:tab w:val="left" w:pos="3958"/>
      </w:tabs>
    </w:pPr>
  </w:style>
  <w:style w:type="paragraph" w:styleId="List">
    <w:name w:val="List"/>
    <w:basedOn w:val="BodyText"/>
    <w:next w:val="BodyText"/>
    <w:rsid w:val="00F73084"/>
    <w:pPr>
      <w:tabs>
        <w:tab w:val="left" w:pos="340"/>
      </w:tabs>
      <w:spacing w:before="60" w:after="60"/>
      <w:ind w:left="340" w:hanging="340"/>
    </w:pPr>
  </w:style>
  <w:style w:type="paragraph" w:customStyle="1" w:styleId="Note">
    <w:name w:val="Note"/>
    <w:basedOn w:val="BodyText"/>
    <w:rsid w:val="00F730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3084"/>
    <w:pPr>
      <w:framePr w:wrap="auto" w:hAnchor="text" w:y="6049"/>
    </w:pPr>
    <w:rPr>
      <w:color w:val="000000"/>
      <w:sz w:val="40"/>
    </w:rPr>
  </w:style>
  <w:style w:type="paragraph" w:customStyle="1" w:styleId="TOCTitle">
    <w:name w:val="TOCTitle"/>
    <w:basedOn w:val="Heading1"/>
    <w:rsid w:val="00F73084"/>
    <w:pPr>
      <w:spacing w:after="240"/>
      <w:jc w:val="center"/>
      <w:outlineLvl w:val="9"/>
    </w:pPr>
    <w:rPr>
      <w:caps/>
    </w:rPr>
  </w:style>
  <w:style w:type="paragraph" w:customStyle="1" w:styleId="Version">
    <w:name w:val="Version"/>
    <w:rsid w:val="00F730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3084"/>
    <w:pPr>
      <w:numPr>
        <w:numId w:val="13"/>
      </w:numPr>
      <w:tabs>
        <w:tab w:val="clear" w:pos="680"/>
      </w:tabs>
    </w:pPr>
  </w:style>
  <w:style w:type="paragraph" w:styleId="Index1">
    <w:name w:val="index 1"/>
    <w:basedOn w:val="Normal"/>
    <w:next w:val="Normal"/>
    <w:semiHidden/>
    <w:rsid w:val="00F73084"/>
    <w:pPr>
      <w:keepNext w:val="0"/>
      <w:tabs>
        <w:tab w:val="right" w:pos="4176"/>
      </w:tabs>
      <w:ind w:left="198" w:hanging="198"/>
    </w:pPr>
    <w:rPr>
      <w:rFonts w:ascii="Garamond" w:hAnsi="Garamond"/>
    </w:rPr>
  </w:style>
  <w:style w:type="paragraph" w:styleId="IndexHeading">
    <w:name w:val="index heading"/>
    <w:basedOn w:val="Normal"/>
    <w:next w:val="Index1"/>
    <w:semiHidden/>
    <w:rsid w:val="00F73084"/>
    <w:pPr>
      <w:spacing w:before="120" w:after="120"/>
    </w:pPr>
    <w:rPr>
      <w:rFonts w:ascii="Arial" w:hAnsi="Arial"/>
      <w:b/>
      <w:color w:val="918585"/>
      <w:sz w:val="24"/>
    </w:rPr>
  </w:style>
  <w:style w:type="paragraph" w:styleId="Header">
    <w:name w:val="header"/>
    <w:basedOn w:val="Normal"/>
    <w:link w:val="HeaderChar"/>
    <w:rsid w:val="00F730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3084"/>
    <w:rPr>
      <w:rFonts w:ascii="Times New Roman" w:eastAsia="Times New Roman" w:hAnsi="Times New Roman" w:cs="Times New Roman"/>
      <w:sz w:val="16"/>
      <w:szCs w:val="20"/>
      <w:lang w:val="en-GB" w:eastAsia="en-US"/>
    </w:rPr>
  </w:style>
  <w:style w:type="paragraph" w:customStyle="1" w:styleId="Chapter">
    <w:name w:val="Chapter"/>
    <w:basedOn w:val="Normal"/>
    <w:rsid w:val="00F73084"/>
    <w:pPr>
      <w:spacing w:before="240"/>
    </w:pPr>
    <w:rPr>
      <w:rFonts w:ascii="Times New Roman" w:hAnsi="Times New Roman"/>
      <w:smallCaps/>
      <w:spacing w:val="80"/>
      <w:sz w:val="28"/>
    </w:rPr>
  </w:style>
  <w:style w:type="paragraph" w:customStyle="1" w:styleId="InChapter">
    <w:name w:val="InChapter"/>
    <w:basedOn w:val="Heading3"/>
    <w:rsid w:val="00F73084"/>
    <w:pPr>
      <w:spacing w:after="240"/>
      <w:outlineLvl w:val="9"/>
    </w:pPr>
    <w:rPr>
      <w:noProof/>
    </w:rPr>
  </w:style>
  <w:style w:type="paragraph" w:styleId="Index2">
    <w:name w:val="index 2"/>
    <w:basedOn w:val="Normal"/>
    <w:next w:val="Normal"/>
    <w:semiHidden/>
    <w:rsid w:val="00F73084"/>
    <w:pPr>
      <w:tabs>
        <w:tab w:val="right" w:pos="4176"/>
      </w:tabs>
      <w:ind w:left="568" w:hanging="284"/>
    </w:pPr>
    <w:rPr>
      <w:rFonts w:ascii="Garamond" w:hAnsi="Garamond"/>
    </w:rPr>
  </w:style>
  <w:style w:type="paragraph" w:customStyle="1" w:styleId="Byline">
    <w:name w:val="Byline"/>
    <w:rsid w:val="00F730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3084"/>
    <w:pPr>
      <w:tabs>
        <w:tab w:val="clear" w:pos="3600"/>
        <w:tab w:val="clear" w:pos="3958"/>
      </w:tabs>
      <w:jc w:val="right"/>
    </w:pPr>
  </w:style>
  <w:style w:type="character" w:styleId="Emphasis">
    <w:name w:val="Emphasis"/>
    <w:basedOn w:val="DefaultParagraphFont"/>
    <w:qFormat/>
    <w:rsid w:val="00F73084"/>
    <w:rPr>
      <w:i/>
    </w:rPr>
  </w:style>
  <w:style w:type="paragraph" w:styleId="Caption">
    <w:name w:val="caption"/>
    <w:basedOn w:val="BodyText"/>
    <w:next w:val="Normal"/>
    <w:qFormat/>
    <w:rsid w:val="00F73084"/>
    <w:pPr>
      <w:framePr w:w="2268" w:hSpace="181" w:vSpace="181" w:wrap="around" w:vAnchor="text" w:hAnchor="page" w:x="1135" w:y="285" w:anchorLock="1"/>
    </w:pPr>
    <w:rPr>
      <w:i/>
    </w:rPr>
  </w:style>
  <w:style w:type="paragraph" w:customStyle="1" w:styleId="MiniTOCTitle">
    <w:name w:val="MiniTOCTitle"/>
    <w:basedOn w:val="Heading4"/>
    <w:rsid w:val="00F73084"/>
    <w:pPr>
      <w:spacing w:before="240"/>
      <w:outlineLvl w:val="9"/>
    </w:pPr>
    <w:rPr>
      <w:noProof/>
      <w:sz w:val="24"/>
    </w:rPr>
  </w:style>
  <w:style w:type="paragraph" w:customStyle="1" w:styleId="MiniTOCItem">
    <w:name w:val="MiniTOCItem"/>
    <w:basedOn w:val="ListBullet"/>
    <w:rsid w:val="00F73084"/>
    <w:pPr>
      <w:numPr>
        <w:numId w:val="0"/>
      </w:numPr>
      <w:tabs>
        <w:tab w:val="right" w:leader="dot" w:pos="6521"/>
      </w:tabs>
      <w:spacing w:before="0" w:after="0"/>
    </w:pPr>
  </w:style>
  <w:style w:type="paragraph" w:customStyle="1" w:styleId="TOFTitle">
    <w:name w:val="TOFTitle"/>
    <w:basedOn w:val="TOCTitle"/>
    <w:rsid w:val="00F73084"/>
  </w:style>
  <w:style w:type="paragraph" w:styleId="TableofFigures">
    <w:name w:val="table of figures"/>
    <w:basedOn w:val="Normal"/>
    <w:next w:val="Normal"/>
    <w:semiHidden/>
    <w:rsid w:val="00F73084"/>
    <w:pPr>
      <w:tabs>
        <w:tab w:val="right" w:leader="dot" w:pos="9072"/>
      </w:tabs>
      <w:ind w:left="970" w:hanging="403"/>
    </w:pPr>
    <w:rPr>
      <w:rFonts w:ascii="Times New Roman" w:hAnsi="Times New Roman"/>
      <w:b/>
    </w:rPr>
  </w:style>
  <w:style w:type="paragraph" w:styleId="ListNumber">
    <w:name w:val="List Number"/>
    <w:basedOn w:val="List"/>
    <w:rsid w:val="00F73084"/>
    <w:pPr>
      <w:numPr>
        <w:numId w:val="10"/>
      </w:numPr>
    </w:pPr>
  </w:style>
  <w:style w:type="character" w:customStyle="1" w:styleId="WingdingSymbols">
    <w:name w:val="Wingding Symbols"/>
    <w:rsid w:val="00F73084"/>
    <w:rPr>
      <w:rFonts w:ascii="Wingdings" w:hAnsi="Wingdings"/>
    </w:rPr>
  </w:style>
  <w:style w:type="paragraph" w:customStyle="1" w:styleId="TableHeading">
    <w:name w:val="Table Heading"/>
    <w:basedOn w:val="HeadingBase"/>
    <w:rsid w:val="00F73084"/>
    <w:pPr>
      <w:keepLines/>
      <w:pBdr>
        <w:bottom w:val="single" w:sz="6" w:space="1" w:color="918585"/>
      </w:pBdr>
      <w:spacing w:before="240"/>
    </w:pPr>
  </w:style>
  <w:style w:type="character" w:customStyle="1" w:styleId="HotSpot">
    <w:name w:val="HotSpot"/>
    <w:rsid w:val="00F73084"/>
    <w:rPr>
      <w:color w:val="0033CC"/>
      <w:u w:val="none"/>
    </w:rPr>
  </w:style>
  <w:style w:type="paragraph" w:customStyle="1" w:styleId="BodyTextRight">
    <w:name w:val="Body Text Right"/>
    <w:basedOn w:val="BodyText"/>
    <w:rsid w:val="00F73084"/>
    <w:pPr>
      <w:spacing w:before="0" w:after="0"/>
      <w:jc w:val="right"/>
    </w:pPr>
  </w:style>
  <w:style w:type="paragraph" w:styleId="Index3">
    <w:name w:val="index 3"/>
    <w:basedOn w:val="ListNumber2"/>
    <w:next w:val="Normal"/>
    <w:semiHidden/>
    <w:rsid w:val="00F73084"/>
    <w:pPr>
      <w:numPr>
        <w:numId w:val="0"/>
      </w:numPr>
      <w:tabs>
        <w:tab w:val="right" w:leader="dot" w:pos="4176"/>
      </w:tabs>
    </w:pPr>
  </w:style>
  <w:style w:type="paragraph" w:styleId="ListNumber2">
    <w:name w:val="List Number 2"/>
    <w:basedOn w:val="List2"/>
    <w:rsid w:val="00F73084"/>
    <w:pPr>
      <w:numPr>
        <w:numId w:val="9"/>
      </w:numPr>
      <w:tabs>
        <w:tab w:val="clear" w:pos="1060"/>
      </w:tabs>
    </w:pPr>
  </w:style>
  <w:style w:type="paragraph" w:customStyle="1" w:styleId="MarginNote">
    <w:name w:val="Margin Note"/>
    <w:basedOn w:val="BodyText"/>
    <w:rsid w:val="00F730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30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30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3084"/>
    <w:rPr>
      <w:sz w:val="32"/>
    </w:rPr>
  </w:style>
  <w:style w:type="paragraph" w:customStyle="1" w:styleId="HeadingProcedure">
    <w:name w:val="Heading Procedure"/>
    <w:basedOn w:val="HeadingBase"/>
    <w:next w:val="Normal"/>
    <w:rsid w:val="00F73084"/>
    <w:pPr>
      <w:tabs>
        <w:tab w:val="left" w:pos="0"/>
      </w:tabs>
      <w:spacing w:before="120" w:after="60"/>
    </w:pPr>
    <w:rPr>
      <w:i/>
      <w:color w:val="918585"/>
      <w:sz w:val="22"/>
    </w:rPr>
  </w:style>
  <w:style w:type="paragraph" w:customStyle="1" w:styleId="TableBodyText">
    <w:name w:val="Table Body Text"/>
    <w:basedOn w:val="BodyText"/>
    <w:rsid w:val="00F73084"/>
    <w:pPr>
      <w:spacing w:before="60" w:after="60"/>
    </w:pPr>
  </w:style>
  <w:style w:type="paragraph" w:styleId="ListContinue">
    <w:name w:val="List Continue"/>
    <w:basedOn w:val="List"/>
    <w:rsid w:val="00F73084"/>
    <w:pPr>
      <w:ind w:firstLine="0"/>
    </w:pPr>
  </w:style>
  <w:style w:type="paragraph" w:customStyle="1" w:styleId="ListNote">
    <w:name w:val="List Note"/>
    <w:basedOn w:val="List"/>
    <w:rsid w:val="00F73084"/>
    <w:pPr>
      <w:pBdr>
        <w:top w:val="single" w:sz="6" w:space="2" w:color="918585"/>
        <w:bottom w:val="single" w:sz="6" w:space="2" w:color="918585"/>
      </w:pBdr>
      <w:tabs>
        <w:tab w:val="left" w:pos="1021"/>
      </w:tabs>
      <w:ind w:firstLine="0"/>
    </w:pPr>
  </w:style>
  <w:style w:type="paragraph" w:customStyle="1" w:styleId="Warning">
    <w:name w:val="Warning"/>
    <w:basedOn w:val="BodyText"/>
    <w:rsid w:val="00F73084"/>
    <w:pPr>
      <w:shd w:val="clear" w:color="auto" w:fill="D9D9D9"/>
      <w:tabs>
        <w:tab w:val="left" w:pos="992"/>
      </w:tabs>
      <w:ind w:left="119" w:right="119"/>
    </w:pPr>
    <w:rPr>
      <w:sz w:val="20"/>
    </w:rPr>
  </w:style>
  <w:style w:type="paragraph" w:customStyle="1" w:styleId="MarginIcons">
    <w:name w:val="Margin Icons"/>
    <w:basedOn w:val="BodyText"/>
    <w:rsid w:val="00F730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3084"/>
    <w:rPr>
      <w:rFonts w:ascii="Courier New" w:hAnsi="Courier New"/>
    </w:rPr>
  </w:style>
  <w:style w:type="paragraph" w:customStyle="1" w:styleId="NoteBullet">
    <w:name w:val="Note Bullet"/>
    <w:basedOn w:val="Note"/>
    <w:rsid w:val="00F73084"/>
    <w:pPr>
      <w:tabs>
        <w:tab w:val="clear" w:pos="680"/>
      </w:tabs>
      <w:spacing w:before="60" w:after="60"/>
    </w:pPr>
  </w:style>
  <w:style w:type="paragraph" w:customStyle="1" w:styleId="SubHeading2">
    <w:name w:val="SubHeading2"/>
    <w:basedOn w:val="HeadingBase"/>
    <w:rsid w:val="00F73084"/>
    <w:pPr>
      <w:spacing w:before="240" w:after="60"/>
    </w:pPr>
    <w:rPr>
      <w:sz w:val="20"/>
    </w:rPr>
  </w:style>
  <w:style w:type="paragraph" w:customStyle="1" w:styleId="SubHeading1">
    <w:name w:val="SubHeading1"/>
    <w:basedOn w:val="HeadingBase"/>
    <w:rsid w:val="00F73084"/>
    <w:pPr>
      <w:spacing w:before="240" w:after="60"/>
    </w:pPr>
    <w:rPr>
      <w:color w:val="918585"/>
      <w:sz w:val="22"/>
    </w:rPr>
  </w:style>
  <w:style w:type="paragraph" w:customStyle="1" w:styleId="SideHeading">
    <w:name w:val="Side Heading"/>
    <w:basedOn w:val="HeadingBase"/>
    <w:rsid w:val="00F730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3084"/>
    <w:pPr>
      <w:tabs>
        <w:tab w:val="num" w:pos="360"/>
      </w:tabs>
    </w:pPr>
  </w:style>
  <w:style w:type="paragraph" w:styleId="PlainText">
    <w:name w:val="Plain Text"/>
    <w:basedOn w:val="Normal"/>
    <w:link w:val="PlainTextChar"/>
    <w:rsid w:val="00F73084"/>
    <w:rPr>
      <w:sz w:val="20"/>
    </w:rPr>
  </w:style>
  <w:style w:type="character" w:customStyle="1" w:styleId="PlainTextChar">
    <w:name w:val="Plain Text Char"/>
    <w:basedOn w:val="DefaultParagraphFont"/>
    <w:link w:val="PlainText"/>
    <w:rsid w:val="00F73084"/>
    <w:rPr>
      <w:rFonts w:ascii="Courier New" w:eastAsia="Times New Roman" w:hAnsi="Courier New" w:cs="Times New Roman"/>
      <w:sz w:val="20"/>
      <w:szCs w:val="20"/>
      <w:lang w:eastAsia="en-US"/>
    </w:rPr>
  </w:style>
  <w:style w:type="character" w:customStyle="1" w:styleId="MenuOption">
    <w:name w:val="Menu Option"/>
    <w:basedOn w:val="DefaultParagraphFont"/>
    <w:rsid w:val="00F73084"/>
    <w:rPr>
      <w:b/>
      <w:smallCaps/>
    </w:rPr>
  </w:style>
  <w:style w:type="paragraph" w:customStyle="1" w:styleId="TableListNumber">
    <w:name w:val="Table List Number"/>
    <w:basedOn w:val="ListNumber"/>
    <w:rsid w:val="00F73084"/>
    <w:pPr>
      <w:numPr>
        <w:numId w:val="0"/>
      </w:numPr>
    </w:pPr>
  </w:style>
  <w:style w:type="paragraph" w:styleId="TOC4">
    <w:name w:val="toc 4"/>
    <w:basedOn w:val="TOCBase"/>
    <w:next w:val="Normal"/>
    <w:semiHidden/>
    <w:rsid w:val="00F73084"/>
    <w:pPr>
      <w:tabs>
        <w:tab w:val="right" w:leader="dot" w:pos="9071"/>
      </w:tabs>
      <w:ind w:left="1701"/>
    </w:pPr>
  </w:style>
  <w:style w:type="paragraph" w:customStyle="1" w:styleId="ListAlpha">
    <w:name w:val="List Alpha"/>
    <w:basedOn w:val="List"/>
    <w:rsid w:val="00F73084"/>
    <w:pPr>
      <w:numPr>
        <w:numId w:val="8"/>
      </w:numPr>
    </w:pPr>
  </w:style>
  <w:style w:type="paragraph" w:customStyle="1" w:styleId="ListAlpha2">
    <w:name w:val="List Alpha 2"/>
    <w:basedOn w:val="List2"/>
    <w:rsid w:val="00F73084"/>
    <w:pPr>
      <w:numPr>
        <w:numId w:val="7"/>
      </w:numPr>
    </w:pPr>
  </w:style>
  <w:style w:type="paragraph" w:styleId="List2">
    <w:name w:val="List 2"/>
    <w:basedOn w:val="BodyText"/>
    <w:rsid w:val="00F73084"/>
    <w:pPr>
      <w:tabs>
        <w:tab w:val="left" w:pos="680"/>
      </w:tabs>
      <w:spacing w:before="60" w:after="60"/>
      <w:ind w:left="680" w:hanging="340"/>
    </w:pPr>
  </w:style>
  <w:style w:type="paragraph" w:styleId="List3">
    <w:name w:val="List 3"/>
    <w:basedOn w:val="BodyText"/>
    <w:rsid w:val="00F73084"/>
    <w:pPr>
      <w:tabs>
        <w:tab w:val="left" w:pos="1021"/>
      </w:tabs>
      <w:spacing w:before="60" w:after="60"/>
      <w:ind w:left="1020" w:hanging="340"/>
    </w:pPr>
  </w:style>
  <w:style w:type="paragraph" w:styleId="List4">
    <w:name w:val="List 4"/>
    <w:basedOn w:val="BodyText"/>
    <w:rsid w:val="00F73084"/>
    <w:pPr>
      <w:tabs>
        <w:tab w:val="left" w:pos="1361"/>
      </w:tabs>
      <w:spacing w:before="60" w:after="60"/>
      <w:ind w:left="1361" w:hanging="340"/>
    </w:pPr>
  </w:style>
  <w:style w:type="paragraph" w:styleId="List5">
    <w:name w:val="List 5"/>
    <w:basedOn w:val="BodyText"/>
    <w:rsid w:val="00F73084"/>
    <w:pPr>
      <w:tabs>
        <w:tab w:val="left" w:pos="1701"/>
      </w:tabs>
      <w:spacing w:before="60" w:after="60"/>
      <w:ind w:left="1701" w:hanging="340"/>
    </w:pPr>
  </w:style>
  <w:style w:type="paragraph" w:styleId="ListBullet3">
    <w:name w:val="List Bullet 3"/>
    <w:basedOn w:val="List3"/>
    <w:rsid w:val="00F73084"/>
    <w:pPr>
      <w:numPr>
        <w:numId w:val="14"/>
      </w:numPr>
      <w:tabs>
        <w:tab w:val="clear" w:pos="1021"/>
      </w:tabs>
      <w:ind w:left="1037" w:hanging="357"/>
    </w:pPr>
  </w:style>
  <w:style w:type="paragraph" w:styleId="ListBullet4">
    <w:name w:val="List Bullet 4"/>
    <w:basedOn w:val="List4"/>
    <w:rsid w:val="00F73084"/>
    <w:pPr>
      <w:numPr>
        <w:numId w:val="2"/>
      </w:numPr>
      <w:tabs>
        <w:tab w:val="clear" w:pos="1361"/>
      </w:tabs>
    </w:pPr>
  </w:style>
  <w:style w:type="paragraph" w:styleId="ListBullet5">
    <w:name w:val="List Bullet 5"/>
    <w:basedOn w:val="List5"/>
    <w:rsid w:val="00F73084"/>
    <w:pPr>
      <w:numPr>
        <w:numId w:val="3"/>
      </w:numPr>
    </w:pPr>
  </w:style>
  <w:style w:type="paragraph" w:styleId="ListContinue2">
    <w:name w:val="List Continue 2"/>
    <w:basedOn w:val="List2"/>
    <w:rsid w:val="00F73084"/>
    <w:pPr>
      <w:ind w:firstLine="0"/>
    </w:pPr>
  </w:style>
  <w:style w:type="paragraph" w:styleId="ListContinue3">
    <w:name w:val="List Continue 3"/>
    <w:basedOn w:val="List3"/>
    <w:rsid w:val="00F73084"/>
    <w:pPr>
      <w:ind w:left="1021" w:firstLine="0"/>
    </w:pPr>
  </w:style>
  <w:style w:type="paragraph" w:styleId="ListContinue4">
    <w:name w:val="List Continue 4"/>
    <w:basedOn w:val="List4"/>
    <w:rsid w:val="00F73084"/>
    <w:pPr>
      <w:ind w:firstLine="0"/>
    </w:pPr>
  </w:style>
  <w:style w:type="paragraph" w:styleId="ListContinue5">
    <w:name w:val="List Continue 5"/>
    <w:basedOn w:val="List5"/>
    <w:rsid w:val="00F73084"/>
    <w:pPr>
      <w:ind w:firstLine="0"/>
    </w:pPr>
  </w:style>
  <w:style w:type="paragraph" w:styleId="ListNumber3">
    <w:name w:val="List Number 3"/>
    <w:basedOn w:val="List3"/>
    <w:rsid w:val="00F73084"/>
    <w:pPr>
      <w:numPr>
        <w:numId w:val="4"/>
      </w:numPr>
    </w:pPr>
  </w:style>
  <w:style w:type="paragraph" w:styleId="ListNumber4">
    <w:name w:val="List Number 4"/>
    <w:basedOn w:val="List4"/>
    <w:rsid w:val="00F73084"/>
    <w:pPr>
      <w:numPr>
        <w:numId w:val="5"/>
      </w:numPr>
    </w:pPr>
  </w:style>
  <w:style w:type="paragraph" w:styleId="ListNumber5">
    <w:name w:val="List Number 5"/>
    <w:basedOn w:val="List5"/>
    <w:rsid w:val="00F73084"/>
    <w:pPr>
      <w:numPr>
        <w:numId w:val="6"/>
      </w:numPr>
    </w:pPr>
  </w:style>
  <w:style w:type="paragraph" w:styleId="BlockText">
    <w:name w:val="Block Text"/>
    <w:basedOn w:val="Normal"/>
    <w:rsid w:val="00F73084"/>
    <w:pPr>
      <w:spacing w:after="120"/>
      <w:ind w:left="1440" w:right="1440"/>
    </w:pPr>
  </w:style>
  <w:style w:type="character" w:customStyle="1" w:styleId="Subscript">
    <w:name w:val="Subscript"/>
    <w:basedOn w:val="DefaultParagraphFont"/>
    <w:rsid w:val="00F73084"/>
    <w:rPr>
      <w:sz w:val="16"/>
      <w:vertAlign w:val="subscript"/>
    </w:rPr>
  </w:style>
  <w:style w:type="character" w:customStyle="1" w:styleId="Superscript">
    <w:name w:val="Superscript"/>
    <w:basedOn w:val="DefaultParagraphFont"/>
    <w:rsid w:val="00F73084"/>
    <w:rPr>
      <w:sz w:val="16"/>
      <w:vertAlign w:val="superscript"/>
    </w:rPr>
  </w:style>
  <w:style w:type="character" w:customStyle="1" w:styleId="Symbols">
    <w:name w:val="Symbols"/>
    <w:basedOn w:val="DefaultParagraphFont"/>
    <w:rsid w:val="00F73084"/>
    <w:rPr>
      <w:rFonts w:ascii="Symbol" w:hAnsi="Symbol"/>
    </w:rPr>
  </w:style>
  <w:style w:type="character" w:customStyle="1" w:styleId="MenuOptions">
    <w:name w:val="Menu Options"/>
    <w:basedOn w:val="DefaultParagraphFont"/>
    <w:rsid w:val="00F73084"/>
    <w:rPr>
      <w:rFonts w:ascii="Arial Narrow" w:hAnsi="Arial Narrow"/>
      <w:smallCaps/>
    </w:rPr>
  </w:style>
  <w:style w:type="character" w:customStyle="1" w:styleId="Buttons">
    <w:name w:val="Buttons"/>
    <w:basedOn w:val="DefaultParagraphFont"/>
    <w:rsid w:val="00F73084"/>
    <w:rPr>
      <w:b/>
    </w:rPr>
  </w:style>
  <w:style w:type="character" w:customStyle="1" w:styleId="Underlined">
    <w:name w:val="Underlined"/>
    <w:basedOn w:val="DefaultParagraphFont"/>
    <w:rsid w:val="00F73084"/>
    <w:rPr>
      <w:u w:val="single"/>
    </w:rPr>
  </w:style>
  <w:style w:type="paragraph" w:customStyle="1" w:styleId="TableBodyTextRight">
    <w:name w:val="Table Body Text Right"/>
    <w:basedOn w:val="TableBodyText"/>
    <w:rsid w:val="00F73084"/>
    <w:pPr>
      <w:widowControl w:val="0"/>
      <w:autoSpaceDE w:val="0"/>
      <w:autoSpaceDN w:val="0"/>
      <w:adjustRightInd w:val="0"/>
      <w:jc w:val="right"/>
    </w:pPr>
    <w:rPr>
      <w:rFonts w:cs="Arial"/>
      <w:szCs w:val="18"/>
    </w:rPr>
  </w:style>
  <w:style w:type="paragraph" w:customStyle="1" w:styleId="CopyrightText">
    <w:name w:val="Copyright Text"/>
    <w:basedOn w:val="BodyText"/>
    <w:rsid w:val="00F73084"/>
    <w:rPr>
      <w:sz w:val="18"/>
    </w:rPr>
  </w:style>
  <w:style w:type="paragraph" w:customStyle="1" w:styleId="BodySmallRight">
    <w:name w:val="Body Small Right"/>
    <w:basedOn w:val="BodyTextRight"/>
    <w:rsid w:val="00F73084"/>
    <w:rPr>
      <w:sz w:val="18"/>
      <w:szCs w:val="18"/>
    </w:rPr>
  </w:style>
  <w:style w:type="paragraph" w:customStyle="1" w:styleId="MarginEdition">
    <w:name w:val="Margin Edition"/>
    <w:basedOn w:val="MarginNote"/>
    <w:rsid w:val="00F73084"/>
    <w:pPr>
      <w:spacing w:before="0" w:after="0"/>
    </w:pPr>
    <w:rPr>
      <w:rFonts w:ascii="Times New Roman" w:hAnsi="Times New Roman"/>
      <w:color w:val="999999"/>
    </w:rPr>
  </w:style>
  <w:style w:type="paragraph" w:customStyle="1" w:styleId="Spacer">
    <w:name w:val="Spacer"/>
    <w:basedOn w:val="Normal"/>
    <w:rsid w:val="00F73084"/>
    <w:rPr>
      <w:sz w:val="2"/>
      <w:szCs w:val="2"/>
    </w:rPr>
  </w:style>
  <w:style w:type="character" w:customStyle="1" w:styleId="Small">
    <w:name w:val="Small"/>
    <w:basedOn w:val="DefaultParagraphFont"/>
    <w:rsid w:val="00F73084"/>
    <w:rPr>
      <w:sz w:val="16"/>
    </w:rPr>
  </w:style>
  <w:style w:type="paragraph" w:customStyle="1" w:styleId="WideTable">
    <w:name w:val="Wide Table"/>
    <w:basedOn w:val="Normal"/>
    <w:rsid w:val="00F73084"/>
    <w:pPr>
      <w:ind w:left="-1418"/>
    </w:pPr>
    <w:rPr>
      <w:sz w:val="2"/>
      <w:szCs w:val="2"/>
    </w:rPr>
  </w:style>
  <w:style w:type="character" w:styleId="PageNumber">
    <w:name w:val="page number"/>
    <w:basedOn w:val="DefaultParagraphFont"/>
    <w:rsid w:val="00F73084"/>
  </w:style>
  <w:style w:type="paragraph" w:styleId="Quote">
    <w:name w:val="Quote"/>
    <w:basedOn w:val="Heading1"/>
    <w:link w:val="QuoteChar"/>
    <w:qFormat/>
    <w:rsid w:val="00F73084"/>
    <w:rPr>
      <w:b w:val="0"/>
      <w:sz w:val="72"/>
      <w:szCs w:val="72"/>
      <w:lang w:val="en-NZ"/>
    </w:rPr>
  </w:style>
  <w:style w:type="character" w:customStyle="1" w:styleId="QuoteChar">
    <w:name w:val="Quote Char"/>
    <w:basedOn w:val="DefaultParagraphFont"/>
    <w:link w:val="Quote"/>
    <w:rsid w:val="00F730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3084"/>
    <w:pPr>
      <w:pageBreakBefore/>
    </w:pPr>
  </w:style>
  <w:style w:type="paragraph" w:customStyle="1" w:styleId="Border">
    <w:name w:val="Border"/>
    <w:basedOn w:val="Normal"/>
    <w:qFormat/>
    <w:rsid w:val="00F730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3084"/>
    <w:rPr>
      <w:b/>
      <w:bCs/>
      <w:i/>
      <w:iCs/>
      <w:color w:val="auto"/>
    </w:rPr>
  </w:style>
  <w:style w:type="paragraph" w:styleId="IntenseQuote">
    <w:name w:val="Intense Quote"/>
    <w:basedOn w:val="Normal"/>
    <w:next w:val="Normal"/>
    <w:link w:val="IntenseQuoteChar"/>
    <w:uiPriority w:val="30"/>
    <w:qFormat/>
    <w:rsid w:val="00F730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30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3084"/>
    <w:rPr>
      <w:smallCaps/>
      <w:color w:val="auto"/>
      <w:u w:val="single"/>
    </w:rPr>
  </w:style>
  <w:style w:type="character" w:styleId="IntenseReference">
    <w:name w:val="Intense Reference"/>
    <w:basedOn w:val="DefaultParagraphFont"/>
    <w:uiPriority w:val="32"/>
    <w:qFormat/>
    <w:rsid w:val="00F73084"/>
    <w:rPr>
      <w:b/>
      <w:bCs/>
      <w:smallCaps/>
      <w:color w:val="auto"/>
      <w:spacing w:val="5"/>
      <w:u w:val="single"/>
    </w:rPr>
  </w:style>
  <w:style w:type="paragraph" w:customStyle="1" w:styleId="2ColumnHeading">
    <w:name w:val="2Column Heading"/>
    <w:basedOn w:val="BodyText"/>
    <w:qFormat/>
    <w:rsid w:val="00F73084"/>
    <w:pPr>
      <w:spacing w:after="60"/>
      <w:ind w:left="-2268"/>
    </w:pPr>
    <w:rPr>
      <w:b/>
    </w:rPr>
  </w:style>
  <w:style w:type="paragraph" w:customStyle="1" w:styleId="Heading1TOC">
    <w:name w:val="Heading1 TOC"/>
    <w:basedOn w:val="Normal"/>
    <w:qFormat/>
    <w:rsid w:val="00F73084"/>
    <w:pPr>
      <w:spacing w:before="240" w:after="120"/>
    </w:pPr>
    <w:rPr>
      <w:rFonts w:ascii="Times New Roman" w:hAnsi="Times New Roman"/>
      <w:b/>
      <w:sz w:val="32"/>
    </w:rPr>
  </w:style>
  <w:style w:type="paragraph" w:customStyle="1" w:styleId="Heading2TOC">
    <w:name w:val="Heading2 TOC"/>
    <w:basedOn w:val="Normal"/>
    <w:qFormat/>
    <w:rsid w:val="00F73084"/>
    <w:pPr>
      <w:spacing w:before="240" w:after="60"/>
    </w:pPr>
    <w:rPr>
      <w:rFonts w:ascii="Times New Roman" w:hAnsi="Times New Roman"/>
      <w:b/>
      <w:sz w:val="28"/>
    </w:rPr>
  </w:style>
  <w:style w:type="character" w:customStyle="1" w:styleId="Underline">
    <w:name w:val="Underline"/>
    <w:basedOn w:val="DefaultParagraphFont"/>
    <w:qFormat/>
    <w:rsid w:val="00F73084"/>
    <w:rPr>
      <w:u w:val="single"/>
    </w:rPr>
  </w:style>
  <w:style w:type="character" w:customStyle="1" w:styleId="BoldandItalics">
    <w:name w:val="Bold and Italics"/>
    <w:qFormat/>
    <w:rsid w:val="00F73084"/>
    <w:rPr>
      <w:b/>
      <w:i/>
      <w:u w:val="none"/>
    </w:rPr>
  </w:style>
  <w:style w:type="paragraph" w:styleId="BalloonText">
    <w:name w:val="Balloon Text"/>
    <w:basedOn w:val="Normal"/>
    <w:link w:val="BalloonTextChar"/>
    <w:rsid w:val="00F73084"/>
    <w:rPr>
      <w:rFonts w:ascii="Tahoma" w:hAnsi="Tahoma" w:cs="Tahoma"/>
      <w:sz w:val="16"/>
      <w:szCs w:val="16"/>
    </w:rPr>
  </w:style>
  <w:style w:type="character" w:customStyle="1" w:styleId="BalloonTextChar">
    <w:name w:val="Balloon Text Char"/>
    <w:basedOn w:val="DefaultParagraphFont"/>
    <w:link w:val="BalloonText"/>
    <w:rsid w:val="00F730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30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30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3084"/>
    <w:rPr>
      <w:b/>
      <w:color w:val="660033"/>
      <w:spacing w:val="0"/>
    </w:rPr>
  </w:style>
  <w:style w:type="paragraph" w:customStyle="1" w:styleId="Nameditemlist">
    <w:name w:val="Named item list"/>
    <w:basedOn w:val="BodyText"/>
    <w:qFormat/>
    <w:rsid w:val="00F730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971</Words>
  <Characters>6311</Characters>
  <Application>Microsoft Office Word</Application>
  <DocSecurity>0</DocSecurity>
  <Lines>259</Lines>
  <Paragraphs>143</Paragraphs>
  <ScaleCrop>false</ScaleCrop>
  <Company>Author-it Software Corporation Ltd.</Company>
  <LinksUpToDate>false</LinksUpToDate>
  <CharactersWithSpaces>7215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MSFFL3047 Polish concrete floors using planetary machines</dc:title>
  <dc:subject>Approved</dc:subject>
  <dc:creator>Manufacturing Skills Australia</dc:creator>
  <cp:keywords>Release: 1</cp:keywords>
  <dc:description>Review Date: 12 April 2008</dc:description>
  <cp:lastModifiedBy>TPCMS</cp:lastModifiedBy>
  <cp:revision>3</cp:revision>
  <dcterms:created xsi:type="dcterms:W3CDTF">2016-12-09T04:16:00Z</dcterms:created>
  <dcterms:modified xsi:type="dcterms:W3CDTF">2016-12-09T04:16:00Z</dcterms:modified>
</cp:coreProperties>
</file>