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15E4" w:rsidP="001F15E4">
      <w:pPr>
        <w:pStyle w:val="Title"/>
      </w:pPr>
      <w:r>
        <w:fldChar w:fldCharType="begin"/>
      </w:r>
      <w:r>
        <w:instrText xml:space="preserve"> TITLE   \* MERGEFORMAT </w:instrText>
      </w:r>
      <w:r>
        <w:fldChar w:fldCharType="separate"/>
      </w:r>
      <w:r>
        <w:t>MSFFL3045 Sand and fill parquetry flooring</w:t>
      </w:r>
      <w:r>
        <w:fldChar w:fldCharType="end"/>
      </w:r>
    </w:p>
    <w:p w:rsidR="001F15E4" w:rsidP="001F15E4">
      <w:pPr>
        <w:pStyle w:val="Version"/>
        <w:sectPr w:rsidSect="00F633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33CE" w:rsidP="00F633CE">
      <w:pPr>
        <w:pStyle w:val="SuperHeading"/>
      </w:pPr>
      <w:r w:rsidRPr="00F633CE">
        <w:t>MSFFL3045 Sand and fill parquetry flooring</w:t>
      </w:r>
    </w:p>
    <w:p w:rsidR="00000000" w:rsidRPr="00F633CE" w:rsidP="00F633CE">
      <w:pPr>
        <w:pStyle w:val="Heading1"/>
      </w:pPr>
      <w:bookmarkStart w:id="1" w:name="O_636564"/>
      <w:bookmarkEnd w:id="1"/>
      <w:r w:rsidRPr="00F633CE">
        <w:t>Modification History</w:t>
      </w:r>
    </w:p>
    <w:p w:rsidR="00000000" w:rsidRPr="00F633CE" w:rsidP="00F633CE">
      <w:pPr>
        <w:pStyle w:val="BodyText"/>
      </w:pPr>
      <w:r w:rsidRPr="00F633CE">
        <w:t>Release 1 - New unit of competency</w:t>
      </w:r>
    </w:p>
    <w:p w:rsidR="00000000" w:rsidRPr="00F633CE" w:rsidP="00F633CE">
      <w:pPr>
        <w:pStyle w:val="AllowPageBreak"/>
      </w:pPr>
    </w:p>
    <w:p w:rsidR="00000000" w:rsidRPr="00F633CE" w:rsidP="00F633CE">
      <w:pPr>
        <w:pStyle w:val="Heading1"/>
      </w:pPr>
      <w:bookmarkStart w:id="2" w:name="O_636572"/>
      <w:bookmarkEnd w:id="2"/>
      <w:r w:rsidRPr="00F633CE">
        <w:t>Application</w:t>
      </w:r>
    </w:p>
    <w:p w:rsidR="00000000" w:rsidRPr="00F633CE" w:rsidP="00F633CE">
      <w:pPr>
        <w:pStyle w:val="BodyText"/>
      </w:pPr>
      <w:r w:rsidRPr="00F633CE">
        <w:t>This unit of competency covers sanding and filling of parquetry floors in preparation for applying coating or re-coating to the flooring. It involves operating split drum/</w:t>
      </w:r>
      <w:r w:rsidRPr="00F633CE">
        <w:t>belt floor sander, rotary or orbital sanding and edge sanding machines.</w:t>
      </w:r>
    </w:p>
    <w:p w:rsidR="00000000" w:rsidRPr="00F633CE" w:rsidP="00F633CE">
      <w:pPr>
        <w:pStyle w:val="BodyText"/>
      </w:pPr>
    </w:p>
    <w:p w:rsidR="00000000" w:rsidRPr="00F633CE" w:rsidP="00F633CE">
      <w:pPr>
        <w:pStyle w:val="BodyText"/>
      </w:pPr>
      <w:r w:rsidRPr="00F633CE">
        <w:t>Licensing, legislative or certification requirements may apply to this unit and relevant State and local government agencies should be consulted to determine any necessary certificati</w:t>
      </w:r>
      <w:r w:rsidRPr="00F633CE">
        <w:t>on or licensing for undertaking flooring work. Access to construction sites requires certification of general induction training specified by the National Code of Practice for Induction for Construction Work (ASCC 2007).</w:t>
      </w:r>
    </w:p>
    <w:p w:rsidR="00000000" w:rsidRPr="00F633CE" w:rsidP="00F633CE">
      <w:pPr>
        <w:pStyle w:val="AllowPageBreak"/>
      </w:pPr>
    </w:p>
    <w:p w:rsidR="00000000" w:rsidRPr="00F633CE" w:rsidP="00F633CE">
      <w:pPr>
        <w:pStyle w:val="Heading1"/>
      </w:pPr>
      <w:bookmarkStart w:id="3" w:name="O_636571"/>
      <w:bookmarkEnd w:id="3"/>
      <w:r w:rsidRPr="00F633CE">
        <w:t>Pre-requisite Unit</w:t>
      </w:r>
    </w:p>
    <w:p w:rsidR="00000000" w:rsidRPr="00F633CE" w:rsidP="00F633CE">
      <w:pPr>
        <w:pStyle w:val="Heading1"/>
      </w:pPr>
      <w:bookmarkStart w:id="4" w:name="O_636570"/>
      <w:bookmarkEnd w:id="4"/>
      <w:r w:rsidRPr="00F633CE">
        <w:t>Competency Field</w:t>
      </w:r>
    </w:p>
    <w:p w:rsidR="00000000" w:rsidRPr="00F633CE" w:rsidP="00F633CE">
      <w:pPr>
        <w:pStyle w:val="Heading1"/>
      </w:pPr>
      <w:bookmarkStart w:id="5" w:name="O_636569"/>
      <w:bookmarkEnd w:id="5"/>
      <w:r w:rsidRPr="00F633CE">
        <w:t>Unit Sector</w:t>
      </w:r>
    </w:p>
    <w:p w:rsidR="00000000" w:rsidRPr="00F633CE" w:rsidP="00F633CE">
      <w:pPr>
        <w:pStyle w:val="BodyText"/>
      </w:pPr>
      <w:r w:rsidRPr="00F633CE">
        <w:t>Flooring technology</w:t>
      </w:r>
    </w:p>
    <w:p w:rsidR="00000000" w:rsidRPr="00F633CE" w:rsidP="00F633CE">
      <w:pPr>
        <w:pStyle w:val="AllowPageBreak"/>
      </w:pPr>
    </w:p>
    <w:p w:rsidR="00000000" w:rsidRPr="00F633CE" w:rsidP="00F633CE">
      <w:pPr>
        <w:pStyle w:val="Heading1"/>
      </w:pPr>
      <w:bookmarkStart w:id="6" w:name="O_636568"/>
      <w:bookmarkEnd w:id="6"/>
      <w:r w:rsidRPr="00F633C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633C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 xml:space="preserve">Performance criteria describe the performance needed to demonstrate achievement </w:t>
            </w:r>
            <w:r w:rsidRPr="00F633CE">
              <w:t>of the element.</w:t>
            </w:r>
          </w:p>
        </w:tc>
      </w:tr>
      <w:tr w:rsidTr="00F633C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1</w:t>
            </w:r>
          </w:p>
        </w:tc>
        <w:tc>
          <w:tcPr>
            <w:tcW w:w="1962" w:type="dxa"/>
            <w:vMerge w:val="restart"/>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Prepare for the work</w:t>
            </w:r>
          </w:p>
        </w:tc>
        <w:tc>
          <w:tcPr>
            <w:tcW w:w="77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1.1</w:t>
            </w:r>
          </w:p>
        </w:tc>
        <w:tc>
          <w:tcPr>
            <w:tcW w:w="561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Applicable work health and safety (WHS), legislative and organisational requirements relevant to coarse, finish and fine sanding and filling parquetry flooring are verified and complied with</w:t>
            </w:r>
          </w:p>
        </w:tc>
      </w:tr>
      <w:tr w:rsidTr="00F633C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1.2</w:t>
            </w:r>
          </w:p>
        </w:tc>
        <w:tc>
          <w:tcPr>
            <w:tcW w:w="561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Instructions and/or plans are read and interpreted to identify process required to complete work tasks</w:t>
            </w:r>
          </w:p>
        </w:tc>
      </w:tr>
      <w:tr w:rsidTr="00F633C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1.3</w:t>
            </w:r>
          </w:p>
        </w:tc>
        <w:tc>
          <w:tcPr>
            <w:tcW w:w="561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 xml:space="preserve">Parquetry flooring is inspected for contamination, moisture content and suitability for coarse, finish and fine sanding operations and any </w:t>
            </w:r>
            <w:r w:rsidRPr="00F633CE">
              <w:t>pre-sanding tasks are completed</w:t>
            </w:r>
          </w:p>
        </w:tc>
      </w:tr>
      <w:tr w:rsidTr="00F633C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1.4</w:t>
            </w:r>
          </w:p>
        </w:tc>
        <w:tc>
          <w:tcPr>
            <w:tcW w:w="561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Parquetry flooring condition is assessed and the extent of coarse, finish and fine sanding and filling required to meet job specifications is confirmed</w:t>
            </w:r>
          </w:p>
        </w:tc>
      </w:tr>
      <w:tr w:rsidTr="00F633C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1.5</w:t>
            </w:r>
          </w:p>
        </w:tc>
        <w:tc>
          <w:tcPr>
            <w:tcW w:w="561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Tools, equipment and materials are selected and checked pr</w:t>
            </w:r>
            <w:r w:rsidRPr="00F633CE">
              <w:t>ior to use to ensure that they are appropriate for the work, serviceable and in a safe condition</w:t>
            </w:r>
          </w:p>
        </w:tc>
      </w:tr>
      <w:tr w:rsidTr="00F633C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1.6</w:t>
            </w:r>
          </w:p>
        </w:tc>
        <w:tc>
          <w:tcPr>
            <w:tcW w:w="561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The job site is isolated and/or encapsulated to contain dust fallout from sanding operation</w:t>
            </w:r>
          </w:p>
        </w:tc>
      </w:tr>
      <w:tr w:rsidTr="00F633C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1.7</w:t>
            </w:r>
          </w:p>
        </w:tc>
        <w:tc>
          <w:tcPr>
            <w:tcW w:w="561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S</w:t>
            </w:r>
            <w:r w:rsidRPr="00F633CE">
              <w:t>equence of work is planned, including the starting point, to ensure efficiency and quality of installation</w:t>
            </w:r>
          </w:p>
        </w:tc>
      </w:tr>
      <w:tr w:rsidTr="00F633C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2</w:t>
            </w:r>
          </w:p>
        </w:tc>
        <w:tc>
          <w:tcPr>
            <w:tcW w:w="1962" w:type="dxa"/>
            <w:vMerge w:val="restart"/>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Conduct coarse sanding</w:t>
            </w:r>
            <w:r w:rsidRPr="00F633CE">
              <w:rPr>
                <w:rStyle w:val="Emphasis"/>
              </w:rPr>
              <w:t xml:space="preserve"> </w:t>
            </w:r>
            <w:r w:rsidRPr="00F633CE">
              <w:t>operations</w:t>
            </w:r>
          </w:p>
        </w:tc>
        <w:tc>
          <w:tcPr>
            <w:tcW w:w="77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2.1</w:t>
            </w:r>
          </w:p>
        </w:tc>
        <w:tc>
          <w:tcPr>
            <w:tcW w:w="561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Sanding equipment is set up in accordance with manufacturer instructions and operating procedures</w:t>
            </w:r>
          </w:p>
        </w:tc>
      </w:tr>
      <w:tr w:rsidTr="00F633C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2.2</w:t>
            </w:r>
          </w:p>
        </w:tc>
        <w:tc>
          <w:tcPr>
            <w:tcW w:w="561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Eme</w:t>
            </w:r>
            <w:r w:rsidRPr="00F633CE">
              <w:t>rgency stops, gauges, guards and controls are identified and checked</w:t>
            </w:r>
          </w:p>
        </w:tc>
      </w:tr>
      <w:tr w:rsidTr="00F633C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2.3</w:t>
            </w:r>
          </w:p>
        </w:tc>
        <w:tc>
          <w:tcPr>
            <w:tcW w:w="561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Equipment settings and adjustments are made and checked</w:t>
            </w:r>
          </w:p>
        </w:tc>
      </w:tr>
      <w:tr w:rsidTr="00F633C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2.4</w:t>
            </w:r>
          </w:p>
        </w:tc>
        <w:tc>
          <w:tcPr>
            <w:tcW w:w="561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Sanding belts or papers are selected</w:t>
            </w:r>
          </w:p>
        </w:tc>
      </w:tr>
      <w:tr w:rsidTr="00F633C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2.5</w:t>
            </w:r>
          </w:p>
        </w:tc>
        <w:tc>
          <w:tcPr>
            <w:tcW w:w="561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Trial runs are conducted to check machine operations and quality of finished work</w:t>
            </w:r>
          </w:p>
        </w:tc>
      </w:tr>
      <w:tr w:rsidTr="00F633C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2.6</w:t>
            </w:r>
          </w:p>
        </w:tc>
        <w:tc>
          <w:tcPr>
            <w:tcW w:w="561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Sanding belts or papers are attached, routinely checked and changed as required</w:t>
            </w:r>
          </w:p>
        </w:tc>
      </w:tr>
      <w:tr w:rsidTr="00F633C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2.7</w:t>
            </w:r>
          </w:p>
        </w:tc>
        <w:tc>
          <w:tcPr>
            <w:tcW w:w="561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Coarse sanding is completed systematically and effectively with the grain, against the grain and across the grain within the minimum required timeframe</w:t>
            </w:r>
          </w:p>
        </w:tc>
      </w:tr>
      <w:tr w:rsidTr="00F633C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2.8</w:t>
            </w:r>
          </w:p>
        </w:tc>
        <w:tc>
          <w:tcPr>
            <w:tcW w:w="561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Routine lubrication and adjustments to the equipment are completed as required</w:t>
            </w:r>
          </w:p>
        </w:tc>
      </w:tr>
      <w:tr w:rsidTr="00F633C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2.9</w:t>
            </w:r>
          </w:p>
        </w:tc>
        <w:tc>
          <w:tcPr>
            <w:tcW w:w="561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Coarse sand</w:t>
            </w:r>
            <w:r w:rsidRPr="00F633CE">
              <w:t>ed parquetry flooring is cleaned, inspected and any imperfections are rectified following workplace procedures</w:t>
            </w:r>
          </w:p>
        </w:tc>
      </w:tr>
      <w:tr w:rsidTr="00F633C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3</w:t>
            </w:r>
          </w:p>
        </w:tc>
        <w:tc>
          <w:tcPr>
            <w:tcW w:w="1962" w:type="dxa"/>
            <w:vMerge w:val="restart"/>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Conduct edge sanding operations</w:t>
            </w:r>
          </w:p>
        </w:tc>
        <w:tc>
          <w:tcPr>
            <w:tcW w:w="77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3.1</w:t>
            </w:r>
          </w:p>
        </w:tc>
        <w:tc>
          <w:tcPr>
            <w:tcW w:w="561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Edge sanding equipment is set up in accordance with manufacturer instructions and operating procedures</w:t>
            </w:r>
          </w:p>
        </w:tc>
      </w:tr>
      <w:tr w:rsidTr="00F633C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3.2</w:t>
            </w:r>
          </w:p>
        </w:tc>
        <w:tc>
          <w:tcPr>
            <w:tcW w:w="561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Emergency stops, gauges, guards and controls are identified and checked</w:t>
            </w:r>
          </w:p>
        </w:tc>
      </w:tr>
      <w:tr w:rsidTr="00F633C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3.3</w:t>
            </w:r>
          </w:p>
        </w:tc>
        <w:tc>
          <w:tcPr>
            <w:tcW w:w="561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 xml:space="preserve">Equipment settings and adjustments are made and </w:t>
            </w:r>
            <w:r w:rsidRPr="00F633CE">
              <w:t>checked</w:t>
            </w:r>
          </w:p>
        </w:tc>
      </w:tr>
      <w:tr w:rsidTr="00F633C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3.4</w:t>
            </w:r>
          </w:p>
        </w:tc>
        <w:tc>
          <w:tcPr>
            <w:tcW w:w="561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Sanding papers are selected</w:t>
            </w:r>
          </w:p>
        </w:tc>
      </w:tr>
      <w:tr w:rsidTr="00F633C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3.5</w:t>
            </w:r>
          </w:p>
        </w:tc>
        <w:tc>
          <w:tcPr>
            <w:tcW w:w="561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Trial runs are conducted to check machine operations and quality of finished work</w:t>
            </w:r>
          </w:p>
        </w:tc>
      </w:tr>
      <w:tr w:rsidTr="00F633C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3.6</w:t>
            </w:r>
          </w:p>
        </w:tc>
        <w:tc>
          <w:tcPr>
            <w:tcW w:w="561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Sanding papers are attached, routinely checked and changed as required</w:t>
            </w:r>
          </w:p>
        </w:tc>
      </w:tr>
      <w:tr w:rsidTr="00F633C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3.7</w:t>
            </w:r>
          </w:p>
        </w:tc>
        <w:tc>
          <w:tcPr>
            <w:tcW w:w="561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Edge sanding is completed systematically and effectively within the minimum required time</w:t>
            </w:r>
            <w:r w:rsidRPr="00F633CE">
              <w:t>frame</w:t>
            </w:r>
          </w:p>
        </w:tc>
      </w:tr>
      <w:tr w:rsidTr="00F633C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3.8</w:t>
            </w:r>
          </w:p>
        </w:tc>
        <w:tc>
          <w:tcPr>
            <w:tcW w:w="561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Routine lubrication and adjustments to the equipment are completed as required</w:t>
            </w:r>
          </w:p>
        </w:tc>
      </w:tr>
      <w:tr w:rsidTr="00F633C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3.9</w:t>
            </w:r>
          </w:p>
        </w:tc>
        <w:tc>
          <w:tcPr>
            <w:tcW w:w="561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Edge sanded parquetry flooring is cleaned, inspected and any imperfections are rectified following workplace procedures</w:t>
            </w:r>
          </w:p>
        </w:tc>
      </w:tr>
      <w:tr w:rsidTr="00F633C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4</w:t>
            </w:r>
          </w:p>
        </w:tc>
        <w:tc>
          <w:tcPr>
            <w:tcW w:w="1962" w:type="dxa"/>
            <w:vMerge w:val="restart"/>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 xml:space="preserve">Conduct filling operations  </w:t>
            </w:r>
          </w:p>
        </w:tc>
        <w:tc>
          <w:tcPr>
            <w:tcW w:w="77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4.1</w:t>
            </w:r>
          </w:p>
        </w:tc>
        <w:tc>
          <w:tcPr>
            <w:tcW w:w="561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 xml:space="preserve">Surface to be filled is inspected and assessed as being ready for filling with the selected filler </w:t>
            </w:r>
          </w:p>
        </w:tc>
      </w:tr>
      <w:tr w:rsidTr="00F633C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4.2</w:t>
            </w:r>
          </w:p>
        </w:tc>
        <w:tc>
          <w:tcPr>
            <w:tcW w:w="561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Work sequence is planned to ensure efficiency and quality of application</w:t>
            </w:r>
          </w:p>
        </w:tc>
      </w:tr>
      <w:tr w:rsidTr="00F633C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4.3</w:t>
            </w:r>
          </w:p>
        </w:tc>
        <w:tc>
          <w:tcPr>
            <w:tcW w:w="561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Ventilation is checked before chemical fumes are released, and all WHS requirements are met, including use of personal protective equipment</w:t>
            </w:r>
          </w:p>
        </w:tc>
      </w:tr>
      <w:tr w:rsidTr="00F633C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4.4</w:t>
            </w:r>
          </w:p>
        </w:tc>
        <w:tc>
          <w:tcPr>
            <w:tcW w:w="561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Environmental protection regulations are complied with</w:t>
            </w:r>
          </w:p>
        </w:tc>
      </w:tr>
      <w:tr w:rsidTr="00F633C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4.5</w:t>
            </w:r>
          </w:p>
        </w:tc>
        <w:tc>
          <w:tcPr>
            <w:tcW w:w="561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Filling material is prepared in accordance with</w:t>
            </w:r>
            <w:r w:rsidRPr="00F633CE">
              <w:t xml:space="preserve"> manufacturer specifications</w:t>
            </w:r>
          </w:p>
        </w:tc>
      </w:tr>
      <w:tr w:rsidTr="00F633C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4.6</w:t>
            </w:r>
          </w:p>
        </w:tc>
        <w:tc>
          <w:tcPr>
            <w:tcW w:w="561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Trial applications of fillers are made to check equipment operation, materials consistency, viscosity and specified colour</w:t>
            </w:r>
          </w:p>
        </w:tc>
      </w:tr>
      <w:tr w:rsidTr="00F633C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4.7</w:t>
            </w:r>
          </w:p>
        </w:tc>
        <w:tc>
          <w:tcPr>
            <w:tcW w:w="561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 xml:space="preserve">Faults and or inconsistencies in </w:t>
            </w:r>
            <w:r w:rsidRPr="00F633CE">
              <w:t xml:space="preserve">colour are identified and workplace procedures for rectification and adjustment are followed </w:t>
            </w:r>
          </w:p>
        </w:tc>
      </w:tr>
      <w:tr w:rsidTr="00F633C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4.8</w:t>
            </w:r>
          </w:p>
        </w:tc>
        <w:tc>
          <w:tcPr>
            <w:tcW w:w="561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Filling material is applied in accordance with manufacturer recommendations</w:t>
            </w:r>
          </w:p>
        </w:tc>
      </w:tr>
      <w:tr w:rsidTr="00F633C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4.9</w:t>
            </w:r>
          </w:p>
        </w:tc>
        <w:tc>
          <w:tcPr>
            <w:tcW w:w="561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 xml:space="preserve">Recommended drying times are observed before fine sanding </w:t>
            </w:r>
          </w:p>
        </w:tc>
      </w:tr>
      <w:tr w:rsidTr="00F633C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4.10</w:t>
            </w:r>
          </w:p>
        </w:tc>
        <w:tc>
          <w:tcPr>
            <w:tcW w:w="561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Sandi</w:t>
            </w:r>
            <w:r w:rsidRPr="00F633CE">
              <w:t xml:space="preserve">ng between coats, where required, is carried out according to manufacturer recommendations </w:t>
            </w:r>
          </w:p>
        </w:tc>
      </w:tr>
      <w:tr w:rsidTr="00F633C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4.11</w:t>
            </w:r>
          </w:p>
        </w:tc>
        <w:tc>
          <w:tcPr>
            <w:tcW w:w="561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Finished floors are inspected and approved for suitability for further processing</w:t>
            </w:r>
          </w:p>
        </w:tc>
      </w:tr>
      <w:tr w:rsidTr="00F633C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4.12</w:t>
            </w:r>
          </w:p>
        </w:tc>
        <w:tc>
          <w:tcPr>
            <w:tcW w:w="561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Final finish meets the requirements of the job</w:t>
            </w:r>
          </w:p>
        </w:tc>
      </w:tr>
      <w:tr w:rsidTr="00F633C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5</w:t>
            </w:r>
          </w:p>
        </w:tc>
        <w:tc>
          <w:tcPr>
            <w:tcW w:w="1962" w:type="dxa"/>
            <w:vMerge w:val="restart"/>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Conduct fine sanding operations</w:t>
            </w:r>
          </w:p>
        </w:tc>
        <w:tc>
          <w:tcPr>
            <w:tcW w:w="77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5.1</w:t>
            </w:r>
          </w:p>
        </w:tc>
        <w:tc>
          <w:tcPr>
            <w:tcW w:w="561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Fine sanding equipment is set up in accordance with manufacturer instructions and operating procedures</w:t>
            </w:r>
          </w:p>
        </w:tc>
      </w:tr>
      <w:tr w:rsidTr="00F633C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5.2</w:t>
            </w:r>
          </w:p>
        </w:tc>
        <w:tc>
          <w:tcPr>
            <w:tcW w:w="561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Emergency stops, gauges, guards and controls are identified and checked</w:t>
            </w:r>
          </w:p>
        </w:tc>
      </w:tr>
      <w:tr w:rsidTr="00F633C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5.3</w:t>
            </w:r>
          </w:p>
        </w:tc>
        <w:tc>
          <w:tcPr>
            <w:tcW w:w="561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Equipment settings and adjustments are made and checked</w:t>
            </w:r>
          </w:p>
        </w:tc>
      </w:tr>
      <w:tr w:rsidTr="00F633C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5.4</w:t>
            </w:r>
          </w:p>
        </w:tc>
        <w:tc>
          <w:tcPr>
            <w:tcW w:w="561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Sanding papers are selected</w:t>
            </w:r>
          </w:p>
        </w:tc>
      </w:tr>
      <w:tr w:rsidTr="00F633C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5.5</w:t>
            </w:r>
          </w:p>
        </w:tc>
        <w:tc>
          <w:tcPr>
            <w:tcW w:w="561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Trial runs are conducted to check machine operations and quality of finished work</w:t>
            </w:r>
          </w:p>
        </w:tc>
      </w:tr>
      <w:tr w:rsidTr="00F633C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5.6</w:t>
            </w:r>
          </w:p>
        </w:tc>
        <w:tc>
          <w:tcPr>
            <w:tcW w:w="561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Sanding papers are attached, routinely checked and changed as require</w:t>
            </w:r>
            <w:r w:rsidRPr="00F633CE">
              <w:t>d</w:t>
            </w:r>
          </w:p>
        </w:tc>
      </w:tr>
      <w:tr w:rsidTr="00F633C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5.7</w:t>
            </w:r>
          </w:p>
        </w:tc>
        <w:tc>
          <w:tcPr>
            <w:tcW w:w="561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Fine sanding of the body and perimeter of the floor is completed systematically and effectively within the minimum required timeframe</w:t>
            </w:r>
          </w:p>
        </w:tc>
      </w:tr>
      <w:tr w:rsidTr="00F633C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5.8</w:t>
            </w:r>
          </w:p>
        </w:tc>
        <w:tc>
          <w:tcPr>
            <w:tcW w:w="561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Fine sanded parquetry flooring is cleaned, inspected and any imperfections are rectified following workplace procedures</w:t>
            </w:r>
          </w:p>
        </w:tc>
      </w:tr>
      <w:tr w:rsidTr="00F633C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6</w:t>
            </w:r>
          </w:p>
        </w:tc>
        <w:tc>
          <w:tcPr>
            <w:tcW w:w="1962" w:type="dxa"/>
            <w:vMerge w:val="restart"/>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Complete housekeeping</w:t>
            </w:r>
          </w:p>
        </w:tc>
        <w:tc>
          <w:tcPr>
            <w:tcW w:w="77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6.1</w:t>
            </w:r>
          </w:p>
        </w:tc>
        <w:tc>
          <w:tcPr>
            <w:tcW w:w="561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Unused materials are stored or recycled as required</w:t>
            </w:r>
          </w:p>
        </w:tc>
      </w:tr>
      <w:tr w:rsidTr="00F633C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6.2</w:t>
            </w:r>
          </w:p>
        </w:tc>
        <w:tc>
          <w:tcPr>
            <w:tcW w:w="561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Tools and equipment are cleaned and stored appropriately</w:t>
            </w:r>
          </w:p>
        </w:tc>
      </w:tr>
      <w:tr w:rsidTr="00F633C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6.3</w:t>
            </w:r>
          </w:p>
        </w:tc>
        <w:tc>
          <w:tcPr>
            <w:tcW w:w="561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Work area is cleaned and rubbish disposed of appropriately</w:t>
            </w:r>
          </w:p>
        </w:tc>
      </w:tr>
      <w:tr w:rsidTr="00F633C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6.4</w:t>
            </w:r>
          </w:p>
        </w:tc>
        <w:tc>
          <w:tcPr>
            <w:tcW w:w="5610" w:type="dxa"/>
            <w:tcBorders>
              <w:top w:val="nil"/>
              <w:left w:val="nil"/>
              <w:bottom w:val="nil"/>
              <w:right w:val="nil"/>
            </w:tcBorders>
            <w:tcMar>
              <w:top w:w="0" w:type="dxa"/>
              <w:left w:w="62" w:type="dxa"/>
              <w:bottom w:w="0" w:type="dxa"/>
              <w:right w:w="62" w:type="dxa"/>
            </w:tcMar>
          </w:tcPr>
          <w:p w:rsidR="00000000" w:rsidRPr="00F633CE" w:rsidP="00F633CE">
            <w:pPr>
              <w:pStyle w:val="BodyText"/>
            </w:pPr>
            <w:r w:rsidRPr="00F633CE">
              <w:t>Workplace documentation is completed</w:t>
            </w:r>
          </w:p>
        </w:tc>
      </w:tr>
    </w:tbl>
    <w:p w:rsidR="00000000" w:rsidRPr="00F633CE" w:rsidP="00F633CE">
      <w:pPr>
        <w:pStyle w:val="BodyText"/>
      </w:pPr>
    </w:p>
    <w:p w:rsidR="00000000" w:rsidRPr="00F633CE" w:rsidP="00F633CE">
      <w:pPr>
        <w:pStyle w:val="AllowPageBreak"/>
      </w:pPr>
    </w:p>
    <w:p w:rsidR="00000000" w:rsidRPr="00F633CE" w:rsidP="00F633CE">
      <w:pPr>
        <w:pStyle w:val="Heading1"/>
      </w:pPr>
      <w:bookmarkStart w:id="7" w:name="O_636567"/>
      <w:bookmarkEnd w:id="7"/>
      <w:r w:rsidRPr="00F633CE">
        <w:t>Foundation Skills</w:t>
      </w:r>
    </w:p>
    <w:p w:rsidR="001F15E4" w:rsidP="00F633CE">
      <w:pPr>
        <w:pStyle w:val="BodyText"/>
      </w:pPr>
      <w:r w:rsidRPr="00F633CE">
        <w:t>Foundation skills essential to performance are explicit in the performance criteria of this unit of competency. Detail on appropriate performance levels for each furnishing unit of competency in reading, writing, oral communication and numeracy utilising t</w:t>
      </w:r>
      <w:r w:rsidRPr="00F633CE">
        <w:t xml:space="preserve">he Australian Core Skills Framework (ACSF) are provided in the Furnishing Training Package Implementation Guide. </w:t>
      </w:r>
    </w:p>
    <w:p w:rsidR="001F15E4" w:rsidP="00F633CE">
      <w:pPr>
        <w:pStyle w:val="BodyText"/>
      </w:pPr>
    </w:p>
    <w:p w:rsidR="00000000" w:rsidRPr="00F633CE" w:rsidP="00F633CE">
      <w:pPr>
        <w:pStyle w:val="Heading1"/>
      </w:pPr>
      <w:bookmarkStart w:id="8" w:name="O_636566"/>
      <w:bookmarkEnd w:id="8"/>
      <w:r w:rsidRPr="00F633CE">
        <w:t>Range of Conditions</w:t>
      </w:r>
    </w:p>
    <w:tbl>
      <w:tblPr>
        <w:tblW w:w="0" w:type="auto"/>
        <w:tblLayout w:type="fixed"/>
        <w:tblCellMar>
          <w:left w:w="62" w:type="dxa"/>
          <w:right w:w="62" w:type="dxa"/>
        </w:tblCellMar>
        <w:tblLook w:val="0000"/>
      </w:tblPr>
      <w:tblGrid>
        <w:gridCol w:w="2760"/>
        <w:gridCol w:w="6312"/>
      </w:tblGrid>
      <w:tr w:rsidTr="00F633C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t>Specifies different work environments and conditions that may affect performance. Essential operating co</w:t>
            </w:r>
            <w:r w:rsidRPr="00F633CE">
              <w:t>nditions that may be present (depending on the work situation, needs of the candidate, accessibility of the item, and local industry and regional contexts) are included. Range is restricted to essential operating conditions and any other variables essentia</w:t>
            </w:r>
            <w:r w:rsidRPr="00F633CE">
              <w:t>l to the work environment.</w:t>
            </w:r>
          </w:p>
        </w:tc>
      </w:tr>
      <w:tr w:rsidTr="00F633C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F633CE" w:rsidP="00F633CE">
            <w:pPr>
              <w:pStyle w:val="ListBullet"/>
            </w:pPr>
            <w:r w:rsidRPr="00F633CE">
              <w:t xml:space="preserve">WHS requirements, including legislation, building codes, material safety management systems, hazardous and dangerous goods codes, and local safe operating procedures or equivalent </w:t>
            </w:r>
          </w:p>
          <w:p w:rsidR="00000000" w:rsidRPr="00F633CE" w:rsidP="00F633CE">
            <w:pPr>
              <w:pStyle w:val="ListBullet"/>
            </w:pPr>
            <w:r w:rsidRPr="00F633CE">
              <w:t xml:space="preserve">work is carried out in accordance with legislative obligations, environmental legislation, relevant health regulations, manual handling procedures and organisation insurance requirements </w:t>
            </w:r>
          </w:p>
          <w:p w:rsidR="00000000" w:rsidP="00F633CE">
            <w:pPr>
              <w:pStyle w:val="ListBullet"/>
              <w:rPr>
                <w:lang w:val="en-NZ"/>
              </w:rPr>
            </w:pPr>
            <w:r w:rsidRPr="00F633CE">
              <w:t xml:space="preserve">work requires individuals to demonstrate some discretion, judgement </w:t>
            </w:r>
            <w:r w:rsidRPr="00F633CE">
              <w:t xml:space="preserve">and problem solving </w:t>
            </w:r>
          </w:p>
        </w:tc>
      </w:tr>
      <w:tr w:rsidTr="00F633C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rPr>
                <w:rStyle w:val="SpecialBold"/>
              </w:rPr>
              <w:t>Fine sanding includes:</w:t>
            </w:r>
          </w:p>
        </w:tc>
        <w:tc>
          <w:tcPr>
            <w:tcW w:w="6312" w:type="dxa"/>
            <w:tcBorders>
              <w:top w:val="nil"/>
              <w:left w:val="nil"/>
              <w:bottom w:val="nil"/>
              <w:right w:val="nil"/>
            </w:tcBorders>
            <w:tcMar>
              <w:top w:w="0" w:type="dxa"/>
              <w:left w:w="62" w:type="dxa"/>
              <w:bottom w:w="0" w:type="dxa"/>
              <w:right w:w="62" w:type="dxa"/>
            </w:tcMar>
          </w:tcPr>
          <w:p w:rsidR="00000000" w:rsidP="00F633CE">
            <w:pPr>
              <w:pStyle w:val="ListBullet"/>
              <w:rPr>
                <w:lang w:val="en-NZ"/>
              </w:rPr>
            </w:pPr>
            <w:r w:rsidRPr="00F633CE">
              <w:t xml:space="preserve">fine sanding existing parquetry floors either after a finish sand or where only minor rectification of scratches or wear and tear has occurred or between coats </w:t>
            </w:r>
          </w:p>
        </w:tc>
      </w:tr>
      <w:tr w:rsidTr="00F633C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rPr>
                <w:rStyle w:val="SpecialBold"/>
              </w:rPr>
              <w:t>Pre-sanding tasks include:</w:t>
            </w:r>
          </w:p>
        </w:tc>
        <w:tc>
          <w:tcPr>
            <w:tcW w:w="6312" w:type="dxa"/>
            <w:tcBorders>
              <w:top w:val="nil"/>
              <w:left w:val="nil"/>
              <w:bottom w:val="nil"/>
              <w:right w:val="nil"/>
            </w:tcBorders>
            <w:tcMar>
              <w:top w:w="0" w:type="dxa"/>
              <w:left w:w="62" w:type="dxa"/>
              <w:bottom w:w="0" w:type="dxa"/>
              <w:right w:w="62" w:type="dxa"/>
            </w:tcMar>
          </w:tcPr>
          <w:p w:rsidR="00000000" w:rsidRPr="00F633CE" w:rsidP="00F633CE">
            <w:pPr>
              <w:pStyle w:val="ListBullet"/>
            </w:pPr>
            <w:r w:rsidRPr="00F633CE">
              <w:t>isolating and/or enc</w:t>
            </w:r>
            <w:r w:rsidRPr="00F633CE">
              <w:t xml:space="preserve">apsulating the job site </w:t>
            </w:r>
          </w:p>
          <w:p w:rsidR="00000000" w:rsidRPr="00F633CE" w:rsidP="00F633CE">
            <w:pPr>
              <w:pStyle w:val="ListBullet"/>
            </w:pPr>
            <w:r w:rsidRPr="00F633CE">
              <w:t xml:space="preserve">nail punching </w:t>
            </w:r>
          </w:p>
          <w:p w:rsidR="00000000" w:rsidRPr="00F633CE" w:rsidP="00F633CE">
            <w:pPr>
              <w:pStyle w:val="ListBullet"/>
            </w:pPr>
            <w:r w:rsidRPr="00F633CE">
              <w:t xml:space="preserve">filling </w:t>
            </w:r>
          </w:p>
          <w:p w:rsidR="00000000" w:rsidRPr="00F633CE" w:rsidP="00F633CE">
            <w:pPr>
              <w:pStyle w:val="ListBullet"/>
            </w:pPr>
            <w:r w:rsidRPr="00F633CE">
              <w:t xml:space="preserve">scraping </w:t>
            </w:r>
          </w:p>
          <w:p w:rsidR="00000000" w:rsidRPr="00F633CE" w:rsidP="00F633CE">
            <w:pPr>
              <w:pStyle w:val="ListBullet"/>
            </w:pPr>
            <w:r w:rsidRPr="00F633CE">
              <w:t>sweeping</w:t>
            </w:r>
          </w:p>
          <w:p w:rsidR="00000000" w:rsidRPr="00F633CE" w:rsidP="00F633CE">
            <w:pPr>
              <w:pStyle w:val="ListBullet"/>
            </w:pPr>
            <w:r w:rsidRPr="00F633CE">
              <w:t xml:space="preserve">vacuuming </w:t>
            </w:r>
          </w:p>
          <w:p w:rsidR="00000000" w:rsidP="00F633CE">
            <w:pPr>
              <w:pStyle w:val="ListBullet"/>
              <w:rPr>
                <w:lang w:val="en-NZ"/>
              </w:rPr>
            </w:pPr>
            <w:r w:rsidRPr="00F633CE">
              <w:t>cleaning and removal of all foreign objects, such as nails, tacks and staples</w:t>
            </w:r>
          </w:p>
        </w:tc>
      </w:tr>
      <w:tr w:rsidTr="00F633C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F633CE" w:rsidP="00F633CE">
            <w:pPr>
              <w:pStyle w:val="ListBullet"/>
            </w:pPr>
            <w:r w:rsidRPr="00F633CE">
              <w:t xml:space="preserve">hammer </w:t>
            </w:r>
          </w:p>
          <w:p w:rsidR="00000000" w:rsidRPr="00F633CE" w:rsidP="00F633CE">
            <w:pPr>
              <w:pStyle w:val="ListBullet"/>
            </w:pPr>
            <w:r w:rsidRPr="00F633CE">
              <w:t xml:space="preserve">scraper </w:t>
            </w:r>
          </w:p>
          <w:p w:rsidR="00000000" w:rsidRPr="00F633CE" w:rsidP="00F633CE">
            <w:pPr>
              <w:pStyle w:val="ListBullet"/>
            </w:pPr>
            <w:r w:rsidRPr="00F633CE">
              <w:t xml:space="preserve">nail punch </w:t>
            </w:r>
          </w:p>
          <w:p w:rsidR="00000000" w:rsidRPr="00F633CE" w:rsidP="00F633CE">
            <w:pPr>
              <w:pStyle w:val="ListBullet"/>
            </w:pPr>
            <w:r w:rsidRPr="00F633CE">
              <w:t xml:space="preserve">broom </w:t>
            </w:r>
          </w:p>
          <w:p w:rsidR="00000000" w:rsidP="00F633CE">
            <w:pPr>
              <w:pStyle w:val="ListBullet"/>
              <w:rPr>
                <w:lang w:val="en-NZ"/>
              </w:rPr>
            </w:pPr>
            <w:r w:rsidRPr="00F633CE">
              <w:t>vacuum</w:t>
            </w:r>
          </w:p>
        </w:tc>
      </w:tr>
      <w:tr w:rsidTr="00F633C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F633CE" w:rsidP="00F633CE">
            <w:pPr>
              <w:pStyle w:val="ListBullet"/>
            </w:pPr>
            <w:r w:rsidRPr="00F633CE">
              <w:t>sanding belts</w:t>
            </w:r>
          </w:p>
          <w:p w:rsidR="00000000" w:rsidRPr="00F633CE" w:rsidP="00F633CE">
            <w:pPr>
              <w:pStyle w:val="ListBullet"/>
            </w:pPr>
            <w:r w:rsidRPr="00F633CE">
              <w:t>sanding paper</w:t>
            </w:r>
          </w:p>
          <w:p w:rsidR="00000000" w:rsidRPr="00F633CE" w:rsidP="00F633CE">
            <w:pPr>
              <w:pStyle w:val="ListBullet"/>
            </w:pPr>
            <w:r w:rsidRPr="00F633CE">
              <w:t>discs</w:t>
            </w:r>
          </w:p>
          <w:p w:rsidR="00000000" w:rsidRPr="00F633CE" w:rsidP="00F633CE">
            <w:pPr>
              <w:pStyle w:val="ListBullet"/>
            </w:pPr>
            <w:r w:rsidRPr="00F633CE">
              <w:t xml:space="preserve">oil and lubricants </w:t>
            </w:r>
          </w:p>
          <w:p w:rsidR="00000000" w:rsidP="00F633CE">
            <w:pPr>
              <w:pStyle w:val="ListBullet"/>
              <w:rPr>
                <w:lang w:val="en-NZ"/>
              </w:rPr>
            </w:pPr>
            <w:r w:rsidRPr="00F633CE">
              <w:t>cleaning materials</w:t>
            </w:r>
          </w:p>
        </w:tc>
      </w:tr>
      <w:tr w:rsidTr="00F633C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rPr>
                <w:rStyle w:val="SpecialBold"/>
              </w:rPr>
              <w:t>Sanding equipment includes:</w:t>
            </w:r>
          </w:p>
        </w:tc>
        <w:tc>
          <w:tcPr>
            <w:tcW w:w="6312" w:type="dxa"/>
            <w:tcBorders>
              <w:top w:val="nil"/>
              <w:left w:val="nil"/>
              <w:bottom w:val="nil"/>
              <w:right w:val="nil"/>
            </w:tcBorders>
            <w:tcMar>
              <w:top w:w="0" w:type="dxa"/>
              <w:left w:w="62" w:type="dxa"/>
              <w:bottom w:w="0" w:type="dxa"/>
              <w:right w:w="62" w:type="dxa"/>
            </w:tcMar>
          </w:tcPr>
          <w:p w:rsidR="00000000" w:rsidRPr="00F633CE" w:rsidP="00F633CE">
            <w:pPr>
              <w:pStyle w:val="ListBullet"/>
            </w:pPr>
            <w:r w:rsidRPr="00F633CE">
              <w:t xml:space="preserve">split drum or belt sander </w:t>
            </w:r>
          </w:p>
          <w:p w:rsidR="00000000" w:rsidP="00F633CE">
            <w:pPr>
              <w:pStyle w:val="ListBullet"/>
              <w:rPr>
                <w:lang w:val="en-NZ"/>
              </w:rPr>
            </w:pPr>
            <w:r w:rsidRPr="00F633CE">
              <w:t>orbital or rotary finishing sanding machine</w:t>
            </w:r>
          </w:p>
        </w:tc>
      </w:tr>
      <w:tr w:rsidTr="00F633C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rPr>
                <w:rStyle w:val="SpecialBold"/>
              </w:rPr>
              <w:t>Edge sanding includes:</w:t>
            </w:r>
          </w:p>
        </w:tc>
        <w:tc>
          <w:tcPr>
            <w:tcW w:w="6312" w:type="dxa"/>
            <w:tcBorders>
              <w:top w:val="nil"/>
              <w:left w:val="nil"/>
              <w:bottom w:val="nil"/>
              <w:right w:val="nil"/>
            </w:tcBorders>
            <w:tcMar>
              <w:top w:w="0" w:type="dxa"/>
              <w:left w:w="62" w:type="dxa"/>
              <w:bottom w:w="0" w:type="dxa"/>
              <w:right w:w="62" w:type="dxa"/>
            </w:tcMar>
          </w:tcPr>
          <w:p w:rsidR="00000000" w:rsidP="00F633CE">
            <w:pPr>
              <w:pStyle w:val="ListBullet"/>
              <w:rPr>
                <w:lang w:val="en-NZ"/>
              </w:rPr>
            </w:pPr>
            <w:r w:rsidRPr="00F633CE">
              <w:t>edge sanding machines both rotary and orbital using the full range of grit papers depending on the general floor sanding process</w:t>
            </w:r>
          </w:p>
        </w:tc>
      </w:tr>
      <w:tr w:rsidTr="00F633C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rPr>
                <w:rStyle w:val="SpecialBold"/>
              </w:rPr>
              <w:t>Finish sanding includes:</w:t>
            </w:r>
          </w:p>
        </w:tc>
        <w:tc>
          <w:tcPr>
            <w:tcW w:w="6312" w:type="dxa"/>
            <w:tcBorders>
              <w:top w:val="nil"/>
              <w:left w:val="nil"/>
              <w:bottom w:val="nil"/>
              <w:right w:val="nil"/>
            </w:tcBorders>
            <w:tcMar>
              <w:top w:w="0" w:type="dxa"/>
              <w:left w:w="62" w:type="dxa"/>
              <w:bottom w:w="0" w:type="dxa"/>
              <w:right w:w="62" w:type="dxa"/>
            </w:tcMar>
          </w:tcPr>
          <w:p w:rsidR="00000000" w:rsidP="00F633CE">
            <w:pPr>
              <w:pStyle w:val="ListBullet"/>
              <w:rPr>
                <w:lang w:val="en-NZ"/>
              </w:rPr>
            </w:pPr>
            <w:r w:rsidRPr="00F633CE">
              <w:t>split drum and or belt floor sanding machines using 60–100 grit papers</w:t>
            </w:r>
          </w:p>
        </w:tc>
      </w:tr>
      <w:tr w:rsidTr="00F633C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rPr>
                <w:rStyle w:val="SpecialBold"/>
              </w:rPr>
              <w:t>Surface inspection includes:</w:t>
            </w:r>
          </w:p>
        </w:tc>
        <w:tc>
          <w:tcPr>
            <w:tcW w:w="6312" w:type="dxa"/>
            <w:tcBorders>
              <w:top w:val="nil"/>
              <w:left w:val="nil"/>
              <w:bottom w:val="nil"/>
              <w:right w:val="nil"/>
            </w:tcBorders>
            <w:tcMar>
              <w:top w:w="0" w:type="dxa"/>
              <w:left w:w="62" w:type="dxa"/>
              <w:bottom w:w="0" w:type="dxa"/>
              <w:right w:w="62" w:type="dxa"/>
            </w:tcMar>
          </w:tcPr>
          <w:p w:rsidR="00000000" w:rsidP="00F633CE">
            <w:pPr>
              <w:pStyle w:val="ListBullet"/>
              <w:rPr>
                <w:lang w:val="en-NZ"/>
              </w:rPr>
            </w:pPr>
            <w:r w:rsidRPr="00F633CE">
              <w:t>ensuring that surface is free from dust and debris, moisture content is acceptable and stable, and any preservatives, protective coatings or other contaminants are adequately removed</w:t>
            </w:r>
          </w:p>
        </w:tc>
      </w:tr>
      <w:tr w:rsidTr="00F633C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rPr>
                <w:rStyle w:val="SpecialBold"/>
              </w:rPr>
              <w:t>Work sequence includes:</w:t>
            </w:r>
          </w:p>
        </w:tc>
        <w:tc>
          <w:tcPr>
            <w:tcW w:w="6312" w:type="dxa"/>
            <w:tcBorders>
              <w:top w:val="nil"/>
              <w:left w:val="nil"/>
              <w:bottom w:val="nil"/>
              <w:right w:val="nil"/>
            </w:tcBorders>
            <w:tcMar>
              <w:top w:w="0" w:type="dxa"/>
              <w:left w:w="62" w:type="dxa"/>
              <w:bottom w:w="0" w:type="dxa"/>
              <w:right w:w="62" w:type="dxa"/>
            </w:tcMar>
          </w:tcPr>
          <w:p w:rsidR="00000000" w:rsidRPr="00F633CE" w:rsidP="00F633CE">
            <w:pPr>
              <w:pStyle w:val="ListBullet"/>
            </w:pPr>
            <w:r w:rsidRPr="00F633CE">
              <w:t>preparation</w:t>
            </w:r>
          </w:p>
          <w:p w:rsidR="00000000" w:rsidRPr="00F633CE" w:rsidP="00F633CE">
            <w:pPr>
              <w:pStyle w:val="ListBullet"/>
            </w:pPr>
            <w:r w:rsidRPr="00F633CE">
              <w:t>inspection</w:t>
            </w:r>
          </w:p>
          <w:p w:rsidR="00000000" w:rsidRPr="00F633CE" w:rsidP="00F633CE">
            <w:pPr>
              <w:pStyle w:val="ListBullet"/>
            </w:pPr>
            <w:r w:rsidRPr="00F633CE">
              <w:t xml:space="preserve">coating applications and intermediate steps </w:t>
            </w:r>
          </w:p>
          <w:p w:rsidR="00000000" w:rsidRPr="00F633CE" w:rsidP="00F633CE">
            <w:pPr>
              <w:pStyle w:val="ListBullet"/>
            </w:pPr>
            <w:r w:rsidRPr="00F633CE">
              <w:t xml:space="preserve">finalisation </w:t>
            </w:r>
          </w:p>
          <w:p w:rsidR="00000000" w:rsidP="00F633CE">
            <w:pPr>
              <w:pStyle w:val="ListBullet"/>
              <w:rPr>
                <w:lang w:val="en-NZ"/>
              </w:rPr>
            </w:pPr>
            <w:r w:rsidRPr="00F633CE">
              <w:t>acceptance inspection</w:t>
            </w:r>
          </w:p>
        </w:tc>
      </w:tr>
      <w:tr w:rsidTr="00F633C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rPr>
                <w:rStyle w:val="SpecialBold"/>
              </w:rPr>
              <w:t>Application methods include:</w:t>
            </w:r>
          </w:p>
        </w:tc>
        <w:tc>
          <w:tcPr>
            <w:tcW w:w="6312" w:type="dxa"/>
            <w:tcBorders>
              <w:top w:val="nil"/>
              <w:left w:val="nil"/>
              <w:bottom w:val="nil"/>
              <w:right w:val="nil"/>
            </w:tcBorders>
            <w:tcMar>
              <w:top w:w="0" w:type="dxa"/>
              <w:left w:w="62" w:type="dxa"/>
              <w:bottom w:w="0" w:type="dxa"/>
              <w:right w:w="62" w:type="dxa"/>
            </w:tcMar>
          </w:tcPr>
          <w:p w:rsidR="00000000" w:rsidRPr="00F633CE" w:rsidP="00F633CE">
            <w:pPr>
              <w:pStyle w:val="ListBullet"/>
            </w:pPr>
            <w:r w:rsidRPr="00F633CE">
              <w:t>trowels</w:t>
            </w:r>
          </w:p>
          <w:p w:rsidR="00000000" w:rsidP="00F633CE">
            <w:pPr>
              <w:pStyle w:val="ListBullet"/>
              <w:rPr>
                <w:lang w:val="en-NZ"/>
              </w:rPr>
            </w:pPr>
            <w:r w:rsidRPr="00F633CE">
              <w:t>applicators</w:t>
            </w:r>
          </w:p>
        </w:tc>
      </w:tr>
      <w:tr w:rsidTr="00F633C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rPr>
                <w:rStyle w:val="SpecialBold"/>
              </w:rPr>
              <w:t>Filling materials include:</w:t>
            </w:r>
          </w:p>
        </w:tc>
        <w:tc>
          <w:tcPr>
            <w:tcW w:w="6312" w:type="dxa"/>
            <w:tcBorders>
              <w:top w:val="nil"/>
              <w:left w:val="nil"/>
              <w:bottom w:val="nil"/>
              <w:right w:val="nil"/>
            </w:tcBorders>
            <w:tcMar>
              <w:top w:w="0" w:type="dxa"/>
              <w:left w:w="62" w:type="dxa"/>
              <w:bottom w:w="0" w:type="dxa"/>
              <w:right w:w="62" w:type="dxa"/>
            </w:tcMar>
          </w:tcPr>
          <w:p w:rsidR="00000000" w:rsidRPr="00F633CE" w:rsidP="00F633CE">
            <w:pPr>
              <w:pStyle w:val="ListBullet"/>
            </w:pPr>
            <w:r w:rsidRPr="00F633CE">
              <w:t>oil-based</w:t>
            </w:r>
          </w:p>
          <w:p w:rsidR="00000000" w:rsidRPr="00F633CE" w:rsidP="00F633CE">
            <w:pPr>
              <w:pStyle w:val="ListBullet"/>
            </w:pPr>
            <w:r w:rsidRPr="00F633CE">
              <w:t xml:space="preserve">water-based </w:t>
            </w:r>
          </w:p>
          <w:p w:rsidR="00000000" w:rsidP="00F633CE">
            <w:pPr>
              <w:pStyle w:val="ListBullet"/>
              <w:rPr>
                <w:lang w:val="en-NZ"/>
              </w:rPr>
            </w:pPr>
            <w:r w:rsidRPr="00F633CE">
              <w:t xml:space="preserve">plastic (one-pot) filler </w:t>
            </w:r>
          </w:p>
        </w:tc>
      </w:tr>
      <w:tr w:rsidTr="00F633C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rPr>
                <w:rStyle w:val="SpecialBold"/>
              </w:rPr>
              <w:t>Fine sanding equipment includes:</w:t>
            </w:r>
          </w:p>
        </w:tc>
        <w:tc>
          <w:tcPr>
            <w:tcW w:w="6312" w:type="dxa"/>
            <w:tcBorders>
              <w:top w:val="nil"/>
              <w:left w:val="nil"/>
              <w:bottom w:val="nil"/>
              <w:right w:val="nil"/>
            </w:tcBorders>
            <w:tcMar>
              <w:top w:w="0" w:type="dxa"/>
              <w:left w:w="62" w:type="dxa"/>
              <w:bottom w:w="0" w:type="dxa"/>
              <w:right w:w="62" w:type="dxa"/>
            </w:tcMar>
          </w:tcPr>
          <w:p w:rsidR="00000000" w:rsidP="00F633CE">
            <w:pPr>
              <w:pStyle w:val="ListBullet"/>
              <w:rPr>
                <w:lang w:val="en-NZ"/>
              </w:rPr>
            </w:pPr>
            <w:r w:rsidRPr="00F633CE">
              <w:t xml:space="preserve">rotary and </w:t>
            </w:r>
            <w:r w:rsidRPr="00F633CE">
              <w:t>orbital floor sanding machines using 100–200 grit paper</w:t>
            </w:r>
          </w:p>
        </w:tc>
      </w:tr>
      <w:tr w:rsidTr="00F633C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633CE">
            <w:pPr>
              <w:pStyle w:val="BodyText"/>
              <w:rPr>
                <w:lang w:val="en-NZ"/>
              </w:rPr>
            </w:pPr>
            <w:r w:rsidRPr="00F633CE">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F633CE">
            <w:pPr>
              <w:pStyle w:val="ListBullet"/>
              <w:rPr>
                <w:lang w:val="en-NZ"/>
              </w:rPr>
            </w:pPr>
            <w:r w:rsidRPr="00F633CE">
              <w:t xml:space="preserve">that prescribed under legislation, regulations and enterprise policies and practices </w:t>
            </w:r>
          </w:p>
        </w:tc>
      </w:tr>
      <w:tr w:rsidTr="00F633C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633CE" w:rsidP="00F633CE">
            <w:pPr>
              <w:pStyle w:val="BodyText"/>
            </w:pPr>
            <w:r w:rsidRPr="00F633CE">
              <w:rPr>
                <w:rStyle w:val="SpecialBold"/>
              </w:rPr>
              <w:t>Information and procedures include:</w:t>
            </w:r>
          </w:p>
          <w:p w:rsidR="00000000" w:rsidP="00F633C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633CE" w:rsidP="00F633CE">
            <w:pPr>
              <w:pStyle w:val="ListBullet"/>
            </w:pPr>
            <w:r w:rsidRPr="00F633CE">
              <w:t xml:space="preserve">workplace procedures relating to the use of tools and equipment </w:t>
            </w:r>
          </w:p>
          <w:p w:rsidR="00000000" w:rsidRPr="00F633CE" w:rsidP="00F633CE">
            <w:pPr>
              <w:pStyle w:val="ListBullet"/>
            </w:pPr>
            <w:r w:rsidRPr="00F633CE">
              <w:t xml:space="preserve">work instructions, including job sheets, cutting lists, plans, drawings and designs </w:t>
            </w:r>
          </w:p>
          <w:p w:rsidR="00000000" w:rsidRPr="00F633CE" w:rsidP="00F633CE">
            <w:pPr>
              <w:pStyle w:val="ListBullet"/>
            </w:pPr>
            <w:r w:rsidRPr="00F633CE">
              <w:t xml:space="preserve">workplace procedures relating to reporting and communication </w:t>
            </w:r>
          </w:p>
          <w:p w:rsidR="00000000" w:rsidRPr="00F633CE" w:rsidP="00F633CE">
            <w:pPr>
              <w:pStyle w:val="ListBullet"/>
            </w:pPr>
            <w:r w:rsidRPr="00F633CE">
              <w:t xml:space="preserve">manufacturer specifications and operational </w:t>
            </w:r>
            <w:r w:rsidRPr="00F633CE">
              <w:t xml:space="preserve">procedures </w:t>
            </w:r>
          </w:p>
        </w:tc>
      </w:tr>
    </w:tbl>
    <w:p w:rsidR="00000000" w:rsidRPr="00F633CE" w:rsidP="00F633CE">
      <w:pPr>
        <w:pStyle w:val="BodyText"/>
      </w:pPr>
    </w:p>
    <w:p w:rsidR="00000000" w:rsidRPr="00F633CE" w:rsidP="00F633CE">
      <w:pPr>
        <w:pStyle w:val="AllowPageBreak"/>
      </w:pPr>
    </w:p>
    <w:p w:rsidR="00000000" w:rsidRPr="00F633CE" w:rsidP="00F633CE">
      <w:pPr>
        <w:pStyle w:val="Heading1"/>
      </w:pPr>
      <w:bookmarkStart w:id="9" w:name="O_636565"/>
      <w:bookmarkEnd w:id="9"/>
      <w:r w:rsidRPr="00F633CE">
        <w:t>Unit Mapping Information</w:t>
      </w:r>
    </w:p>
    <w:p w:rsidR="00000000" w:rsidRPr="00F633CE" w:rsidP="00F633CE">
      <w:pPr>
        <w:pStyle w:val="BodyText"/>
      </w:pPr>
      <w:r w:rsidRPr="00F633CE">
        <w:t>Supersedes and is equivalent to LMFFL3604A Sand and fill parquetry flooring</w:t>
      </w:r>
    </w:p>
    <w:p w:rsidR="00000000" w:rsidRPr="00F633CE" w:rsidP="00F633CE">
      <w:pPr>
        <w:pStyle w:val="AllowPageBreak"/>
      </w:pPr>
    </w:p>
    <w:p w:rsidR="00000000" w:rsidRPr="00F633CE" w:rsidP="00F633CE">
      <w:pPr>
        <w:pStyle w:val="Heading1"/>
      </w:pPr>
      <w:bookmarkStart w:id="10" w:name="O_636558"/>
      <w:bookmarkEnd w:id="10"/>
      <w:r w:rsidRPr="00F633CE">
        <w:t>Links</w:t>
      </w:r>
    </w:p>
    <w:p w:rsidR="00000000" w:rsidRPr="00F633CE" w:rsidP="00F633CE">
      <w:pPr>
        <w:pStyle w:val="BodyText"/>
      </w:pPr>
      <w:r w:rsidRPr="00F633CE">
        <w:t>Companion Volume implementation guides are found in VETNet - https://vetnet.education.gov.au/Pages/TrainingDocs.aspx?q=0601ab95-583a-4e93-b2d4-cfb27b03ed73</w:t>
      </w:r>
    </w:p>
    <w:p w:rsidR="00000000" w:rsidRPr="00F633CE" w:rsidP="00F633CE"/>
    <w:sectPr w:rsidSect="00F633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3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3CE" w:rsidRPr="001F15E4" w:rsidP="001F15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3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5E4" w:rsidP="00F633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F15E4" w:rsidP="00F633C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F15E4" w:rsidP="00F633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3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5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33CE" w:rsidRPr="001F15E4" w:rsidP="001F15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3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5E4" w:rsidRPr="002D2AF8" w:rsidP="00F633CE">
    <w:pPr>
      <w:pStyle w:val="Header"/>
      <w:framePr w:wrap="around"/>
    </w:pPr>
    <w:r>
      <w:fldChar w:fldCharType="begin"/>
    </w:r>
    <w:r>
      <w:instrText xml:space="preserve"> TITLE   \* MERGEFORMAT </w:instrText>
    </w:r>
    <w:r>
      <w:fldChar w:fldCharType="separate"/>
    </w:r>
    <w:r>
      <w:t>MSFFL3045 Sand and fill parquetry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1F15E4" w:rsidP="00F633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C45C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C72AD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3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33CE"/>
    <w:pPr>
      <w:spacing w:before="360" w:after="60"/>
      <w:outlineLvl w:val="0"/>
    </w:pPr>
    <w:rPr>
      <w:sz w:val="32"/>
    </w:rPr>
  </w:style>
  <w:style w:type="paragraph" w:styleId="Heading2">
    <w:name w:val="heading 2"/>
    <w:basedOn w:val="HeadingBase"/>
    <w:next w:val="BodyText"/>
    <w:link w:val="Heading2Char"/>
    <w:qFormat/>
    <w:rsid w:val="00F633CE"/>
    <w:pPr>
      <w:keepLines/>
      <w:spacing w:before="240" w:after="120"/>
      <w:outlineLvl w:val="1"/>
    </w:pPr>
    <w:rPr>
      <w:sz w:val="28"/>
      <w:szCs w:val="40"/>
    </w:rPr>
  </w:style>
  <w:style w:type="paragraph" w:styleId="Heading3">
    <w:name w:val="heading 3"/>
    <w:basedOn w:val="HeadingBase"/>
    <w:next w:val="BodyText"/>
    <w:link w:val="Heading3Char"/>
    <w:qFormat/>
    <w:rsid w:val="00F633CE"/>
    <w:pPr>
      <w:spacing w:before="180" w:after="120"/>
      <w:outlineLvl w:val="2"/>
    </w:pPr>
    <w:rPr>
      <w:spacing w:val="-10"/>
      <w:kern w:val="32"/>
    </w:rPr>
  </w:style>
  <w:style w:type="paragraph" w:styleId="Heading4">
    <w:name w:val="heading 4"/>
    <w:basedOn w:val="HeadingBase"/>
    <w:next w:val="BodyText"/>
    <w:link w:val="Heading4Char"/>
    <w:qFormat/>
    <w:rsid w:val="00F633CE"/>
    <w:pPr>
      <w:spacing w:before="160" w:after="120"/>
      <w:outlineLvl w:val="3"/>
    </w:pPr>
    <w:rPr>
      <w:sz w:val="22"/>
    </w:rPr>
  </w:style>
  <w:style w:type="paragraph" w:styleId="Heading5">
    <w:name w:val="heading 5"/>
    <w:basedOn w:val="HeadingBase"/>
    <w:next w:val="Normal"/>
    <w:link w:val="Heading5Char"/>
    <w:qFormat/>
    <w:rsid w:val="00F633CE"/>
    <w:pPr>
      <w:spacing w:before="80"/>
      <w:outlineLvl w:val="4"/>
    </w:pPr>
    <w:rPr>
      <w:color w:val="918585"/>
      <w:sz w:val="20"/>
    </w:rPr>
  </w:style>
  <w:style w:type="paragraph" w:styleId="Heading6">
    <w:name w:val="heading 6"/>
    <w:basedOn w:val="HeadingBase"/>
    <w:next w:val="Normal"/>
    <w:link w:val="Heading6Char"/>
    <w:qFormat/>
    <w:rsid w:val="00F633CE"/>
    <w:pPr>
      <w:spacing w:before="60"/>
      <w:outlineLvl w:val="5"/>
    </w:pPr>
    <w:rPr>
      <w:color w:val="918585"/>
      <w:sz w:val="20"/>
    </w:rPr>
  </w:style>
  <w:style w:type="paragraph" w:styleId="Heading7">
    <w:name w:val="heading 7"/>
    <w:basedOn w:val="Normal"/>
    <w:next w:val="Normal"/>
    <w:link w:val="Heading7Char"/>
    <w:qFormat/>
    <w:rsid w:val="00F633CE"/>
    <w:pPr>
      <w:ind w:left="720"/>
      <w:outlineLvl w:val="6"/>
    </w:pPr>
    <w:rPr>
      <w:i/>
    </w:rPr>
  </w:style>
  <w:style w:type="paragraph" w:styleId="Heading8">
    <w:name w:val="heading 8"/>
    <w:basedOn w:val="Normal"/>
    <w:next w:val="Normal"/>
    <w:link w:val="Heading8Char"/>
    <w:qFormat/>
    <w:rsid w:val="00F633CE"/>
    <w:pPr>
      <w:ind w:left="720"/>
      <w:outlineLvl w:val="7"/>
    </w:pPr>
    <w:rPr>
      <w:i/>
    </w:rPr>
  </w:style>
  <w:style w:type="paragraph" w:styleId="Heading9">
    <w:name w:val="heading 9"/>
    <w:basedOn w:val="Normal"/>
    <w:next w:val="Normal"/>
    <w:link w:val="Heading9Char"/>
    <w:qFormat/>
    <w:rsid w:val="00F633CE"/>
    <w:pPr>
      <w:ind w:left="720"/>
      <w:outlineLvl w:val="8"/>
    </w:pPr>
    <w:rPr>
      <w:i/>
    </w:rPr>
  </w:style>
  <w:style w:type="character" w:default="1" w:styleId="DefaultParagraphFont">
    <w:name w:val="Default Paragraph Font"/>
    <w:uiPriority w:val="1"/>
    <w:unhideWhenUsed/>
    <w:rsid w:val="00F633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33CE"/>
  </w:style>
  <w:style w:type="character" w:customStyle="1" w:styleId="Heading1Char">
    <w:name w:val="Heading 1 Char"/>
    <w:basedOn w:val="DefaultParagraphFont"/>
    <w:link w:val="Heading1"/>
    <w:rsid w:val="00F633CE"/>
    <w:rPr>
      <w:rFonts w:ascii="Times New Roman" w:eastAsia="Times New Roman" w:hAnsi="Times New Roman" w:cs="Times New Roman"/>
      <w:b/>
      <w:sz w:val="32"/>
      <w:szCs w:val="20"/>
      <w:lang w:eastAsia="en-US"/>
    </w:rPr>
  </w:style>
  <w:style w:type="paragraph" w:styleId="BodyText">
    <w:name w:val="Body Text"/>
    <w:basedOn w:val="Normal"/>
    <w:link w:val="BodyTextChar"/>
    <w:rsid w:val="00F633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33CE"/>
    <w:rPr>
      <w:rFonts w:ascii="Times New Roman" w:eastAsia="Times New Roman" w:hAnsi="Times New Roman" w:cs="Times New Roman"/>
      <w:sz w:val="24"/>
      <w:lang w:eastAsia="en-US"/>
    </w:rPr>
  </w:style>
  <w:style w:type="paragraph" w:styleId="ListBullet">
    <w:name w:val="List Bullet"/>
    <w:basedOn w:val="List"/>
    <w:rsid w:val="00F633CE"/>
    <w:pPr>
      <w:numPr>
        <w:numId w:val="12"/>
      </w:numPr>
      <w:tabs>
        <w:tab w:val="clear" w:pos="340"/>
      </w:tabs>
      <w:spacing w:before="40" w:after="40"/>
    </w:pPr>
  </w:style>
  <w:style w:type="character" w:customStyle="1" w:styleId="SpecialBold">
    <w:name w:val="Special Bold"/>
    <w:basedOn w:val="DefaultParagraphFont"/>
    <w:rsid w:val="00F633CE"/>
    <w:rPr>
      <w:b/>
      <w:spacing w:val="0"/>
    </w:rPr>
  </w:style>
  <w:style w:type="character" w:styleId="Emphasis">
    <w:name w:val="Emphasis"/>
    <w:basedOn w:val="DefaultParagraphFont"/>
    <w:qFormat/>
    <w:rsid w:val="00F633CE"/>
    <w:rPr>
      <w:i/>
    </w:rPr>
  </w:style>
  <w:style w:type="paragraph" w:customStyle="1" w:styleId="SuperHeading">
    <w:name w:val="SuperHeading"/>
    <w:basedOn w:val="Normal"/>
    <w:rsid w:val="00F633CE"/>
    <w:pPr>
      <w:spacing w:before="240" w:after="120"/>
      <w:outlineLvl w:val="0"/>
    </w:pPr>
    <w:rPr>
      <w:rFonts w:ascii="Times New Roman" w:hAnsi="Times New Roman"/>
      <w:b/>
      <w:sz w:val="32"/>
    </w:rPr>
  </w:style>
  <w:style w:type="paragraph" w:customStyle="1" w:styleId="AllowPageBreak">
    <w:name w:val="AllowPageBreak"/>
    <w:rsid w:val="00F633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33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33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33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33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33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33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33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33CE"/>
    <w:rPr>
      <w:rFonts w:ascii="Courier New" w:eastAsia="Times New Roman" w:hAnsi="Courier New" w:cs="Times New Roman"/>
      <w:i/>
      <w:szCs w:val="20"/>
      <w:lang w:eastAsia="en-US"/>
    </w:rPr>
  </w:style>
  <w:style w:type="paragraph" w:customStyle="1" w:styleId="HeadingBase">
    <w:name w:val="Heading Base"/>
    <w:rsid w:val="00F633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33CE"/>
    <w:pPr>
      <w:tabs>
        <w:tab w:val="right" w:leader="dot" w:pos="9072"/>
      </w:tabs>
      <w:ind w:left="567"/>
    </w:pPr>
    <w:rPr>
      <w:szCs w:val="22"/>
    </w:rPr>
  </w:style>
  <w:style w:type="paragraph" w:customStyle="1" w:styleId="TOCBase">
    <w:name w:val="TOC Base"/>
    <w:rsid w:val="00F633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33CE"/>
    <w:pPr>
      <w:tabs>
        <w:tab w:val="right" w:leader="dot" w:pos="9072"/>
      </w:tabs>
      <w:spacing w:before="40" w:after="40"/>
      <w:ind w:left="284"/>
    </w:pPr>
    <w:rPr>
      <w:rFonts w:ascii="Times New Roman" w:hAnsi="Times New Roman"/>
    </w:rPr>
  </w:style>
  <w:style w:type="paragraph" w:styleId="TOC1">
    <w:name w:val="toc 1"/>
    <w:basedOn w:val="TOCBase"/>
    <w:next w:val="Normal"/>
    <w:rsid w:val="00F633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33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33CE"/>
    <w:rPr>
      <w:rFonts w:ascii="Times New Roman" w:eastAsia="Times New Roman" w:hAnsi="Times New Roman" w:cs="Times New Roman"/>
      <w:sz w:val="16"/>
      <w:lang w:eastAsia="en-US"/>
    </w:rPr>
  </w:style>
  <w:style w:type="paragraph" w:styleId="Title">
    <w:name w:val="Title"/>
    <w:basedOn w:val="HeadingBase"/>
    <w:link w:val="TitleChar"/>
    <w:qFormat/>
    <w:rsid w:val="00F633CE"/>
    <w:pPr>
      <w:spacing w:before="5040"/>
      <w:jc w:val="center"/>
    </w:pPr>
    <w:rPr>
      <w:sz w:val="48"/>
      <w:szCs w:val="72"/>
      <w:lang w:val="en-US"/>
    </w:rPr>
  </w:style>
  <w:style w:type="character" w:customStyle="1" w:styleId="TitleChar">
    <w:name w:val="Title Char"/>
    <w:basedOn w:val="DefaultParagraphFont"/>
    <w:link w:val="Title"/>
    <w:rsid w:val="00F633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33CE"/>
    <w:pPr>
      <w:tabs>
        <w:tab w:val="left" w:pos="3600"/>
        <w:tab w:val="left" w:pos="3958"/>
      </w:tabs>
    </w:pPr>
  </w:style>
  <w:style w:type="paragraph" w:styleId="List">
    <w:name w:val="List"/>
    <w:basedOn w:val="BodyText"/>
    <w:next w:val="BodyText"/>
    <w:rsid w:val="00F633CE"/>
    <w:pPr>
      <w:tabs>
        <w:tab w:val="left" w:pos="340"/>
      </w:tabs>
      <w:spacing w:before="60" w:after="60"/>
      <w:ind w:left="340" w:hanging="340"/>
    </w:pPr>
  </w:style>
  <w:style w:type="paragraph" w:customStyle="1" w:styleId="Note">
    <w:name w:val="Note"/>
    <w:basedOn w:val="BodyText"/>
    <w:rsid w:val="00F633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33CE"/>
    <w:pPr>
      <w:framePr w:wrap="auto" w:hAnchor="text" w:y="6049"/>
    </w:pPr>
    <w:rPr>
      <w:color w:val="000000"/>
      <w:sz w:val="40"/>
    </w:rPr>
  </w:style>
  <w:style w:type="paragraph" w:customStyle="1" w:styleId="TOCTitle">
    <w:name w:val="TOCTitle"/>
    <w:basedOn w:val="Heading1"/>
    <w:rsid w:val="00F633CE"/>
    <w:pPr>
      <w:spacing w:after="240"/>
      <w:jc w:val="center"/>
      <w:outlineLvl w:val="9"/>
    </w:pPr>
    <w:rPr>
      <w:caps/>
    </w:rPr>
  </w:style>
  <w:style w:type="paragraph" w:customStyle="1" w:styleId="Version">
    <w:name w:val="Version"/>
    <w:rsid w:val="00F633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33CE"/>
    <w:pPr>
      <w:numPr>
        <w:numId w:val="13"/>
      </w:numPr>
      <w:tabs>
        <w:tab w:val="clear" w:pos="680"/>
      </w:tabs>
    </w:pPr>
  </w:style>
  <w:style w:type="paragraph" w:styleId="Index1">
    <w:name w:val="index 1"/>
    <w:basedOn w:val="Normal"/>
    <w:next w:val="Normal"/>
    <w:semiHidden/>
    <w:rsid w:val="00F633CE"/>
    <w:pPr>
      <w:keepNext w:val="0"/>
      <w:tabs>
        <w:tab w:val="right" w:pos="4176"/>
      </w:tabs>
      <w:ind w:left="198" w:hanging="198"/>
    </w:pPr>
    <w:rPr>
      <w:rFonts w:ascii="Garamond" w:hAnsi="Garamond"/>
    </w:rPr>
  </w:style>
  <w:style w:type="paragraph" w:styleId="IndexHeading">
    <w:name w:val="index heading"/>
    <w:basedOn w:val="Normal"/>
    <w:next w:val="Index1"/>
    <w:semiHidden/>
    <w:rsid w:val="00F633CE"/>
    <w:pPr>
      <w:spacing w:before="120" w:after="120"/>
    </w:pPr>
    <w:rPr>
      <w:rFonts w:ascii="Arial" w:hAnsi="Arial"/>
      <w:b/>
      <w:color w:val="918585"/>
      <w:sz w:val="24"/>
    </w:rPr>
  </w:style>
  <w:style w:type="paragraph" w:styleId="Header">
    <w:name w:val="header"/>
    <w:basedOn w:val="Normal"/>
    <w:link w:val="HeaderChar"/>
    <w:rsid w:val="00F633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33CE"/>
    <w:rPr>
      <w:rFonts w:ascii="Times New Roman" w:eastAsia="Times New Roman" w:hAnsi="Times New Roman" w:cs="Times New Roman"/>
      <w:sz w:val="16"/>
      <w:szCs w:val="20"/>
      <w:lang w:val="en-GB" w:eastAsia="en-US"/>
    </w:rPr>
  </w:style>
  <w:style w:type="paragraph" w:customStyle="1" w:styleId="Chapter">
    <w:name w:val="Chapter"/>
    <w:basedOn w:val="Normal"/>
    <w:rsid w:val="00F633CE"/>
    <w:pPr>
      <w:spacing w:before="240"/>
    </w:pPr>
    <w:rPr>
      <w:rFonts w:ascii="Times New Roman" w:hAnsi="Times New Roman"/>
      <w:smallCaps/>
      <w:spacing w:val="80"/>
      <w:sz w:val="28"/>
    </w:rPr>
  </w:style>
  <w:style w:type="paragraph" w:customStyle="1" w:styleId="InChapter">
    <w:name w:val="InChapter"/>
    <w:basedOn w:val="Heading3"/>
    <w:rsid w:val="00F633CE"/>
    <w:pPr>
      <w:spacing w:after="240"/>
      <w:outlineLvl w:val="9"/>
    </w:pPr>
    <w:rPr>
      <w:noProof/>
    </w:rPr>
  </w:style>
  <w:style w:type="paragraph" w:styleId="Index2">
    <w:name w:val="index 2"/>
    <w:basedOn w:val="Normal"/>
    <w:next w:val="Normal"/>
    <w:semiHidden/>
    <w:rsid w:val="00F633CE"/>
    <w:pPr>
      <w:tabs>
        <w:tab w:val="right" w:pos="4176"/>
      </w:tabs>
      <w:ind w:left="568" w:hanging="284"/>
    </w:pPr>
    <w:rPr>
      <w:rFonts w:ascii="Garamond" w:hAnsi="Garamond"/>
    </w:rPr>
  </w:style>
  <w:style w:type="paragraph" w:customStyle="1" w:styleId="Byline">
    <w:name w:val="Byline"/>
    <w:rsid w:val="00F633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33CE"/>
    <w:pPr>
      <w:tabs>
        <w:tab w:val="clear" w:pos="3600"/>
        <w:tab w:val="clear" w:pos="3958"/>
      </w:tabs>
      <w:jc w:val="right"/>
    </w:pPr>
  </w:style>
  <w:style w:type="paragraph" w:styleId="Caption">
    <w:name w:val="caption"/>
    <w:basedOn w:val="BodyText"/>
    <w:next w:val="Normal"/>
    <w:qFormat/>
    <w:rsid w:val="00F633CE"/>
    <w:pPr>
      <w:framePr w:w="2268" w:hSpace="181" w:vSpace="181" w:wrap="around" w:vAnchor="text" w:hAnchor="page" w:x="1135" w:y="285" w:anchorLock="1"/>
    </w:pPr>
    <w:rPr>
      <w:i/>
    </w:rPr>
  </w:style>
  <w:style w:type="paragraph" w:customStyle="1" w:styleId="MiniTOCTitle">
    <w:name w:val="MiniTOCTitle"/>
    <w:basedOn w:val="Heading4"/>
    <w:rsid w:val="00F633CE"/>
    <w:pPr>
      <w:spacing w:before="240"/>
      <w:outlineLvl w:val="9"/>
    </w:pPr>
    <w:rPr>
      <w:noProof/>
      <w:sz w:val="24"/>
    </w:rPr>
  </w:style>
  <w:style w:type="paragraph" w:customStyle="1" w:styleId="MiniTOCItem">
    <w:name w:val="MiniTOCItem"/>
    <w:basedOn w:val="ListBullet"/>
    <w:rsid w:val="00F633CE"/>
    <w:pPr>
      <w:numPr>
        <w:numId w:val="0"/>
      </w:numPr>
      <w:tabs>
        <w:tab w:val="right" w:leader="dot" w:pos="6521"/>
      </w:tabs>
      <w:spacing w:before="0" w:after="0"/>
    </w:pPr>
  </w:style>
  <w:style w:type="paragraph" w:customStyle="1" w:styleId="TOFTitle">
    <w:name w:val="TOFTitle"/>
    <w:basedOn w:val="TOCTitle"/>
    <w:rsid w:val="00F633CE"/>
  </w:style>
  <w:style w:type="paragraph" w:styleId="TableofFigures">
    <w:name w:val="table of figures"/>
    <w:basedOn w:val="Normal"/>
    <w:next w:val="Normal"/>
    <w:semiHidden/>
    <w:rsid w:val="00F633CE"/>
    <w:pPr>
      <w:tabs>
        <w:tab w:val="right" w:leader="dot" w:pos="9072"/>
      </w:tabs>
      <w:ind w:left="970" w:hanging="403"/>
    </w:pPr>
    <w:rPr>
      <w:rFonts w:ascii="Times New Roman" w:hAnsi="Times New Roman"/>
      <w:b/>
    </w:rPr>
  </w:style>
  <w:style w:type="paragraph" w:styleId="ListNumber">
    <w:name w:val="List Number"/>
    <w:basedOn w:val="List"/>
    <w:rsid w:val="00F633CE"/>
    <w:pPr>
      <w:numPr>
        <w:numId w:val="10"/>
      </w:numPr>
    </w:pPr>
  </w:style>
  <w:style w:type="character" w:customStyle="1" w:styleId="WingdingSymbols">
    <w:name w:val="Wingding Symbols"/>
    <w:rsid w:val="00F633CE"/>
    <w:rPr>
      <w:rFonts w:ascii="Wingdings" w:hAnsi="Wingdings"/>
    </w:rPr>
  </w:style>
  <w:style w:type="paragraph" w:customStyle="1" w:styleId="TableHeading">
    <w:name w:val="Table Heading"/>
    <w:basedOn w:val="HeadingBase"/>
    <w:rsid w:val="00F633CE"/>
    <w:pPr>
      <w:keepLines/>
      <w:pBdr>
        <w:bottom w:val="single" w:sz="6" w:space="1" w:color="918585"/>
      </w:pBdr>
      <w:spacing w:before="240"/>
    </w:pPr>
  </w:style>
  <w:style w:type="character" w:customStyle="1" w:styleId="HotSpot">
    <w:name w:val="HotSpot"/>
    <w:rsid w:val="00F633CE"/>
    <w:rPr>
      <w:color w:val="0033CC"/>
      <w:u w:val="none"/>
    </w:rPr>
  </w:style>
  <w:style w:type="paragraph" w:customStyle="1" w:styleId="BodyTextRight">
    <w:name w:val="Body Text Right"/>
    <w:basedOn w:val="BodyText"/>
    <w:rsid w:val="00F633CE"/>
    <w:pPr>
      <w:spacing w:before="0" w:after="0"/>
      <w:jc w:val="right"/>
    </w:pPr>
  </w:style>
  <w:style w:type="paragraph" w:styleId="Index3">
    <w:name w:val="index 3"/>
    <w:basedOn w:val="ListNumber2"/>
    <w:next w:val="Normal"/>
    <w:semiHidden/>
    <w:rsid w:val="00F633CE"/>
    <w:pPr>
      <w:numPr>
        <w:numId w:val="0"/>
      </w:numPr>
      <w:tabs>
        <w:tab w:val="right" w:leader="dot" w:pos="4176"/>
      </w:tabs>
    </w:pPr>
  </w:style>
  <w:style w:type="paragraph" w:styleId="ListNumber2">
    <w:name w:val="List Number 2"/>
    <w:basedOn w:val="List2"/>
    <w:rsid w:val="00F633CE"/>
    <w:pPr>
      <w:numPr>
        <w:numId w:val="9"/>
      </w:numPr>
      <w:tabs>
        <w:tab w:val="clear" w:pos="1060"/>
      </w:tabs>
    </w:pPr>
  </w:style>
  <w:style w:type="paragraph" w:customStyle="1" w:styleId="MarginNote">
    <w:name w:val="Margin Note"/>
    <w:basedOn w:val="BodyText"/>
    <w:rsid w:val="00F633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33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33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33CE"/>
    <w:rPr>
      <w:sz w:val="32"/>
    </w:rPr>
  </w:style>
  <w:style w:type="paragraph" w:customStyle="1" w:styleId="HeadingProcedure">
    <w:name w:val="Heading Procedure"/>
    <w:basedOn w:val="HeadingBase"/>
    <w:next w:val="Normal"/>
    <w:rsid w:val="00F633CE"/>
    <w:pPr>
      <w:tabs>
        <w:tab w:val="left" w:pos="0"/>
      </w:tabs>
      <w:spacing w:before="120" w:after="60"/>
    </w:pPr>
    <w:rPr>
      <w:i/>
      <w:color w:val="918585"/>
      <w:sz w:val="22"/>
    </w:rPr>
  </w:style>
  <w:style w:type="paragraph" w:customStyle="1" w:styleId="TableBodyText">
    <w:name w:val="Table Body Text"/>
    <w:basedOn w:val="BodyText"/>
    <w:rsid w:val="00F633CE"/>
    <w:pPr>
      <w:spacing w:before="60" w:after="60"/>
    </w:pPr>
  </w:style>
  <w:style w:type="paragraph" w:styleId="ListContinue">
    <w:name w:val="List Continue"/>
    <w:basedOn w:val="List"/>
    <w:rsid w:val="00F633CE"/>
    <w:pPr>
      <w:ind w:firstLine="0"/>
    </w:pPr>
  </w:style>
  <w:style w:type="paragraph" w:customStyle="1" w:styleId="ListNote">
    <w:name w:val="List Note"/>
    <w:basedOn w:val="List"/>
    <w:rsid w:val="00F633CE"/>
    <w:pPr>
      <w:pBdr>
        <w:top w:val="single" w:sz="6" w:space="2" w:color="918585"/>
        <w:bottom w:val="single" w:sz="6" w:space="2" w:color="918585"/>
      </w:pBdr>
      <w:tabs>
        <w:tab w:val="left" w:pos="1021"/>
      </w:tabs>
      <w:ind w:firstLine="0"/>
    </w:pPr>
  </w:style>
  <w:style w:type="paragraph" w:customStyle="1" w:styleId="Warning">
    <w:name w:val="Warning"/>
    <w:basedOn w:val="BodyText"/>
    <w:rsid w:val="00F633CE"/>
    <w:pPr>
      <w:shd w:val="clear" w:color="auto" w:fill="D9D9D9"/>
      <w:tabs>
        <w:tab w:val="left" w:pos="992"/>
      </w:tabs>
      <w:ind w:left="119" w:right="119"/>
    </w:pPr>
    <w:rPr>
      <w:sz w:val="20"/>
    </w:rPr>
  </w:style>
  <w:style w:type="paragraph" w:customStyle="1" w:styleId="MarginIcons">
    <w:name w:val="Margin Icons"/>
    <w:basedOn w:val="BodyText"/>
    <w:rsid w:val="00F633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33CE"/>
    <w:rPr>
      <w:rFonts w:ascii="Courier New" w:hAnsi="Courier New"/>
    </w:rPr>
  </w:style>
  <w:style w:type="paragraph" w:customStyle="1" w:styleId="NoteBullet">
    <w:name w:val="Note Bullet"/>
    <w:basedOn w:val="Note"/>
    <w:rsid w:val="00F633CE"/>
    <w:pPr>
      <w:tabs>
        <w:tab w:val="clear" w:pos="680"/>
      </w:tabs>
      <w:spacing w:before="60" w:after="60"/>
    </w:pPr>
  </w:style>
  <w:style w:type="paragraph" w:customStyle="1" w:styleId="SubHeading2">
    <w:name w:val="SubHeading2"/>
    <w:basedOn w:val="HeadingBase"/>
    <w:rsid w:val="00F633CE"/>
    <w:pPr>
      <w:spacing w:before="240" w:after="60"/>
    </w:pPr>
    <w:rPr>
      <w:sz w:val="20"/>
    </w:rPr>
  </w:style>
  <w:style w:type="paragraph" w:customStyle="1" w:styleId="SubHeading1">
    <w:name w:val="SubHeading1"/>
    <w:basedOn w:val="HeadingBase"/>
    <w:rsid w:val="00F633CE"/>
    <w:pPr>
      <w:spacing w:before="240" w:after="60"/>
    </w:pPr>
    <w:rPr>
      <w:color w:val="918585"/>
      <w:sz w:val="22"/>
    </w:rPr>
  </w:style>
  <w:style w:type="paragraph" w:customStyle="1" w:styleId="SideHeading">
    <w:name w:val="Side Heading"/>
    <w:basedOn w:val="HeadingBase"/>
    <w:rsid w:val="00F633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33CE"/>
    <w:pPr>
      <w:tabs>
        <w:tab w:val="num" w:pos="360"/>
      </w:tabs>
    </w:pPr>
  </w:style>
  <w:style w:type="paragraph" w:styleId="PlainText">
    <w:name w:val="Plain Text"/>
    <w:basedOn w:val="Normal"/>
    <w:link w:val="PlainTextChar"/>
    <w:rsid w:val="00F633CE"/>
    <w:rPr>
      <w:sz w:val="20"/>
    </w:rPr>
  </w:style>
  <w:style w:type="character" w:customStyle="1" w:styleId="PlainTextChar">
    <w:name w:val="Plain Text Char"/>
    <w:basedOn w:val="DefaultParagraphFont"/>
    <w:link w:val="PlainText"/>
    <w:rsid w:val="00F633CE"/>
    <w:rPr>
      <w:rFonts w:ascii="Courier New" w:eastAsia="Times New Roman" w:hAnsi="Courier New" w:cs="Times New Roman"/>
      <w:sz w:val="20"/>
      <w:szCs w:val="20"/>
      <w:lang w:eastAsia="en-US"/>
    </w:rPr>
  </w:style>
  <w:style w:type="character" w:customStyle="1" w:styleId="MenuOption">
    <w:name w:val="Menu Option"/>
    <w:basedOn w:val="DefaultParagraphFont"/>
    <w:rsid w:val="00F633CE"/>
    <w:rPr>
      <w:b/>
      <w:smallCaps/>
    </w:rPr>
  </w:style>
  <w:style w:type="paragraph" w:customStyle="1" w:styleId="TableListNumber">
    <w:name w:val="Table List Number"/>
    <w:basedOn w:val="ListNumber"/>
    <w:rsid w:val="00F633CE"/>
    <w:pPr>
      <w:numPr>
        <w:numId w:val="0"/>
      </w:numPr>
    </w:pPr>
  </w:style>
  <w:style w:type="paragraph" w:styleId="TOC4">
    <w:name w:val="toc 4"/>
    <w:basedOn w:val="TOCBase"/>
    <w:next w:val="Normal"/>
    <w:semiHidden/>
    <w:rsid w:val="00F633CE"/>
    <w:pPr>
      <w:tabs>
        <w:tab w:val="right" w:leader="dot" w:pos="9071"/>
      </w:tabs>
      <w:ind w:left="1701"/>
    </w:pPr>
  </w:style>
  <w:style w:type="paragraph" w:customStyle="1" w:styleId="ListAlpha">
    <w:name w:val="List Alpha"/>
    <w:basedOn w:val="List"/>
    <w:rsid w:val="00F633CE"/>
    <w:pPr>
      <w:numPr>
        <w:numId w:val="8"/>
      </w:numPr>
    </w:pPr>
  </w:style>
  <w:style w:type="paragraph" w:customStyle="1" w:styleId="ListAlpha2">
    <w:name w:val="List Alpha 2"/>
    <w:basedOn w:val="List2"/>
    <w:rsid w:val="00F633CE"/>
    <w:pPr>
      <w:numPr>
        <w:numId w:val="7"/>
      </w:numPr>
    </w:pPr>
  </w:style>
  <w:style w:type="paragraph" w:styleId="List2">
    <w:name w:val="List 2"/>
    <w:basedOn w:val="BodyText"/>
    <w:rsid w:val="00F633CE"/>
    <w:pPr>
      <w:tabs>
        <w:tab w:val="left" w:pos="680"/>
      </w:tabs>
      <w:spacing w:before="60" w:after="60"/>
      <w:ind w:left="680" w:hanging="340"/>
    </w:pPr>
  </w:style>
  <w:style w:type="paragraph" w:styleId="List3">
    <w:name w:val="List 3"/>
    <w:basedOn w:val="BodyText"/>
    <w:rsid w:val="00F633CE"/>
    <w:pPr>
      <w:tabs>
        <w:tab w:val="left" w:pos="1021"/>
      </w:tabs>
      <w:spacing w:before="60" w:after="60"/>
      <w:ind w:left="1020" w:hanging="340"/>
    </w:pPr>
  </w:style>
  <w:style w:type="paragraph" w:styleId="List4">
    <w:name w:val="List 4"/>
    <w:basedOn w:val="BodyText"/>
    <w:rsid w:val="00F633CE"/>
    <w:pPr>
      <w:tabs>
        <w:tab w:val="left" w:pos="1361"/>
      </w:tabs>
      <w:spacing w:before="60" w:after="60"/>
      <w:ind w:left="1361" w:hanging="340"/>
    </w:pPr>
  </w:style>
  <w:style w:type="paragraph" w:styleId="List5">
    <w:name w:val="List 5"/>
    <w:basedOn w:val="BodyText"/>
    <w:rsid w:val="00F633CE"/>
    <w:pPr>
      <w:tabs>
        <w:tab w:val="left" w:pos="1701"/>
      </w:tabs>
      <w:spacing w:before="60" w:after="60"/>
      <w:ind w:left="1701" w:hanging="340"/>
    </w:pPr>
  </w:style>
  <w:style w:type="paragraph" w:styleId="ListBullet3">
    <w:name w:val="List Bullet 3"/>
    <w:basedOn w:val="List3"/>
    <w:rsid w:val="00F633CE"/>
    <w:pPr>
      <w:numPr>
        <w:numId w:val="14"/>
      </w:numPr>
      <w:tabs>
        <w:tab w:val="clear" w:pos="1021"/>
      </w:tabs>
      <w:ind w:left="1037" w:hanging="357"/>
    </w:pPr>
  </w:style>
  <w:style w:type="paragraph" w:styleId="ListBullet4">
    <w:name w:val="List Bullet 4"/>
    <w:basedOn w:val="List4"/>
    <w:rsid w:val="00F633CE"/>
    <w:pPr>
      <w:numPr>
        <w:numId w:val="2"/>
      </w:numPr>
      <w:tabs>
        <w:tab w:val="clear" w:pos="1361"/>
      </w:tabs>
    </w:pPr>
  </w:style>
  <w:style w:type="paragraph" w:styleId="ListBullet5">
    <w:name w:val="List Bullet 5"/>
    <w:basedOn w:val="List5"/>
    <w:rsid w:val="00F633CE"/>
    <w:pPr>
      <w:numPr>
        <w:numId w:val="3"/>
      </w:numPr>
    </w:pPr>
  </w:style>
  <w:style w:type="paragraph" w:styleId="ListContinue2">
    <w:name w:val="List Continue 2"/>
    <w:basedOn w:val="List2"/>
    <w:rsid w:val="00F633CE"/>
    <w:pPr>
      <w:ind w:firstLine="0"/>
    </w:pPr>
  </w:style>
  <w:style w:type="paragraph" w:styleId="ListContinue3">
    <w:name w:val="List Continue 3"/>
    <w:basedOn w:val="List3"/>
    <w:rsid w:val="00F633CE"/>
    <w:pPr>
      <w:ind w:left="1021" w:firstLine="0"/>
    </w:pPr>
  </w:style>
  <w:style w:type="paragraph" w:styleId="ListContinue4">
    <w:name w:val="List Continue 4"/>
    <w:basedOn w:val="List4"/>
    <w:rsid w:val="00F633CE"/>
    <w:pPr>
      <w:ind w:firstLine="0"/>
    </w:pPr>
  </w:style>
  <w:style w:type="paragraph" w:styleId="ListContinue5">
    <w:name w:val="List Continue 5"/>
    <w:basedOn w:val="List5"/>
    <w:rsid w:val="00F633CE"/>
    <w:pPr>
      <w:ind w:firstLine="0"/>
    </w:pPr>
  </w:style>
  <w:style w:type="paragraph" w:styleId="ListNumber3">
    <w:name w:val="List Number 3"/>
    <w:basedOn w:val="List3"/>
    <w:rsid w:val="00F633CE"/>
    <w:pPr>
      <w:numPr>
        <w:numId w:val="4"/>
      </w:numPr>
    </w:pPr>
  </w:style>
  <w:style w:type="paragraph" w:styleId="ListNumber4">
    <w:name w:val="List Number 4"/>
    <w:basedOn w:val="List4"/>
    <w:rsid w:val="00F633CE"/>
    <w:pPr>
      <w:numPr>
        <w:numId w:val="5"/>
      </w:numPr>
    </w:pPr>
  </w:style>
  <w:style w:type="paragraph" w:styleId="ListNumber5">
    <w:name w:val="List Number 5"/>
    <w:basedOn w:val="List5"/>
    <w:rsid w:val="00F633CE"/>
    <w:pPr>
      <w:numPr>
        <w:numId w:val="6"/>
      </w:numPr>
    </w:pPr>
  </w:style>
  <w:style w:type="paragraph" w:styleId="BlockText">
    <w:name w:val="Block Text"/>
    <w:basedOn w:val="Normal"/>
    <w:rsid w:val="00F633CE"/>
    <w:pPr>
      <w:spacing w:after="120"/>
      <w:ind w:left="1440" w:right="1440"/>
    </w:pPr>
  </w:style>
  <w:style w:type="character" w:customStyle="1" w:styleId="Subscript">
    <w:name w:val="Subscript"/>
    <w:basedOn w:val="DefaultParagraphFont"/>
    <w:rsid w:val="00F633CE"/>
    <w:rPr>
      <w:sz w:val="16"/>
      <w:vertAlign w:val="subscript"/>
    </w:rPr>
  </w:style>
  <w:style w:type="character" w:customStyle="1" w:styleId="Superscript">
    <w:name w:val="Superscript"/>
    <w:basedOn w:val="DefaultParagraphFont"/>
    <w:rsid w:val="00F633CE"/>
    <w:rPr>
      <w:sz w:val="16"/>
      <w:vertAlign w:val="superscript"/>
    </w:rPr>
  </w:style>
  <w:style w:type="character" w:customStyle="1" w:styleId="Symbols">
    <w:name w:val="Symbols"/>
    <w:basedOn w:val="DefaultParagraphFont"/>
    <w:rsid w:val="00F633CE"/>
    <w:rPr>
      <w:rFonts w:ascii="Symbol" w:hAnsi="Symbol"/>
    </w:rPr>
  </w:style>
  <w:style w:type="character" w:customStyle="1" w:styleId="MenuOptions">
    <w:name w:val="Menu Options"/>
    <w:basedOn w:val="DefaultParagraphFont"/>
    <w:rsid w:val="00F633CE"/>
    <w:rPr>
      <w:rFonts w:ascii="Arial Narrow" w:hAnsi="Arial Narrow"/>
      <w:smallCaps/>
    </w:rPr>
  </w:style>
  <w:style w:type="character" w:customStyle="1" w:styleId="Buttons">
    <w:name w:val="Buttons"/>
    <w:basedOn w:val="DefaultParagraphFont"/>
    <w:rsid w:val="00F633CE"/>
    <w:rPr>
      <w:b/>
    </w:rPr>
  </w:style>
  <w:style w:type="character" w:customStyle="1" w:styleId="Underlined">
    <w:name w:val="Underlined"/>
    <w:basedOn w:val="DefaultParagraphFont"/>
    <w:rsid w:val="00F633CE"/>
    <w:rPr>
      <w:u w:val="single"/>
    </w:rPr>
  </w:style>
  <w:style w:type="paragraph" w:customStyle="1" w:styleId="TableBodyTextRight">
    <w:name w:val="Table Body Text Right"/>
    <w:basedOn w:val="TableBodyText"/>
    <w:rsid w:val="00F633CE"/>
    <w:pPr>
      <w:widowControl w:val="0"/>
      <w:autoSpaceDE w:val="0"/>
      <w:autoSpaceDN w:val="0"/>
      <w:adjustRightInd w:val="0"/>
      <w:jc w:val="right"/>
    </w:pPr>
    <w:rPr>
      <w:rFonts w:cs="Arial"/>
      <w:szCs w:val="18"/>
    </w:rPr>
  </w:style>
  <w:style w:type="paragraph" w:customStyle="1" w:styleId="CopyrightText">
    <w:name w:val="Copyright Text"/>
    <w:basedOn w:val="BodyText"/>
    <w:rsid w:val="00F633CE"/>
    <w:rPr>
      <w:sz w:val="18"/>
    </w:rPr>
  </w:style>
  <w:style w:type="paragraph" w:customStyle="1" w:styleId="BodySmallRight">
    <w:name w:val="Body Small Right"/>
    <w:basedOn w:val="BodyTextRight"/>
    <w:rsid w:val="00F633CE"/>
    <w:rPr>
      <w:sz w:val="18"/>
      <w:szCs w:val="18"/>
    </w:rPr>
  </w:style>
  <w:style w:type="paragraph" w:customStyle="1" w:styleId="MarginEdition">
    <w:name w:val="Margin Edition"/>
    <w:basedOn w:val="MarginNote"/>
    <w:rsid w:val="00F633CE"/>
    <w:pPr>
      <w:spacing w:before="0" w:after="0"/>
    </w:pPr>
    <w:rPr>
      <w:rFonts w:ascii="Times New Roman" w:hAnsi="Times New Roman"/>
      <w:color w:val="999999"/>
    </w:rPr>
  </w:style>
  <w:style w:type="paragraph" w:customStyle="1" w:styleId="Spacer">
    <w:name w:val="Spacer"/>
    <w:basedOn w:val="Normal"/>
    <w:rsid w:val="00F633CE"/>
    <w:rPr>
      <w:sz w:val="2"/>
      <w:szCs w:val="2"/>
    </w:rPr>
  </w:style>
  <w:style w:type="character" w:customStyle="1" w:styleId="Small">
    <w:name w:val="Small"/>
    <w:basedOn w:val="DefaultParagraphFont"/>
    <w:rsid w:val="00F633CE"/>
    <w:rPr>
      <w:sz w:val="16"/>
    </w:rPr>
  </w:style>
  <w:style w:type="paragraph" w:customStyle="1" w:styleId="WideTable">
    <w:name w:val="Wide Table"/>
    <w:basedOn w:val="Normal"/>
    <w:rsid w:val="00F633CE"/>
    <w:pPr>
      <w:ind w:left="-1418"/>
    </w:pPr>
    <w:rPr>
      <w:sz w:val="2"/>
      <w:szCs w:val="2"/>
    </w:rPr>
  </w:style>
  <w:style w:type="character" w:styleId="PageNumber">
    <w:name w:val="page number"/>
    <w:basedOn w:val="DefaultParagraphFont"/>
    <w:rsid w:val="00F633CE"/>
  </w:style>
  <w:style w:type="paragraph" w:styleId="Quote">
    <w:name w:val="Quote"/>
    <w:basedOn w:val="Heading1"/>
    <w:link w:val="QuoteChar"/>
    <w:qFormat/>
    <w:rsid w:val="00F633CE"/>
    <w:rPr>
      <w:b w:val="0"/>
      <w:sz w:val="72"/>
      <w:szCs w:val="72"/>
      <w:lang w:val="en-NZ"/>
    </w:rPr>
  </w:style>
  <w:style w:type="character" w:customStyle="1" w:styleId="QuoteChar">
    <w:name w:val="Quote Char"/>
    <w:basedOn w:val="DefaultParagraphFont"/>
    <w:link w:val="Quote"/>
    <w:rsid w:val="00F633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33CE"/>
    <w:pPr>
      <w:pageBreakBefore/>
    </w:pPr>
  </w:style>
  <w:style w:type="paragraph" w:customStyle="1" w:styleId="Border">
    <w:name w:val="Border"/>
    <w:basedOn w:val="Normal"/>
    <w:qFormat/>
    <w:rsid w:val="00F633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33CE"/>
    <w:rPr>
      <w:b/>
      <w:bCs/>
      <w:i/>
      <w:iCs/>
      <w:color w:val="auto"/>
    </w:rPr>
  </w:style>
  <w:style w:type="paragraph" w:styleId="IntenseQuote">
    <w:name w:val="Intense Quote"/>
    <w:basedOn w:val="Normal"/>
    <w:next w:val="Normal"/>
    <w:link w:val="IntenseQuoteChar"/>
    <w:uiPriority w:val="30"/>
    <w:qFormat/>
    <w:rsid w:val="00F633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33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33CE"/>
    <w:rPr>
      <w:smallCaps/>
      <w:color w:val="auto"/>
      <w:u w:val="single"/>
    </w:rPr>
  </w:style>
  <w:style w:type="character" w:styleId="IntenseReference">
    <w:name w:val="Intense Reference"/>
    <w:basedOn w:val="DefaultParagraphFont"/>
    <w:uiPriority w:val="32"/>
    <w:qFormat/>
    <w:rsid w:val="00F633CE"/>
    <w:rPr>
      <w:b/>
      <w:bCs/>
      <w:smallCaps/>
      <w:color w:val="auto"/>
      <w:spacing w:val="5"/>
      <w:u w:val="single"/>
    </w:rPr>
  </w:style>
  <w:style w:type="paragraph" w:customStyle="1" w:styleId="2ColumnHeading">
    <w:name w:val="2Column Heading"/>
    <w:basedOn w:val="BodyText"/>
    <w:qFormat/>
    <w:rsid w:val="00F633CE"/>
    <w:pPr>
      <w:spacing w:after="60"/>
      <w:ind w:left="-2268"/>
    </w:pPr>
    <w:rPr>
      <w:b/>
    </w:rPr>
  </w:style>
  <w:style w:type="paragraph" w:customStyle="1" w:styleId="Heading1TOC">
    <w:name w:val="Heading1 TOC"/>
    <w:basedOn w:val="Normal"/>
    <w:qFormat/>
    <w:rsid w:val="00F633CE"/>
    <w:pPr>
      <w:spacing w:before="240" w:after="120"/>
    </w:pPr>
    <w:rPr>
      <w:rFonts w:ascii="Times New Roman" w:hAnsi="Times New Roman"/>
      <w:b/>
      <w:sz w:val="32"/>
    </w:rPr>
  </w:style>
  <w:style w:type="paragraph" w:customStyle="1" w:styleId="Heading2TOC">
    <w:name w:val="Heading2 TOC"/>
    <w:basedOn w:val="Normal"/>
    <w:qFormat/>
    <w:rsid w:val="00F633CE"/>
    <w:pPr>
      <w:spacing w:before="240" w:after="60"/>
    </w:pPr>
    <w:rPr>
      <w:rFonts w:ascii="Times New Roman" w:hAnsi="Times New Roman"/>
      <w:b/>
      <w:sz w:val="28"/>
    </w:rPr>
  </w:style>
  <w:style w:type="character" w:customStyle="1" w:styleId="Underline">
    <w:name w:val="Underline"/>
    <w:basedOn w:val="DefaultParagraphFont"/>
    <w:qFormat/>
    <w:rsid w:val="00F633CE"/>
    <w:rPr>
      <w:u w:val="single"/>
    </w:rPr>
  </w:style>
  <w:style w:type="character" w:customStyle="1" w:styleId="BoldandItalics">
    <w:name w:val="Bold and Italics"/>
    <w:qFormat/>
    <w:rsid w:val="00F633CE"/>
    <w:rPr>
      <w:b/>
      <w:i/>
      <w:u w:val="none"/>
    </w:rPr>
  </w:style>
  <w:style w:type="paragraph" w:styleId="BalloonText">
    <w:name w:val="Balloon Text"/>
    <w:basedOn w:val="Normal"/>
    <w:link w:val="BalloonTextChar"/>
    <w:rsid w:val="00F633CE"/>
    <w:rPr>
      <w:rFonts w:ascii="Tahoma" w:hAnsi="Tahoma" w:cs="Tahoma"/>
      <w:sz w:val="16"/>
      <w:szCs w:val="16"/>
    </w:rPr>
  </w:style>
  <w:style w:type="character" w:customStyle="1" w:styleId="BalloonTextChar">
    <w:name w:val="Balloon Text Char"/>
    <w:basedOn w:val="DefaultParagraphFont"/>
    <w:link w:val="BalloonText"/>
    <w:rsid w:val="00F633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33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33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33CE"/>
    <w:rPr>
      <w:b/>
      <w:color w:val="660033"/>
      <w:spacing w:val="0"/>
    </w:rPr>
  </w:style>
  <w:style w:type="paragraph" w:customStyle="1" w:styleId="Nameditemlist">
    <w:name w:val="Named item list"/>
    <w:basedOn w:val="BodyText"/>
    <w:qFormat/>
    <w:rsid w:val="00F633C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1282</Words>
  <Characters>7979</Characters>
  <Application>Microsoft Office Word</Application>
  <DocSecurity>0</DocSecurity>
  <Lines>398</Lines>
  <Paragraphs>190</Paragraphs>
  <ScaleCrop>false</ScaleCrop>
  <Company>Author-it Software Corporation Ltd.</Company>
  <LinksUpToDate>false</LinksUpToDate>
  <CharactersWithSpaces>9141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MSFFL3045 Sand and fill parquetry flooring</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2016-12-09T03:35:00Z</dcterms:created>
  <dcterms:modified xsi:type="dcterms:W3CDTF">2016-12-09T03:35:00Z</dcterms:modified>
</cp:coreProperties>
</file>