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E58" w:rsidP="00A81E58">
      <w:pPr>
        <w:pStyle w:val="Title"/>
      </w:pPr>
      <w:r>
        <w:fldChar w:fldCharType="begin"/>
      </w:r>
      <w:r>
        <w:instrText xml:space="preserve"> TITLE   \* MERGEFORMAT </w:instrText>
      </w:r>
      <w:r>
        <w:fldChar w:fldCharType="separate"/>
      </w:r>
      <w:r>
        <w:t>MSFFL3037 Install sprung timber flooring</w:t>
      </w:r>
      <w:r>
        <w:fldChar w:fldCharType="end"/>
      </w:r>
    </w:p>
    <w:p w:rsidR="00A81E58" w:rsidP="00A81E58">
      <w:pPr>
        <w:pStyle w:val="Version"/>
        <w:sectPr w:rsidSect="00727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77B" w:rsidP="0072777B">
      <w:pPr>
        <w:pStyle w:val="SuperHeading"/>
      </w:pPr>
      <w:r w:rsidRPr="0072777B">
        <w:t>MSFFL3037 Install sprung timber flooring</w:t>
      </w:r>
    </w:p>
    <w:p w:rsidR="00000000" w:rsidRPr="0072777B" w:rsidP="0072777B">
      <w:pPr>
        <w:pStyle w:val="Heading1"/>
      </w:pPr>
      <w:bookmarkStart w:id="1" w:name="O_636412"/>
      <w:bookmarkEnd w:id="1"/>
      <w:r w:rsidRPr="0072777B">
        <w:t>Modification History</w:t>
      </w:r>
    </w:p>
    <w:p w:rsidR="00000000" w:rsidRPr="0072777B" w:rsidP="0072777B">
      <w:pPr>
        <w:pStyle w:val="BodyText"/>
      </w:pPr>
      <w:r w:rsidRPr="0072777B">
        <w:t>Release 1 - New unit of competency</w:t>
      </w:r>
    </w:p>
    <w:p w:rsidR="00000000" w:rsidRPr="0072777B" w:rsidP="0072777B">
      <w:pPr>
        <w:pStyle w:val="AllowPageBreak"/>
      </w:pPr>
    </w:p>
    <w:p w:rsidR="00000000" w:rsidRPr="0072777B" w:rsidP="0072777B">
      <w:pPr>
        <w:pStyle w:val="Heading1"/>
      </w:pPr>
      <w:bookmarkStart w:id="2" w:name="O_636420"/>
      <w:bookmarkEnd w:id="2"/>
      <w:r w:rsidRPr="0072777B">
        <w:t>Application</w:t>
      </w:r>
    </w:p>
    <w:p w:rsidR="00000000" w:rsidRPr="0072777B" w:rsidP="0072777B">
      <w:pPr>
        <w:pStyle w:val="BodyText"/>
      </w:pPr>
      <w:r w:rsidRPr="0072777B">
        <w:t>This unit of competency covers installing a special purpose sprung platform-based timber floor for use in sporting or leisure facilities.</w:t>
      </w:r>
    </w:p>
    <w:p w:rsidR="00000000" w:rsidRPr="0072777B" w:rsidP="0072777B">
      <w:pPr>
        <w:pStyle w:val="BodyText"/>
      </w:pPr>
    </w:p>
    <w:p w:rsidR="00000000" w:rsidRPr="0072777B" w:rsidP="0072777B">
      <w:pPr>
        <w:pStyle w:val="BodyText"/>
      </w:pPr>
      <w:r w:rsidRPr="0072777B">
        <w:t>Licensing, legislative or certif</w:t>
      </w:r>
      <w:r w:rsidRPr="0072777B">
        <w:t>ication requirements may apply to this unit and relevant state/territory and local government agencies should be consulted to determine any necessary certification or licensing for undertaking flooring work. Access to construction sites requires certificat</w:t>
      </w:r>
      <w:r w:rsidRPr="0072777B">
        <w:t>ion of general induction training specified by the National Code of Practice for Induction for Construction Work (ASCC 2007).</w:t>
      </w:r>
    </w:p>
    <w:p w:rsidR="00000000" w:rsidRPr="0072777B" w:rsidP="0072777B">
      <w:pPr>
        <w:pStyle w:val="AllowPageBreak"/>
      </w:pPr>
    </w:p>
    <w:p w:rsidR="00000000" w:rsidRPr="0072777B" w:rsidP="0072777B">
      <w:pPr>
        <w:pStyle w:val="Heading1"/>
      </w:pPr>
      <w:bookmarkStart w:id="3" w:name="O_636419"/>
      <w:bookmarkEnd w:id="3"/>
      <w:r w:rsidRPr="0072777B">
        <w:t>Pre-requisite Unit</w:t>
      </w:r>
    </w:p>
    <w:p w:rsidR="00000000" w:rsidRPr="0072777B" w:rsidP="0072777B">
      <w:pPr>
        <w:pStyle w:val="Heading1"/>
      </w:pPr>
      <w:bookmarkStart w:id="4" w:name="O_636418"/>
      <w:bookmarkEnd w:id="4"/>
      <w:r w:rsidRPr="0072777B">
        <w:t>Competency Field</w:t>
      </w:r>
    </w:p>
    <w:p w:rsidR="00000000" w:rsidRPr="0072777B" w:rsidP="0072777B">
      <w:pPr>
        <w:pStyle w:val="Heading1"/>
      </w:pPr>
      <w:bookmarkStart w:id="5" w:name="O_636417"/>
      <w:bookmarkEnd w:id="5"/>
      <w:r w:rsidRPr="0072777B">
        <w:t>Unit Sector</w:t>
      </w:r>
    </w:p>
    <w:p w:rsidR="00000000" w:rsidRPr="0072777B" w:rsidP="0072777B">
      <w:pPr>
        <w:pStyle w:val="BodyText"/>
      </w:pPr>
      <w:r w:rsidRPr="0072777B">
        <w:t>Flooring technology</w:t>
      </w:r>
    </w:p>
    <w:p w:rsidR="00000000" w:rsidRPr="0072777B" w:rsidP="0072777B">
      <w:pPr>
        <w:pStyle w:val="AllowPageBreak"/>
      </w:pPr>
    </w:p>
    <w:p w:rsidR="00000000" w:rsidRPr="0072777B" w:rsidP="0072777B">
      <w:pPr>
        <w:pStyle w:val="Heading1"/>
      </w:pPr>
      <w:bookmarkStart w:id="6" w:name="O_636416"/>
      <w:bookmarkEnd w:id="6"/>
      <w:r w:rsidRPr="0072777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777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Performance criteria describe the performance needed to demonstrate achievement of the element.</w:t>
            </w:r>
          </w:p>
        </w:tc>
      </w:tr>
      <w:tr w:rsidTr="007277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w:t>
            </w:r>
          </w:p>
        </w:tc>
        <w:tc>
          <w:tcPr>
            <w:tcW w:w="1962"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Prepare for work</w:t>
            </w: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1.1</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Applicable work health and safety (WHS), legislative and organisational requirements relevant to the installing sprung timber flooring are verified and complied with</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1.2</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 xml:space="preserve">Instructions and/or plans are read and interpreted to identify process required to </w:t>
            </w:r>
            <w:r w:rsidRPr="0072777B">
              <w:t>complete work tasks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1.3</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Sub-floor condition is assessed for suitability for installation of sprung timber flooring consistent with Australian Standards, industry standards and manufacturer recommendations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1.4</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Suitable underlays, adhesives, trims and accessories are selected if required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1.5</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Tools, equipment and materials are selected and checked prior to use to ensure that they are appropriate for the work, serviceable and in a safe condition</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1.6</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 xml:space="preserve">Sequence </w:t>
            </w:r>
            <w:r w:rsidRPr="0072777B">
              <w:t>of work is planned to identify the starting point and to ensure efficiency and quality of the work</w:t>
            </w:r>
          </w:p>
        </w:tc>
      </w:tr>
      <w:tr w:rsidTr="007277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w:t>
            </w:r>
          </w:p>
        </w:tc>
        <w:tc>
          <w:tcPr>
            <w:tcW w:w="1962"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Set out materials</w:t>
            </w: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2.1</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Timber flooring to be installed is checked against order</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2.2</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Timber flooring is acclimatised according to manufacturer recommendations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2.3</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Skirting boards or cover trims are removed or undercut, if required, and stored for re-fitting or sent for machining</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2.4</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Timber flooring for fixing is organised and used in accordance with relevant safety management requirements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2.5</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Adhesives and edge strips are prepared for use as required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2.6</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Area to be covered is measured, working lines and starting point are establ</w:t>
            </w:r>
            <w:r w:rsidRPr="0072777B">
              <w:t xml:space="preserve">ished </w:t>
            </w:r>
          </w:p>
        </w:tc>
      </w:tr>
      <w:tr w:rsidTr="007277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w:t>
            </w:r>
          </w:p>
        </w:tc>
        <w:tc>
          <w:tcPr>
            <w:tcW w:w="1962"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Cut timber flooring</w:t>
            </w: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3.1</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Instructions and sequence for laying and fixing are followed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3.2</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Underfloor pads are laid according to manufacturer recommendations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3.3</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Timber flooring is laid out to meet directional sequence, pattern match, specification requirements, and to minimise waste and joins as appropriate</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3.4</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The aesthetics of the materials are maximised, including matching grains and colours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3.5</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Timber flooring is accurately and clearly marked for cutting</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3.6</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Timber flooring is cut to length and size for final laying to provide appropriate size and shape ensuring minimum waste</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3.7</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Materials for fixing are organised and used in accordance wit</w:t>
            </w:r>
            <w:r w:rsidRPr="0072777B">
              <w:t>h relevant safety management requirements</w:t>
            </w:r>
          </w:p>
        </w:tc>
      </w:tr>
      <w:tr w:rsidTr="007277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w:t>
            </w:r>
          </w:p>
        </w:tc>
        <w:tc>
          <w:tcPr>
            <w:tcW w:w="1962"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Lay sprung timber flooring</w:t>
            </w: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4.1</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Instructions and sequence for laying and fixing are followed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4.2</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Materials for fixing are organised and used in accordance with relevant safety management requirements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4.3</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Fixing methods and equipment are used following manufacturer recommendations</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4.4</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Appropriate field and perimeter expansion joints are allowed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4.5</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Skirting boards or cover trims are fitted/re-fitted and finished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4.6</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Finished job is inspected and any imperfections are rectified following workplace procedures</w:t>
            </w:r>
          </w:p>
        </w:tc>
      </w:tr>
      <w:tr w:rsidTr="007277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5</w:t>
            </w:r>
          </w:p>
        </w:tc>
        <w:tc>
          <w:tcPr>
            <w:tcW w:w="1962" w:type="dxa"/>
            <w:vMerge w:val="restart"/>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Complete housekeeping</w:t>
            </w: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5.1</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Unused materials are stored or recycled as required</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5.2</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Tools and equipment are cleaned and stored appropriately</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5.3</w:t>
            </w:r>
          </w:p>
        </w:tc>
        <w:tc>
          <w:tcPr>
            <w:tcW w:w="561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Work area is cleaned and rubbish disposed of appropriately</w:t>
            </w:r>
          </w:p>
        </w:tc>
      </w:tr>
      <w:tr w:rsidTr="007277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5.4</w:t>
            </w:r>
          </w:p>
        </w:tc>
        <w:tc>
          <w:tcPr>
            <w:tcW w:w="5610" w:type="dxa"/>
            <w:tcBorders>
              <w:top w:val="nil"/>
              <w:left w:val="nil"/>
              <w:bottom w:val="nil"/>
              <w:right w:val="nil"/>
            </w:tcBorders>
            <w:tcMar>
              <w:top w:w="0" w:type="dxa"/>
              <w:left w:w="62" w:type="dxa"/>
              <w:bottom w:w="0" w:type="dxa"/>
              <w:right w:w="62" w:type="dxa"/>
            </w:tcMar>
          </w:tcPr>
          <w:p w:rsidR="00000000" w:rsidRPr="0072777B" w:rsidP="0072777B">
            <w:pPr>
              <w:pStyle w:val="BodyText"/>
            </w:pPr>
            <w:r w:rsidRPr="0072777B">
              <w:t>Workplace documentation is completed</w:t>
            </w:r>
          </w:p>
        </w:tc>
      </w:tr>
    </w:tbl>
    <w:p w:rsidR="00000000" w:rsidRPr="0072777B" w:rsidP="0072777B">
      <w:pPr>
        <w:pStyle w:val="BodyText"/>
      </w:pPr>
    </w:p>
    <w:p w:rsidR="00000000" w:rsidRPr="0072777B" w:rsidP="0072777B">
      <w:pPr>
        <w:pStyle w:val="AllowPageBreak"/>
      </w:pPr>
    </w:p>
    <w:p w:rsidR="00000000" w:rsidRPr="0072777B" w:rsidP="0072777B">
      <w:pPr>
        <w:pStyle w:val="Heading1"/>
      </w:pPr>
      <w:bookmarkStart w:id="7" w:name="O_636415"/>
      <w:bookmarkEnd w:id="7"/>
      <w:r w:rsidRPr="0072777B">
        <w:t>Foundation Skills</w:t>
      </w:r>
    </w:p>
    <w:p w:rsidR="00A81E58" w:rsidP="0072777B">
      <w:pPr>
        <w:pStyle w:val="BodyText"/>
      </w:pPr>
      <w:r w:rsidRPr="0072777B">
        <w:t xml:space="preserve">Foundation skills essential </w:t>
      </w:r>
      <w:r w:rsidRPr="0072777B">
        <w:t>to performance are explicit in the performance criteria of this unit of competency. Detail on appropriate performance levels for each furnishing unit of competency in reading, writing, oral communication and numeracy utilising the Australian Core Skills Fr</w:t>
      </w:r>
      <w:r w:rsidRPr="0072777B">
        <w:t xml:space="preserve">amework (ACSF) are provided in the Furnishing Training Package Implementation Guide. </w:t>
      </w:r>
    </w:p>
    <w:p w:rsidR="00A81E58" w:rsidP="0072777B">
      <w:pPr>
        <w:pStyle w:val="BodyText"/>
      </w:pPr>
    </w:p>
    <w:p w:rsidR="00000000" w:rsidRPr="0072777B" w:rsidP="0072777B">
      <w:pPr>
        <w:pStyle w:val="Heading1"/>
      </w:pPr>
      <w:bookmarkStart w:id="8" w:name="O_636414"/>
      <w:bookmarkEnd w:id="8"/>
      <w:r w:rsidRPr="0072777B">
        <w:t>Range of Conditions</w:t>
      </w:r>
    </w:p>
    <w:tbl>
      <w:tblPr>
        <w:tblW w:w="0" w:type="auto"/>
        <w:tblLayout w:type="fixed"/>
        <w:tblCellMar>
          <w:left w:w="62" w:type="dxa"/>
          <w:right w:w="62" w:type="dxa"/>
        </w:tblCellMar>
        <w:tblLook w:val="0000"/>
      </w:tblPr>
      <w:tblGrid>
        <w:gridCol w:w="2760"/>
        <w:gridCol w:w="6312"/>
      </w:tblGrid>
      <w:tr w:rsidTr="007277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t>Specifies different work environments and conditions that may affect performance. Essential operating conditions that may be present</w:t>
            </w:r>
            <w:r w:rsidRPr="0072777B">
              <w:t xml:space="preserve"> (depending on the work situation, needs of the candidate, accessibility of the item, and local industry and regional contexts) are included. Range is restricted to essential operating conditions and any other variables essential to the work environment.</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 xml:space="preserve">WHS requirements, including legislation, building codes, material safety management systems, hazardous and dangerous goods codes, and local safe operating procedures or equivalent </w:t>
            </w:r>
          </w:p>
          <w:p w:rsidR="00000000" w:rsidRPr="0072777B" w:rsidP="0072777B">
            <w:pPr>
              <w:pStyle w:val="ListBullet"/>
            </w:pPr>
            <w:r w:rsidRPr="0072777B">
              <w:t xml:space="preserve">work is carried out in accordance with legislative obligations, environmental legislation, relevant health regulations, manual handling procedures and organisation insurance requirements </w:t>
            </w:r>
          </w:p>
          <w:p w:rsidR="00000000" w:rsidP="0072777B">
            <w:pPr>
              <w:pStyle w:val="ListBullet"/>
              <w:rPr>
                <w:lang w:val="en-NZ"/>
              </w:rPr>
            </w:pPr>
            <w:r w:rsidRPr="0072777B">
              <w:t xml:space="preserve">work requires individuals to demonstrate some discretion, judgement </w:t>
            </w:r>
            <w:r w:rsidRPr="0072777B">
              <w:t xml:space="preserve">and problem solving </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Sprung timber flooring includes:</w:t>
            </w: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 xml:space="preserve">strip tongue and groove </w:t>
            </w:r>
          </w:p>
          <w:p w:rsidR="00000000" w:rsidRPr="0072777B" w:rsidP="0072777B">
            <w:pPr>
              <w:pStyle w:val="ListBullet"/>
            </w:pPr>
            <w:r w:rsidRPr="0072777B">
              <w:t xml:space="preserve">parquetry floating floors </w:t>
            </w:r>
          </w:p>
          <w:p w:rsidR="00000000" w:rsidP="0072777B">
            <w:pPr>
              <w:pStyle w:val="ListBullet"/>
              <w:rPr>
                <w:lang w:val="en-NZ"/>
              </w:rPr>
            </w:pPr>
            <w:r w:rsidRPr="0072777B">
              <w:t>manufactured engineered flooring used for indoor sporting applications</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polyvinyl alcohol (PVA)</w:t>
            </w:r>
          </w:p>
          <w:p w:rsidR="00000000" w:rsidP="0072777B">
            <w:pPr>
              <w:pStyle w:val="ListBullet"/>
              <w:rPr>
                <w:lang w:val="en-NZ"/>
              </w:rPr>
            </w:pPr>
            <w:r w:rsidRPr="0072777B">
              <w:t>polyurethane elastomeric</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 xml:space="preserve">Tools </w:t>
            </w:r>
            <w:r w:rsidRPr="0072777B">
              <w:rPr>
                <w:rStyle w:val="SpecialBold"/>
              </w:rPr>
              <w:t>and equipment include:</w:t>
            </w: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 xml:space="preserve">drop saw </w:t>
            </w:r>
          </w:p>
          <w:p w:rsidR="00000000" w:rsidRPr="0072777B" w:rsidP="0072777B">
            <w:pPr>
              <w:pStyle w:val="ListBullet"/>
            </w:pPr>
            <w:r w:rsidRPr="0072777B">
              <w:t xml:space="preserve">jig saw </w:t>
            </w:r>
          </w:p>
          <w:p w:rsidR="00000000" w:rsidRPr="0072777B" w:rsidP="0072777B">
            <w:pPr>
              <w:pStyle w:val="ListBullet"/>
            </w:pPr>
            <w:r w:rsidRPr="0072777B">
              <w:t xml:space="preserve">hand saw </w:t>
            </w:r>
          </w:p>
          <w:p w:rsidR="00000000" w:rsidRPr="0072777B" w:rsidP="0072777B">
            <w:pPr>
              <w:pStyle w:val="ListBullet"/>
            </w:pPr>
            <w:r w:rsidRPr="0072777B">
              <w:t xml:space="preserve">undercut saw </w:t>
            </w:r>
          </w:p>
          <w:p w:rsidR="00000000" w:rsidRPr="0072777B" w:rsidP="0072777B">
            <w:pPr>
              <w:pStyle w:val="ListBullet"/>
            </w:pPr>
            <w:r w:rsidRPr="0072777B">
              <w:t xml:space="preserve">hammer </w:t>
            </w:r>
          </w:p>
          <w:p w:rsidR="00000000" w:rsidRPr="0072777B" w:rsidP="0072777B">
            <w:pPr>
              <w:pStyle w:val="ListBullet"/>
            </w:pPr>
            <w:r w:rsidRPr="0072777B">
              <w:t xml:space="preserve">bar scriber </w:t>
            </w:r>
          </w:p>
          <w:p w:rsidR="00000000" w:rsidRPr="0072777B" w:rsidP="0072777B">
            <w:pPr>
              <w:pStyle w:val="ListBullet"/>
            </w:pPr>
            <w:r w:rsidRPr="0072777B">
              <w:t xml:space="preserve">utility knife </w:t>
            </w:r>
          </w:p>
          <w:p w:rsidR="00000000" w:rsidRPr="0072777B" w:rsidP="0072777B">
            <w:pPr>
              <w:pStyle w:val="ListBullet"/>
            </w:pPr>
            <w:r w:rsidRPr="0072777B">
              <w:t xml:space="preserve">and may include: </w:t>
            </w:r>
          </w:p>
          <w:p w:rsidR="00000000" w:rsidRPr="0072777B" w:rsidP="0072777B">
            <w:pPr>
              <w:pStyle w:val="ListBullet"/>
            </w:pPr>
            <w:r w:rsidRPr="0072777B">
              <w:t>circular saw</w:t>
            </w:r>
          </w:p>
          <w:p w:rsidR="00000000" w:rsidRPr="0072777B" w:rsidP="0072777B">
            <w:pPr>
              <w:pStyle w:val="ListBullet"/>
            </w:pPr>
            <w:r w:rsidRPr="0072777B">
              <w:t>bench saw</w:t>
            </w:r>
          </w:p>
          <w:p w:rsidR="00000000" w:rsidRPr="0072777B" w:rsidP="0072777B">
            <w:pPr>
              <w:pStyle w:val="ListBullet"/>
            </w:pPr>
            <w:r w:rsidRPr="0072777B">
              <w:t xml:space="preserve">straight edge </w:t>
            </w:r>
          </w:p>
          <w:p w:rsidR="00000000" w:rsidRPr="0072777B" w:rsidP="0072777B">
            <w:pPr>
              <w:pStyle w:val="ListBullet"/>
            </w:pPr>
            <w:r w:rsidRPr="0072777B">
              <w:t xml:space="preserve">cramps </w:t>
            </w:r>
          </w:p>
          <w:p w:rsidR="00000000" w:rsidRPr="0072777B" w:rsidP="0072777B">
            <w:pPr>
              <w:pStyle w:val="ListBullet"/>
            </w:pPr>
            <w:r w:rsidRPr="0072777B">
              <w:t xml:space="preserve">clamps </w:t>
            </w:r>
          </w:p>
          <w:p w:rsidR="00000000" w:rsidRPr="0072777B" w:rsidP="0072777B">
            <w:pPr>
              <w:pStyle w:val="ListBullet"/>
            </w:pPr>
            <w:r w:rsidRPr="0072777B">
              <w:t>staple gun</w:t>
            </w:r>
          </w:p>
          <w:p w:rsidR="00000000" w:rsidRPr="0072777B" w:rsidP="0072777B">
            <w:pPr>
              <w:pStyle w:val="ListBullet"/>
            </w:pPr>
            <w:r w:rsidRPr="0072777B">
              <w:t xml:space="preserve">secret nailer </w:t>
            </w:r>
          </w:p>
          <w:p w:rsidR="00000000" w:rsidRPr="0072777B" w:rsidP="0072777B">
            <w:pPr>
              <w:pStyle w:val="ListBullet"/>
            </w:pPr>
            <w:r w:rsidRPr="0072777B">
              <w:t xml:space="preserve">roller </w:t>
            </w:r>
          </w:p>
          <w:p w:rsidR="00000000" w:rsidRPr="0072777B" w:rsidP="0072777B">
            <w:pPr>
              <w:pStyle w:val="ListBullet"/>
            </w:pPr>
            <w:r w:rsidRPr="0072777B">
              <w:t xml:space="preserve">sanding machines (drum, belt and rotary) </w:t>
            </w:r>
          </w:p>
          <w:p w:rsidR="00000000" w:rsidP="0072777B">
            <w:pPr>
              <w:pStyle w:val="ListBullet"/>
              <w:rPr>
                <w:lang w:val="en-NZ"/>
              </w:rPr>
            </w:pPr>
            <w:r w:rsidRPr="0072777B">
              <w:t>edger</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 xml:space="preserve">flooring materials </w:t>
            </w:r>
          </w:p>
          <w:p w:rsidR="00000000" w:rsidRPr="0072777B" w:rsidP="0072777B">
            <w:pPr>
              <w:pStyle w:val="ListBullet"/>
            </w:pPr>
            <w:r w:rsidRPr="0072777B">
              <w:t xml:space="preserve">underlay </w:t>
            </w:r>
          </w:p>
          <w:p w:rsidR="00000000" w:rsidRPr="0072777B" w:rsidP="0072777B">
            <w:pPr>
              <w:pStyle w:val="ListBullet"/>
            </w:pPr>
            <w:r w:rsidRPr="0072777B">
              <w:t xml:space="preserve">edge strips </w:t>
            </w:r>
          </w:p>
          <w:p w:rsidR="00000000" w:rsidRPr="0072777B" w:rsidP="0072777B">
            <w:pPr>
              <w:pStyle w:val="ListBullet"/>
            </w:pPr>
            <w:r w:rsidRPr="0072777B">
              <w:t xml:space="preserve">tapes </w:t>
            </w:r>
          </w:p>
          <w:p w:rsidR="00000000" w:rsidRPr="0072777B" w:rsidP="0072777B">
            <w:pPr>
              <w:pStyle w:val="ListBullet"/>
            </w:pPr>
            <w:r w:rsidRPr="0072777B">
              <w:t xml:space="preserve">adhesives </w:t>
            </w:r>
          </w:p>
          <w:p w:rsidR="00000000" w:rsidRPr="0072777B" w:rsidP="0072777B">
            <w:pPr>
              <w:pStyle w:val="ListBullet"/>
            </w:pPr>
            <w:r w:rsidRPr="0072777B">
              <w:t xml:space="preserve">underfloor pads </w:t>
            </w:r>
          </w:p>
          <w:p w:rsidR="00000000" w:rsidP="0072777B">
            <w:pPr>
              <w:pStyle w:val="ListBullet"/>
              <w:rPr>
                <w:lang w:val="en-NZ"/>
              </w:rPr>
            </w:pPr>
            <w:r w:rsidRPr="0072777B">
              <w:t>ventilated skirtings</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Underfloor pads include:</w:t>
            </w: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 xml:space="preserve">rubber </w:t>
            </w:r>
          </w:p>
          <w:p w:rsidR="00000000" w:rsidP="0072777B">
            <w:pPr>
              <w:pStyle w:val="ListBullet"/>
              <w:rPr>
                <w:lang w:val="en-NZ"/>
              </w:rPr>
            </w:pPr>
            <w:r w:rsidRPr="0072777B">
              <w:t>neoprene</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777B">
            <w:pPr>
              <w:pStyle w:val="BodyText"/>
              <w:rPr>
                <w:lang w:val="en-NZ"/>
              </w:rPr>
            </w:pPr>
            <w:r w:rsidRPr="0072777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2777B">
            <w:pPr>
              <w:pStyle w:val="ListBullet"/>
              <w:rPr>
                <w:lang w:val="en-NZ"/>
              </w:rPr>
            </w:pPr>
            <w:r w:rsidRPr="0072777B">
              <w:t xml:space="preserve">that prescribed under legislation, regulations and enterprise policies and practices </w:t>
            </w:r>
          </w:p>
        </w:tc>
      </w:tr>
      <w:tr w:rsidTr="007277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2777B" w:rsidP="0072777B">
            <w:pPr>
              <w:pStyle w:val="BodyText"/>
            </w:pPr>
            <w:r w:rsidRPr="0072777B">
              <w:rPr>
                <w:rStyle w:val="SpecialBold"/>
              </w:rPr>
              <w:t>Information and procedures include:</w:t>
            </w:r>
          </w:p>
          <w:p w:rsidR="00000000" w:rsidP="007277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2777B" w:rsidP="0072777B">
            <w:pPr>
              <w:pStyle w:val="ListBullet"/>
            </w:pPr>
            <w:r w:rsidRPr="0072777B">
              <w:t xml:space="preserve">workplace procedures relating to the use of tools and equipment </w:t>
            </w:r>
          </w:p>
          <w:p w:rsidR="00000000" w:rsidRPr="0072777B" w:rsidP="0072777B">
            <w:pPr>
              <w:pStyle w:val="ListBullet"/>
            </w:pPr>
            <w:r w:rsidRPr="0072777B">
              <w:t xml:space="preserve">work instructions, including job sheets, cutting lists, plans, drawings and designs </w:t>
            </w:r>
          </w:p>
          <w:p w:rsidR="00000000" w:rsidRPr="0072777B" w:rsidP="0072777B">
            <w:pPr>
              <w:pStyle w:val="ListBullet"/>
            </w:pPr>
            <w:r w:rsidRPr="0072777B">
              <w:t xml:space="preserve">workplace procedures relating to reporting and communication </w:t>
            </w:r>
          </w:p>
          <w:p w:rsidR="00000000" w:rsidRPr="0072777B" w:rsidP="0072777B">
            <w:pPr>
              <w:pStyle w:val="ListBullet"/>
            </w:pPr>
            <w:r w:rsidRPr="0072777B">
              <w:t xml:space="preserve">manufacturer specifications and operational procedures </w:t>
            </w:r>
          </w:p>
        </w:tc>
      </w:tr>
    </w:tbl>
    <w:p w:rsidR="00000000" w:rsidRPr="0072777B" w:rsidP="0072777B">
      <w:pPr>
        <w:pStyle w:val="BodyText"/>
      </w:pPr>
    </w:p>
    <w:p w:rsidR="00000000" w:rsidRPr="0072777B" w:rsidP="0072777B">
      <w:pPr>
        <w:pStyle w:val="AllowPageBreak"/>
      </w:pPr>
    </w:p>
    <w:p w:rsidR="00000000" w:rsidRPr="0072777B" w:rsidP="0072777B">
      <w:pPr>
        <w:pStyle w:val="Heading1"/>
      </w:pPr>
      <w:bookmarkStart w:id="9" w:name="O_636413"/>
      <w:bookmarkEnd w:id="9"/>
      <w:r w:rsidRPr="0072777B">
        <w:t>Unit Mapping Information</w:t>
      </w:r>
    </w:p>
    <w:p w:rsidR="00000000" w:rsidRPr="0072777B" w:rsidP="0072777B">
      <w:pPr>
        <w:pStyle w:val="BodyText"/>
      </w:pPr>
      <w:r w:rsidRPr="0072777B">
        <w:t>Supersede</w:t>
      </w:r>
      <w:r w:rsidRPr="0072777B">
        <w:t>s and is equivalent to LMFFL3509A Install sprung timber flooring</w:t>
      </w:r>
    </w:p>
    <w:p w:rsidR="00000000" w:rsidRPr="0072777B" w:rsidP="0072777B">
      <w:pPr>
        <w:pStyle w:val="AllowPageBreak"/>
      </w:pPr>
    </w:p>
    <w:p w:rsidR="00000000" w:rsidRPr="0072777B" w:rsidP="0072777B">
      <w:pPr>
        <w:pStyle w:val="Heading1"/>
      </w:pPr>
      <w:bookmarkStart w:id="10" w:name="O_636406"/>
      <w:bookmarkEnd w:id="10"/>
      <w:r w:rsidRPr="0072777B">
        <w:t>Links</w:t>
      </w:r>
    </w:p>
    <w:p w:rsidR="00000000" w:rsidRPr="0072777B" w:rsidP="0072777B">
      <w:pPr>
        <w:pStyle w:val="BodyText"/>
      </w:pPr>
      <w:r w:rsidRPr="0072777B">
        <w:t>Companion Volume implementation guides are found in VETNet - https://vetnet.education.gov.au/Pages/TrainingDocs.aspx?q=0601ab95-583a-4e93-b2d4-cfb27b03ed73</w:t>
      </w:r>
    </w:p>
    <w:p w:rsidR="00000000" w:rsidRPr="0072777B" w:rsidP="0072777B"/>
    <w:sectPr w:rsidSect="00727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B" w:rsidRPr="00A81E58" w:rsidP="00A81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58" w:rsidP="00727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1E58" w:rsidP="0072777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1E58" w:rsidP="00727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77B" w:rsidRPr="00A81E58" w:rsidP="00A81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E58" w:rsidRPr="002D2AF8" w:rsidP="0072777B">
    <w:pPr>
      <w:pStyle w:val="Header"/>
      <w:framePr w:wrap="around"/>
    </w:pPr>
    <w:r>
      <w:fldChar w:fldCharType="begin"/>
    </w:r>
    <w:r>
      <w:instrText xml:space="preserve"> TITLE   \* MERGEFORMAT </w:instrText>
    </w:r>
    <w:r>
      <w:fldChar w:fldCharType="separate"/>
    </w:r>
    <w:r>
      <w:t>MSFFL3037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81E58" w:rsidP="00727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DEE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F89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77B"/>
    <w:pPr>
      <w:spacing w:before="360" w:after="60"/>
      <w:outlineLvl w:val="0"/>
    </w:pPr>
    <w:rPr>
      <w:sz w:val="32"/>
    </w:rPr>
  </w:style>
  <w:style w:type="paragraph" w:styleId="Heading2">
    <w:name w:val="heading 2"/>
    <w:basedOn w:val="HeadingBase"/>
    <w:next w:val="BodyText"/>
    <w:link w:val="Heading2Char"/>
    <w:qFormat/>
    <w:rsid w:val="0072777B"/>
    <w:pPr>
      <w:keepLines/>
      <w:spacing w:before="240" w:after="120"/>
      <w:outlineLvl w:val="1"/>
    </w:pPr>
    <w:rPr>
      <w:sz w:val="28"/>
      <w:szCs w:val="40"/>
    </w:rPr>
  </w:style>
  <w:style w:type="paragraph" w:styleId="Heading3">
    <w:name w:val="heading 3"/>
    <w:basedOn w:val="HeadingBase"/>
    <w:next w:val="BodyText"/>
    <w:link w:val="Heading3Char"/>
    <w:qFormat/>
    <w:rsid w:val="0072777B"/>
    <w:pPr>
      <w:spacing w:before="180" w:after="120"/>
      <w:outlineLvl w:val="2"/>
    </w:pPr>
    <w:rPr>
      <w:spacing w:val="-10"/>
      <w:kern w:val="32"/>
    </w:rPr>
  </w:style>
  <w:style w:type="paragraph" w:styleId="Heading4">
    <w:name w:val="heading 4"/>
    <w:basedOn w:val="HeadingBase"/>
    <w:next w:val="BodyText"/>
    <w:link w:val="Heading4Char"/>
    <w:qFormat/>
    <w:rsid w:val="0072777B"/>
    <w:pPr>
      <w:spacing w:before="160" w:after="120"/>
      <w:outlineLvl w:val="3"/>
    </w:pPr>
    <w:rPr>
      <w:sz w:val="22"/>
    </w:rPr>
  </w:style>
  <w:style w:type="paragraph" w:styleId="Heading5">
    <w:name w:val="heading 5"/>
    <w:basedOn w:val="HeadingBase"/>
    <w:next w:val="Normal"/>
    <w:link w:val="Heading5Char"/>
    <w:qFormat/>
    <w:rsid w:val="0072777B"/>
    <w:pPr>
      <w:spacing w:before="80"/>
      <w:outlineLvl w:val="4"/>
    </w:pPr>
    <w:rPr>
      <w:color w:val="918585"/>
      <w:sz w:val="20"/>
    </w:rPr>
  </w:style>
  <w:style w:type="paragraph" w:styleId="Heading6">
    <w:name w:val="heading 6"/>
    <w:basedOn w:val="HeadingBase"/>
    <w:next w:val="Normal"/>
    <w:link w:val="Heading6Char"/>
    <w:qFormat/>
    <w:rsid w:val="0072777B"/>
    <w:pPr>
      <w:spacing w:before="60"/>
      <w:outlineLvl w:val="5"/>
    </w:pPr>
    <w:rPr>
      <w:color w:val="918585"/>
      <w:sz w:val="20"/>
    </w:rPr>
  </w:style>
  <w:style w:type="paragraph" w:styleId="Heading7">
    <w:name w:val="heading 7"/>
    <w:basedOn w:val="Normal"/>
    <w:next w:val="Normal"/>
    <w:link w:val="Heading7Char"/>
    <w:qFormat/>
    <w:rsid w:val="0072777B"/>
    <w:pPr>
      <w:ind w:left="720"/>
      <w:outlineLvl w:val="6"/>
    </w:pPr>
    <w:rPr>
      <w:i/>
    </w:rPr>
  </w:style>
  <w:style w:type="paragraph" w:styleId="Heading8">
    <w:name w:val="heading 8"/>
    <w:basedOn w:val="Normal"/>
    <w:next w:val="Normal"/>
    <w:link w:val="Heading8Char"/>
    <w:qFormat/>
    <w:rsid w:val="0072777B"/>
    <w:pPr>
      <w:ind w:left="720"/>
      <w:outlineLvl w:val="7"/>
    </w:pPr>
    <w:rPr>
      <w:i/>
    </w:rPr>
  </w:style>
  <w:style w:type="paragraph" w:styleId="Heading9">
    <w:name w:val="heading 9"/>
    <w:basedOn w:val="Normal"/>
    <w:next w:val="Normal"/>
    <w:link w:val="Heading9Char"/>
    <w:qFormat/>
    <w:rsid w:val="0072777B"/>
    <w:pPr>
      <w:ind w:left="720"/>
      <w:outlineLvl w:val="8"/>
    </w:pPr>
    <w:rPr>
      <w:i/>
    </w:rPr>
  </w:style>
  <w:style w:type="character" w:default="1" w:styleId="DefaultParagraphFont">
    <w:name w:val="Default Paragraph Font"/>
    <w:uiPriority w:val="1"/>
    <w:unhideWhenUsed/>
    <w:rsid w:val="00727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77B"/>
  </w:style>
  <w:style w:type="character" w:customStyle="1" w:styleId="Heading1Char">
    <w:name w:val="Heading 1 Char"/>
    <w:basedOn w:val="DefaultParagraphFont"/>
    <w:link w:val="Heading1"/>
    <w:rsid w:val="0072777B"/>
    <w:rPr>
      <w:rFonts w:ascii="Times New Roman" w:eastAsia="Times New Roman" w:hAnsi="Times New Roman" w:cs="Times New Roman"/>
      <w:b/>
      <w:sz w:val="32"/>
      <w:szCs w:val="20"/>
      <w:lang w:eastAsia="en-US"/>
    </w:rPr>
  </w:style>
  <w:style w:type="paragraph" w:styleId="BodyText">
    <w:name w:val="Body Text"/>
    <w:basedOn w:val="Normal"/>
    <w:link w:val="BodyTextChar"/>
    <w:rsid w:val="00727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77B"/>
    <w:rPr>
      <w:rFonts w:ascii="Times New Roman" w:eastAsia="Times New Roman" w:hAnsi="Times New Roman" w:cs="Times New Roman"/>
      <w:sz w:val="24"/>
      <w:lang w:eastAsia="en-US"/>
    </w:rPr>
  </w:style>
  <w:style w:type="paragraph" w:styleId="ListBullet">
    <w:name w:val="List Bullet"/>
    <w:basedOn w:val="List"/>
    <w:rsid w:val="0072777B"/>
    <w:pPr>
      <w:numPr>
        <w:numId w:val="12"/>
      </w:numPr>
      <w:tabs>
        <w:tab w:val="clear" w:pos="340"/>
      </w:tabs>
      <w:spacing w:before="40" w:after="40"/>
    </w:pPr>
  </w:style>
  <w:style w:type="character" w:customStyle="1" w:styleId="SpecialBold">
    <w:name w:val="Special Bold"/>
    <w:basedOn w:val="DefaultParagraphFont"/>
    <w:rsid w:val="0072777B"/>
    <w:rPr>
      <w:b/>
      <w:spacing w:val="0"/>
    </w:rPr>
  </w:style>
  <w:style w:type="paragraph" w:customStyle="1" w:styleId="SuperHeading">
    <w:name w:val="SuperHeading"/>
    <w:basedOn w:val="Normal"/>
    <w:rsid w:val="0072777B"/>
    <w:pPr>
      <w:spacing w:before="240" w:after="120"/>
      <w:outlineLvl w:val="0"/>
    </w:pPr>
    <w:rPr>
      <w:rFonts w:ascii="Times New Roman" w:hAnsi="Times New Roman"/>
      <w:b/>
      <w:sz w:val="32"/>
    </w:rPr>
  </w:style>
  <w:style w:type="paragraph" w:customStyle="1" w:styleId="AllowPageBreak">
    <w:name w:val="AllowPageBreak"/>
    <w:rsid w:val="00727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77B"/>
    <w:rPr>
      <w:rFonts w:ascii="Courier New" w:eastAsia="Times New Roman" w:hAnsi="Courier New" w:cs="Times New Roman"/>
      <w:i/>
      <w:szCs w:val="20"/>
      <w:lang w:eastAsia="en-US"/>
    </w:rPr>
  </w:style>
  <w:style w:type="paragraph" w:customStyle="1" w:styleId="HeadingBase">
    <w:name w:val="Heading Base"/>
    <w:rsid w:val="00727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77B"/>
    <w:pPr>
      <w:tabs>
        <w:tab w:val="right" w:leader="dot" w:pos="9072"/>
      </w:tabs>
      <w:ind w:left="567"/>
    </w:pPr>
    <w:rPr>
      <w:szCs w:val="22"/>
    </w:rPr>
  </w:style>
  <w:style w:type="paragraph" w:customStyle="1" w:styleId="TOCBase">
    <w:name w:val="TOC Base"/>
    <w:rsid w:val="00727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77B"/>
    <w:pPr>
      <w:tabs>
        <w:tab w:val="right" w:leader="dot" w:pos="9072"/>
      </w:tabs>
      <w:spacing w:before="40" w:after="40"/>
      <w:ind w:left="284"/>
    </w:pPr>
    <w:rPr>
      <w:rFonts w:ascii="Times New Roman" w:hAnsi="Times New Roman"/>
    </w:rPr>
  </w:style>
  <w:style w:type="paragraph" w:styleId="TOC1">
    <w:name w:val="toc 1"/>
    <w:basedOn w:val="TOCBase"/>
    <w:next w:val="Normal"/>
    <w:rsid w:val="00727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77B"/>
    <w:rPr>
      <w:rFonts w:ascii="Times New Roman" w:eastAsia="Times New Roman" w:hAnsi="Times New Roman" w:cs="Times New Roman"/>
      <w:sz w:val="16"/>
      <w:lang w:eastAsia="en-US"/>
    </w:rPr>
  </w:style>
  <w:style w:type="paragraph" w:styleId="Title">
    <w:name w:val="Title"/>
    <w:basedOn w:val="HeadingBase"/>
    <w:link w:val="TitleChar"/>
    <w:qFormat/>
    <w:rsid w:val="0072777B"/>
    <w:pPr>
      <w:spacing w:before="5040"/>
      <w:jc w:val="center"/>
    </w:pPr>
    <w:rPr>
      <w:sz w:val="48"/>
      <w:szCs w:val="72"/>
      <w:lang w:val="en-US"/>
    </w:rPr>
  </w:style>
  <w:style w:type="character" w:customStyle="1" w:styleId="TitleChar">
    <w:name w:val="Title Char"/>
    <w:basedOn w:val="DefaultParagraphFont"/>
    <w:link w:val="Title"/>
    <w:rsid w:val="00727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77B"/>
    <w:pPr>
      <w:tabs>
        <w:tab w:val="left" w:pos="3600"/>
        <w:tab w:val="left" w:pos="3958"/>
      </w:tabs>
    </w:pPr>
  </w:style>
  <w:style w:type="paragraph" w:styleId="List">
    <w:name w:val="List"/>
    <w:basedOn w:val="BodyText"/>
    <w:next w:val="BodyText"/>
    <w:rsid w:val="0072777B"/>
    <w:pPr>
      <w:tabs>
        <w:tab w:val="left" w:pos="340"/>
      </w:tabs>
      <w:spacing w:before="60" w:after="60"/>
      <w:ind w:left="340" w:hanging="340"/>
    </w:pPr>
  </w:style>
  <w:style w:type="paragraph" w:customStyle="1" w:styleId="Note">
    <w:name w:val="Note"/>
    <w:basedOn w:val="BodyText"/>
    <w:rsid w:val="00727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77B"/>
    <w:pPr>
      <w:framePr w:wrap="auto" w:hAnchor="text" w:y="6049"/>
    </w:pPr>
    <w:rPr>
      <w:color w:val="000000"/>
      <w:sz w:val="40"/>
    </w:rPr>
  </w:style>
  <w:style w:type="paragraph" w:customStyle="1" w:styleId="TOCTitle">
    <w:name w:val="TOCTitle"/>
    <w:basedOn w:val="Heading1"/>
    <w:rsid w:val="0072777B"/>
    <w:pPr>
      <w:spacing w:after="240"/>
      <w:jc w:val="center"/>
      <w:outlineLvl w:val="9"/>
    </w:pPr>
    <w:rPr>
      <w:caps/>
    </w:rPr>
  </w:style>
  <w:style w:type="paragraph" w:customStyle="1" w:styleId="Version">
    <w:name w:val="Version"/>
    <w:rsid w:val="00727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77B"/>
    <w:pPr>
      <w:numPr>
        <w:numId w:val="13"/>
      </w:numPr>
      <w:tabs>
        <w:tab w:val="clear" w:pos="680"/>
      </w:tabs>
    </w:pPr>
  </w:style>
  <w:style w:type="paragraph" w:styleId="Index1">
    <w:name w:val="index 1"/>
    <w:basedOn w:val="Normal"/>
    <w:next w:val="Normal"/>
    <w:semiHidden/>
    <w:rsid w:val="0072777B"/>
    <w:pPr>
      <w:keepNext w:val="0"/>
      <w:tabs>
        <w:tab w:val="right" w:pos="4176"/>
      </w:tabs>
      <w:ind w:left="198" w:hanging="198"/>
    </w:pPr>
    <w:rPr>
      <w:rFonts w:ascii="Garamond" w:hAnsi="Garamond"/>
    </w:rPr>
  </w:style>
  <w:style w:type="paragraph" w:styleId="IndexHeading">
    <w:name w:val="index heading"/>
    <w:basedOn w:val="Normal"/>
    <w:next w:val="Index1"/>
    <w:semiHidden/>
    <w:rsid w:val="0072777B"/>
    <w:pPr>
      <w:spacing w:before="120" w:after="120"/>
    </w:pPr>
    <w:rPr>
      <w:rFonts w:ascii="Arial" w:hAnsi="Arial"/>
      <w:b/>
      <w:color w:val="918585"/>
      <w:sz w:val="24"/>
    </w:rPr>
  </w:style>
  <w:style w:type="paragraph" w:styleId="Header">
    <w:name w:val="header"/>
    <w:basedOn w:val="Normal"/>
    <w:link w:val="HeaderChar"/>
    <w:rsid w:val="00727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77B"/>
    <w:rPr>
      <w:rFonts w:ascii="Times New Roman" w:eastAsia="Times New Roman" w:hAnsi="Times New Roman" w:cs="Times New Roman"/>
      <w:sz w:val="16"/>
      <w:szCs w:val="20"/>
      <w:lang w:val="en-GB" w:eastAsia="en-US"/>
    </w:rPr>
  </w:style>
  <w:style w:type="paragraph" w:customStyle="1" w:styleId="Chapter">
    <w:name w:val="Chapter"/>
    <w:basedOn w:val="Normal"/>
    <w:rsid w:val="0072777B"/>
    <w:pPr>
      <w:spacing w:before="240"/>
    </w:pPr>
    <w:rPr>
      <w:rFonts w:ascii="Times New Roman" w:hAnsi="Times New Roman"/>
      <w:smallCaps/>
      <w:spacing w:val="80"/>
      <w:sz w:val="28"/>
    </w:rPr>
  </w:style>
  <w:style w:type="paragraph" w:customStyle="1" w:styleId="InChapter">
    <w:name w:val="InChapter"/>
    <w:basedOn w:val="Heading3"/>
    <w:rsid w:val="0072777B"/>
    <w:pPr>
      <w:spacing w:after="240"/>
      <w:outlineLvl w:val="9"/>
    </w:pPr>
    <w:rPr>
      <w:noProof/>
    </w:rPr>
  </w:style>
  <w:style w:type="paragraph" w:styleId="Index2">
    <w:name w:val="index 2"/>
    <w:basedOn w:val="Normal"/>
    <w:next w:val="Normal"/>
    <w:semiHidden/>
    <w:rsid w:val="0072777B"/>
    <w:pPr>
      <w:tabs>
        <w:tab w:val="right" w:pos="4176"/>
      </w:tabs>
      <w:ind w:left="568" w:hanging="284"/>
    </w:pPr>
    <w:rPr>
      <w:rFonts w:ascii="Garamond" w:hAnsi="Garamond"/>
    </w:rPr>
  </w:style>
  <w:style w:type="paragraph" w:customStyle="1" w:styleId="Byline">
    <w:name w:val="Byline"/>
    <w:rsid w:val="00727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77B"/>
    <w:pPr>
      <w:tabs>
        <w:tab w:val="clear" w:pos="3600"/>
        <w:tab w:val="clear" w:pos="3958"/>
      </w:tabs>
      <w:jc w:val="right"/>
    </w:pPr>
  </w:style>
  <w:style w:type="character" w:styleId="Emphasis">
    <w:name w:val="Emphasis"/>
    <w:basedOn w:val="DefaultParagraphFont"/>
    <w:qFormat/>
    <w:rsid w:val="0072777B"/>
    <w:rPr>
      <w:i/>
    </w:rPr>
  </w:style>
  <w:style w:type="paragraph" w:styleId="Caption">
    <w:name w:val="caption"/>
    <w:basedOn w:val="BodyText"/>
    <w:next w:val="Normal"/>
    <w:qFormat/>
    <w:rsid w:val="0072777B"/>
    <w:pPr>
      <w:framePr w:w="2268" w:hSpace="181" w:vSpace="181" w:wrap="around" w:vAnchor="text" w:hAnchor="page" w:x="1135" w:y="285" w:anchorLock="1"/>
    </w:pPr>
    <w:rPr>
      <w:i/>
    </w:rPr>
  </w:style>
  <w:style w:type="paragraph" w:customStyle="1" w:styleId="MiniTOCTitle">
    <w:name w:val="MiniTOCTitle"/>
    <w:basedOn w:val="Heading4"/>
    <w:rsid w:val="0072777B"/>
    <w:pPr>
      <w:spacing w:before="240"/>
      <w:outlineLvl w:val="9"/>
    </w:pPr>
    <w:rPr>
      <w:noProof/>
      <w:sz w:val="24"/>
    </w:rPr>
  </w:style>
  <w:style w:type="paragraph" w:customStyle="1" w:styleId="MiniTOCItem">
    <w:name w:val="MiniTOCItem"/>
    <w:basedOn w:val="ListBullet"/>
    <w:rsid w:val="0072777B"/>
    <w:pPr>
      <w:numPr>
        <w:numId w:val="0"/>
      </w:numPr>
      <w:tabs>
        <w:tab w:val="right" w:leader="dot" w:pos="6521"/>
      </w:tabs>
      <w:spacing w:before="0" w:after="0"/>
    </w:pPr>
  </w:style>
  <w:style w:type="paragraph" w:customStyle="1" w:styleId="TOFTitle">
    <w:name w:val="TOFTitle"/>
    <w:basedOn w:val="TOCTitle"/>
    <w:rsid w:val="0072777B"/>
  </w:style>
  <w:style w:type="paragraph" w:styleId="TableofFigures">
    <w:name w:val="table of figures"/>
    <w:basedOn w:val="Normal"/>
    <w:next w:val="Normal"/>
    <w:semiHidden/>
    <w:rsid w:val="0072777B"/>
    <w:pPr>
      <w:tabs>
        <w:tab w:val="right" w:leader="dot" w:pos="9072"/>
      </w:tabs>
      <w:ind w:left="970" w:hanging="403"/>
    </w:pPr>
    <w:rPr>
      <w:rFonts w:ascii="Times New Roman" w:hAnsi="Times New Roman"/>
      <w:b/>
    </w:rPr>
  </w:style>
  <w:style w:type="paragraph" w:styleId="ListNumber">
    <w:name w:val="List Number"/>
    <w:basedOn w:val="List"/>
    <w:rsid w:val="0072777B"/>
    <w:pPr>
      <w:numPr>
        <w:numId w:val="10"/>
      </w:numPr>
    </w:pPr>
  </w:style>
  <w:style w:type="character" w:customStyle="1" w:styleId="WingdingSymbols">
    <w:name w:val="Wingding Symbols"/>
    <w:rsid w:val="0072777B"/>
    <w:rPr>
      <w:rFonts w:ascii="Wingdings" w:hAnsi="Wingdings"/>
    </w:rPr>
  </w:style>
  <w:style w:type="paragraph" w:customStyle="1" w:styleId="TableHeading">
    <w:name w:val="Table Heading"/>
    <w:basedOn w:val="HeadingBase"/>
    <w:rsid w:val="0072777B"/>
    <w:pPr>
      <w:keepLines/>
      <w:pBdr>
        <w:bottom w:val="single" w:sz="6" w:space="1" w:color="918585"/>
      </w:pBdr>
      <w:spacing w:before="240"/>
    </w:pPr>
  </w:style>
  <w:style w:type="character" w:customStyle="1" w:styleId="HotSpot">
    <w:name w:val="HotSpot"/>
    <w:rsid w:val="0072777B"/>
    <w:rPr>
      <w:color w:val="0033CC"/>
      <w:u w:val="none"/>
    </w:rPr>
  </w:style>
  <w:style w:type="paragraph" w:customStyle="1" w:styleId="BodyTextRight">
    <w:name w:val="Body Text Right"/>
    <w:basedOn w:val="BodyText"/>
    <w:rsid w:val="0072777B"/>
    <w:pPr>
      <w:spacing w:before="0" w:after="0"/>
      <w:jc w:val="right"/>
    </w:pPr>
  </w:style>
  <w:style w:type="paragraph" w:styleId="Index3">
    <w:name w:val="index 3"/>
    <w:basedOn w:val="ListNumber2"/>
    <w:next w:val="Normal"/>
    <w:semiHidden/>
    <w:rsid w:val="0072777B"/>
    <w:pPr>
      <w:numPr>
        <w:numId w:val="0"/>
      </w:numPr>
      <w:tabs>
        <w:tab w:val="right" w:leader="dot" w:pos="4176"/>
      </w:tabs>
    </w:pPr>
  </w:style>
  <w:style w:type="paragraph" w:styleId="ListNumber2">
    <w:name w:val="List Number 2"/>
    <w:basedOn w:val="List2"/>
    <w:rsid w:val="0072777B"/>
    <w:pPr>
      <w:numPr>
        <w:numId w:val="9"/>
      </w:numPr>
      <w:tabs>
        <w:tab w:val="clear" w:pos="1060"/>
      </w:tabs>
    </w:pPr>
  </w:style>
  <w:style w:type="paragraph" w:customStyle="1" w:styleId="MarginNote">
    <w:name w:val="Margin Note"/>
    <w:basedOn w:val="BodyText"/>
    <w:rsid w:val="00727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77B"/>
    <w:rPr>
      <w:sz w:val="32"/>
    </w:rPr>
  </w:style>
  <w:style w:type="paragraph" w:customStyle="1" w:styleId="HeadingProcedure">
    <w:name w:val="Heading Procedure"/>
    <w:basedOn w:val="HeadingBase"/>
    <w:next w:val="Normal"/>
    <w:rsid w:val="0072777B"/>
    <w:pPr>
      <w:tabs>
        <w:tab w:val="left" w:pos="0"/>
      </w:tabs>
      <w:spacing w:before="120" w:after="60"/>
    </w:pPr>
    <w:rPr>
      <w:i/>
      <w:color w:val="918585"/>
      <w:sz w:val="22"/>
    </w:rPr>
  </w:style>
  <w:style w:type="paragraph" w:customStyle="1" w:styleId="TableBodyText">
    <w:name w:val="Table Body Text"/>
    <w:basedOn w:val="BodyText"/>
    <w:rsid w:val="0072777B"/>
    <w:pPr>
      <w:spacing w:before="60" w:after="60"/>
    </w:pPr>
  </w:style>
  <w:style w:type="paragraph" w:styleId="ListContinue">
    <w:name w:val="List Continue"/>
    <w:basedOn w:val="List"/>
    <w:rsid w:val="0072777B"/>
    <w:pPr>
      <w:ind w:firstLine="0"/>
    </w:pPr>
  </w:style>
  <w:style w:type="paragraph" w:customStyle="1" w:styleId="ListNote">
    <w:name w:val="List Note"/>
    <w:basedOn w:val="List"/>
    <w:rsid w:val="0072777B"/>
    <w:pPr>
      <w:pBdr>
        <w:top w:val="single" w:sz="6" w:space="2" w:color="918585"/>
        <w:bottom w:val="single" w:sz="6" w:space="2" w:color="918585"/>
      </w:pBdr>
      <w:tabs>
        <w:tab w:val="left" w:pos="1021"/>
      </w:tabs>
      <w:ind w:firstLine="0"/>
    </w:pPr>
  </w:style>
  <w:style w:type="paragraph" w:customStyle="1" w:styleId="Warning">
    <w:name w:val="Warning"/>
    <w:basedOn w:val="BodyText"/>
    <w:rsid w:val="0072777B"/>
    <w:pPr>
      <w:shd w:val="clear" w:color="auto" w:fill="D9D9D9"/>
      <w:tabs>
        <w:tab w:val="left" w:pos="992"/>
      </w:tabs>
      <w:ind w:left="119" w:right="119"/>
    </w:pPr>
    <w:rPr>
      <w:sz w:val="20"/>
    </w:rPr>
  </w:style>
  <w:style w:type="paragraph" w:customStyle="1" w:styleId="MarginIcons">
    <w:name w:val="Margin Icons"/>
    <w:basedOn w:val="BodyText"/>
    <w:rsid w:val="00727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77B"/>
    <w:rPr>
      <w:rFonts w:ascii="Courier New" w:hAnsi="Courier New"/>
    </w:rPr>
  </w:style>
  <w:style w:type="paragraph" w:customStyle="1" w:styleId="NoteBullet">
    <w:name w:val="Note Bullet"/>
    <w:basedOn w:val="Note"/>
    <w:rsid w:val="0072777B"/>
    <w:pPr>
      <w:tabs>
        <w:tab w:val="clear" w:pos="680"/>
      </w:tabs>
      <w:spacing w:before="60" w:after="60"/>
    </w:pPr>
  </w:style>
  <w:style w:type="paragraph" w:customStyle="1" w:styleId="SubHeading2">
    <w:name w:val="SubHeading2"/>
    <w:basedOn w:val="HeadingBase"/>
    <w:rsid w:val="0072777B"/>
    <w:pPr>
      <w:spacing w:before="240" w:after="60"/>
    </w:pPr>
    <w:rPr>
      <w:sz w:val="20"/>
    </w:rPr>
  </w:style>
  <w:style w:type="paragraph" w:customStyle="1" w:styleId="SubHeading1">
    <w:name w:val="SubHeading1"/>
    <w:basedOn w:val="HeadingBase"/>
    <w:rsid w:val="0072777B"/>
    <w:pPr>
      <w:spacing w:before="240" w:after="60"/>
    </w:pPr>
    <w:rPr>
      <w:color w:val="918585"/>
      <w:sz w:val="22"/>
    </w:rPr>
  </w:style>
  <w:style w:type="paragraph" w:customStyle="1" w:styleId="SideHeading">
    <w:name w:val="Side Heading"/>
    <w:basedOn w:val="HeadingBase"/>
    <w:rsid w:val="00727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77B"/>
    <w:pPr>
      <w:tabs>
        <w:tab w:val="num" w:pos="360"/>
      </w:tabs>
    </w:pPr>
  </w:style>
  <w:style w:type="paragraph" w:styleId="PlainText">
    <w:name w:val="Plain Text"/>
    <w:basedOn w:val="Normal"/>
    <w:link w:val="PlainTextChar"/>
    <w:rsid w:val="0072777B"/>
    <w:rPr>
      <w:sz w:val="20"/>
    </w:rPr>
  </w:style>
  <w:style w:type="character" w:customStyle="1" w:styleId="PlainTextChar">
    <w:name w:val="Plain Text Char"/>
    <w:basedOn w:val="DefaultParagraphFont"/>
    <w:link w:val="PlainText"/>
    <w:rsid w:val="0072777B"/>
    <w:rPr>
      <w:rFonts w:ascii="Courier New" w:eastAsia="Times New Roman" w:hAnsi="Courier New" w:cs="Times New Roman"/>
      <w:sz w:val="20"/>
      <w:szCs w:val="20"/>
      <w:lang w:eastAsia="en-US"/>
    </w:rPr>
  </w:style>
  <w:style w:type="character" w:customStyle="1" w:styleId="MenuOption">
    <w:name w:val="Menu Option"/>
    <w:basedOn w:val="DefaultParagraphFont"/>
    <w:rsid w:val="0072777B"/>
    <w:rPr>
      <w:b/>
      <w:smallCaps/>
    </w:rPr>
  </w:style>
  <w:style w:type="paragraph" w:customStyle="1" w:styleId="TableListNumber">
    <w:name w:val="Table List Number"/>
    <w:basedOn w:val="ListNumber"/>
    <w:rsid w:val="0072777B"/>
    <w:pPr>
      <w:numPr>
        <w:numId w:val="0"/>
      </w:numPr>
    </w:pPr>
  </w:style>
  <w:style w:type="paragraph" w:styleId="TOC4">
    <w:name w:val="toc 4"/>
    <w:basedOn w:val="TOCBase"/>
    <w:next w:val="Normal"/>
    <w:semiHidden/>
    <w:rsid w:val="0072777B"/>
    <w:pPr>
      <w:tabs>
        <w:tab w:val="right" w:leader="dot" w:pos="9071"/>
      </w:tabs>
      <w:ind w:left="1701"/>
    </w:pPr>
  </w:style>
  <w:style w:type="paragraph" w:customStyle="1" w:styleId="ListAlpha">
    <w:name w:val="List Alpha"/>
    <w:basedOn w:val="List"/>
    <w:rsid w:val="0072777B"/>
    <w:pPr>
      <w:numPr>
        <w:numId w:val="8"/>
      </w:numPr>
    </w:pPr>
  </w:style>
  <w:style w:type="paragraph" w:customStyle="1" w:styleId="ListAlpha2">
    <w:name w:val="List Alpha 2"/>
    <w:basedOn w:val="List2"/>
    <w:rsid w:val="0072777B"/>
    <w:pPr>
      <w:numPr>
        <w:numId w:val="7"/>
      </w:numPr>
    </w:pPr>
  </w:style>
  <w:style w:type="paragraph" w:styleId="List2">
    <w:name w:val="List 2"/>
    <w:basedOn w:val="BodyText"/>
    <w:rsid w:val="0072777B"/>
    <w:pPr>
      <w:tabs>
        <w:tab w:val="left" w:pos="680"/>
      </w:tabs>
      <w:spacing w:before="60" w:after="60"/>
      <w:ind w:left="680" w:hanging="340"/>
    </w:pPr>
  </w:style>
  <w:style w:type="paragraph" w:styleId="List3">
    <w:name w:val="List 3"/>
    <w:basedOn w:val="BodyText"/>
    <w:rsid w:val="0072777B"/>
    <w:pPr>
      <w:tabs>
        <w:tab w:val="left" w:pos="1021"/>
      </w:tabs>
      <w:spacing w:before="60" w:after="60"/>
      <w:ind w:left="1020" w:hanging="340"/>
    </w:pPr>
  </w:style>
  <w:style w:type="paragraph" w:styleId="List4">
    <w:name w:val="List 4"/>
    <w:basedOn w:val="BodyText"/>
    <w:rsid w:val="0072777B"/>
    <w:pPr>
      <w:tabs>
        <w:tab w:val="left" w:pos="1361"/>
      </w:tabs>
      <w:spacing w:before="60" w:after="60"/>
      <w:ind w:left="1361" w:hanging="340"/>
    </w:pPr>
  </w:style>
  <w:style w:type="paragraph" w:styleId="List5">
    <w:name w:val="List 5"/>
    <w:basedOn w:val="BodyText"/>
    <w:rsid w:val="0072777B"/>
    <w:pPr>
      <w:tabs>
        <w:tab w:val="left" w:pos="1701"/>
      </w:tabs>
      <w:spacing w:before="60" w:after="60"/>
      <w:ind w:left="1701" w:hanging="340"/>
    </w:pPr>
  </w:style>
  <w:style w:type="paragraph" w:styleId="ListBullet3">
    <w:name w:val="List Bullet 3"/>
    <w:basedOn w:val="List3"/>
    <w:rsid w:val="0072777B"/>
    <w:pPr>
      <w:numPr>
        <w:numId w:val="14"/>
      </w:numPr>
      <w:tabs>
        <w:tab w:val="clear" w:pos="1021"/>
      </w:tabs>
      <w:ind w:left="1037" w:hanging="357"/>
    </w:pPr>
  </w:style>
  <w:style w:type="paragraph" w:styleId="ListBullet4">
    <w:name w:val="List Bullet 4"/>
    <w:basedOn w:val="List4"/>
    <w:rsid w:val="0072777B"/>
    <w:pPr>
      <w:numPr>
        <w:numId w:val="2"/>
      </w:numPr>
      <w:tabs>
        <w:tab w:val="clear" w:pos="1361"/>
      </w:tabs>
    </w:pPr>
  </w:style>
  <w:style w:type="paragraph" w:styleId="ListBullet5">
    <w:name w:val="List Bullet 5"/>
    <w:basedOn w:val="List5"/>
    <w:rsid w:val="0072777B"/>
    <w:pPr>
      <w:numPr>
        <w:numId w:val="3"/>
      </w:numPr>
    </w:pPr>
  </w:style>
  <w:style w:type="paragraph" w:styleId="ListContinue2">
    <w:name w:val="List Continue 2"/>
    <w:basedOn w:val="List2"/>
    <w:rsid w:val="0072777B"/>
    <w:pPr>
      <w:ind w:firstLine="0"/>
    </w:pPr>
  </w:style>
  <w:style w:type="paragraph" w:styleId="ListContinue3">
    <w:name w:val="List Continue 3"/>
    <w:basedOn w:val="List3"/>
    <w:rsid w:val="0072777B"/>
    <w:pPr>
      <w:ind w:left="1021" w:firstLine="0"/>
    </w:pPr>
  </w:style>
  <w:style w:type="paragraph" w:styleId="ListContinue4">
    <w:name w:val="List Continue 4"/>
    <w:basedOn w:val="List4"/>
    <w:rsid w:val="0072777B"/>
    <w:pPr>
      <w:ind w:firstLine="0"/>
    </w:pPr>
  </w:style>
  <w:style w:type="paragraph" w:styleId="ListContinue5">
    <w:name w:val="List Continue 5"/>
    <w:basedOn w:val="List5"/>
    <w:rsid w:val="0072777B"/>
    <w:pPr>
      <w:ind w:firstLine="0"/>
    </w:pPr>
  </w:style>
  <w:style w:type="paragraph" w:styleId="ListNumber3">
    <w:name w:val="List Number 3"/>
    <w:basedOn w:val="List3"/>
    <w:rsid w:val="0072777B"/>
    <w:pPr>
      <w:numPr>
        <w:numId w:val="4"/>
      </w:numPr>
    </w:pPr>
  </w:style>
  <w:style w:type="paragraph" w:styleId="ListNumber4">
    <w:name w:val="List Number 4"/>
    <w:basedOn w:val="List4"/>
    <w:rsid w:val="0072777B"/>
    <w:pPr>
      <w:numPr>
        <w:numId w:val="5"/>
      </w:numPr>
    </w:pPr>
  </w:style>
  <w:style w:type="paragraph" w:styleId="ListNumber5">
    <w:name w:val="List Number 5"/>
    <w:basedOn w:val="List5"/>
    <w:rsid w:val="0072777B"/>
    <w:pPr>
      <w:numPr>
        <w:numId w:val="6"/>
      </w:numPr>
    </w:pPr>
  </w:style>
  <w:style w:type="paragraph" w:styleId="BlockText">
    <w:name w:val="Block Text"/>
    <w:basedOn w:val="Normal"/>
    <w:rsid w:val="0072777B"/>
    <w:pPr>
      <w:spacing w:after="120"/>
      <w:ind w:left="1440" w:right="1440"/>
    </w:pPr>
  </w:style>
  <w:style w:type="character" w:customStyle="1" w:styleId="Subscript">
    <w:name w:val="Subscript"/>
    <w:basedOn w:val="DefaultParagraphFont"/>
    <w:rsid w:val="0072777B"/>
    <w:rPr>
      <w:sz w:val="16"/>
      <w:vertAlign w:val="subscript"/>
    </w:rPr>
  </w:style>
  <w:style w:type="character" w:customStyle="1" w:styleId="Superscript">
    <w:name w:val="Superscript"/>
    <w:basedOn w:val="DefaultParagraphFont"/>
    <w:rsid w:val="0072777B"/>
    <w:rPr>
      <w:sz w:val="16"/>
      <w:vertAlign w:val="superscript"/>
    </w:rPr>
  </w:style>
  <w:style w:type="character" w:customStyle="1" w:styleId="Symbols">
    <w:name w:val="Symbols"/>
    <w:basedOn w:val="DefaultParagraphFont"/>
    <w:rsid w:val="0072777B"/>
    <w:rPr>
      <w:rFonts w:ascii="Symbol" w:hAnsi="Symbol"/>
    </w:rPr>
  </w:style>
  <w:style w:type="character" w:customStyle="1" w:styleId="MenuOptions">
    <w:name w:val="Menu Options"/>
    <w:basedOn w:val="DefaultParagraphFont"/>
    <w:rsid w:val="0072777B"/>
    <w:rPr>
      <w:rFonts w:ascii="Arial Narrow" w:hAnsi="Arial Narrow"/>
      <w:smallCaps/>
    </w:rPr>
  </w:style>
  <w:style w:type="character" w:customStyle="1" w:styleId="Buttons">
    <w:name w:val="Buttons"/>
    <w:basedOn w:val="DefaultParagraphFont"/>
    <w:rsid w:val="0072777B"/>
    <w:rPr>
      <w:b/>
    </w:rPr>
  </w:style>
  <w:style w:type="character" w:customStyle="1" w:styleId="Underlined">
    <w:name w:val="Underlined"/>
    <w:basedOn w:val="DefaultParagraphFont"/>
    <w:rsid w:val="0072777B"/>
    <w:rPr>
      <w:u w:val="single"/>
    </w:rPr>
  </w:style>
  <w:style w:type="paragraph" w:customStyle="1" w:styleId="TableBodyTextRight">
    <w:name w:val="Table Body Text Right"/>
    <w:basedOn w:val="TableBodyText"/>
    <w:rsid w:val="0072777B"/>
    <w:pPr>
      <w:widowControl w:val="0"/>
      <w:autoSpaceDE w:val="0"/>
      <w:autoSpaceDN w:val="0"/>
      <w:adjustRightInd w:val="0"/>
      <w:jc w:val="right"/>
    </w:pPr>
    <w:rPr>
      <w:rFonts w:cs="Arial"/>
      <w:szCs w:val="18"/>
    </w:rPr>
  </w:style>
  <w:style w:type="paragraph" w:customStyle="1" w:styleId="CopyrightText">
    <w:name w:val="Copyright Text"/>
    <w:basedOn w:val="BodyText"/>
    <w:rsid w:val="0072777B"/>
    <w:rPr>
      <w:sz w:val="18"/>
    </w:rPr>
  </w:style>
  <w:style w:type="paragraph" w:customStyle="1" w:styleId="BodySmallRight">
    <w:name w:val="Body Small Right"/>
    <w:basedOn w:val="BodyTextRight"/>
    <w:rsid w:val="0072777B"/>
    <w:rPr>
      <w:sz w:val="18"/>
      <w:szCs w:val="18"/>
    </w:rPr>
  </w:style>
  <w:style w:type="paragraph" w:customStyle="1" w:styleId="MarginEdition">
    <w:name w:val="Margin Edition"/>
    <w:basedOn w:val="MarginNote"/>
    <w:rsid w:val="0072777B"/>
    <w:pPr>
      <w:spacing w:before="0" w:after="0"/>
    </w:pPr>
    <w:rPr>
      <w:rFonts w:ascii="Times New Roman" w:hAnsi="Times New Roman"/>
      <w:color w:val="999999"/>
    </w:rPr>
  </w:style>
  <w:style w:type="paragraph" w:customStyle="1" w:styleId="Spacer">
    <w:name w:val="Spacer"/>
    <w:basedOn w:val="Normal"/>
    <w:rsid w:val="0072777B"/>
    <w:rPr>
      <w:sz w:val="2"/>
      <w:szCs w:val="2"/>
    </w:rPr>
  </w:style>
  <w:style w:type="character" w:customStyle="1" w:styleId="Small">
    <w:name w:val="Small"/>
    <w:basedOn w:val="DefaultParagraphFont"/>
    <w:rsid w:val="0072777B"/>
    <w:rPr>
      <w:sz w:val="16"/>
    </w:rPr>
  </w:style>
  <w:style w:type="paragraph" w:customStyle="1" w:styleId="WideTable">
    <w:name w:val="Wide Table"/>
    <w:basedOn w:val="Normal"/>
    <w:rsid w:val="0072777B"/>
    <w:pPr>
      <w:ind w:left="-1418"/>
    </w:pPr>
    <w:rPr>
      <w:sz w:val="2"/>
      <w:szCs w:val="2"/>
    </w:rPr>
  </w:style>
  <w:style w:type="character" w:styleId="PageNumber">
    <w:name w:val="page number"/>
    <w:basedOn w:val="DefaultParagraphFont"/>
    <w:rsid w:val="0072777B"/>
  </w:style>
  <w:style w:type="paragraph" w:styleId="Quote">
    <w:name w:val="Quote"/>
    <w:basedOn w:val="Heading1"/>
    <w:link w:val="QuoteChar"/>
    <w:qFormat/>
    <w:rsid w:val="0072777B"/>
    <w:rPr>
      <w:b w:val="0"/>
      <w:sz w:val="72"/>
      <w:szCs w:val="72"/>
      <w:lang w:val="en-NZ"/>
    </w:rPr>
  </w:style>
  <w:style w:type="character" w:customStyle="1" w:styleId="QuoteChar">
    <w:name w:val="Quote Char"/>
    <w:basedOn w:val="DefaultParagraphFont"/>
    <w:link w:val="Quote"/>
    <w:rsid w:val="00727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77B"/>
    <w:pPr>
      <w:pageBreakBefore/>
    </w:pPr>
  </w:style>
  <w:style w:type="paragraph" w:customStyle="1" w:styleId="Border">
    <w:name w:val="Border"/>
    <w:basedOn w:val="Normal"/>
    <w:qFormat/>
    <w:rsid w:val="00727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77B"/>
    <w:rPr>
      <w:b/>
      <w:bCs/>
      <w:i/>
      <w:iCs/>
      <w:color w:val="auto"/>
    </w:rPr>
  </w:style>
  <w:style w:type="paragraph" w:styleId="IntenseQuote">
    <w:name w:val="Intense Quote"/>
    <w:basedOn w:val="Normal"/>
    <w:next w:val="Normal"/>
    <w:link w:val="IntenseQuoteChar"/>
    <w:uiPriority w:val="30"/>
    <w:qFormat/>
    <w:rsid w:val="00727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77B"/>
    <w:rPr>
      <w:smallCaps/>
      <w:color w:val="auto"/>
      <w:u w:val="single"/>
    </w:rPr>
  </w:style>
  <w:style w:type="character" w:styleId="IntenseReference">
    <w:name w:val="Intense Reference"/>
    <w:basedOn w:val="DefaultParagraphFont"/>
    <w:uiPriority w:val="32"/>
    <w:qFormat/>
    <w:rsid w:val="0072777B"/>
    <w:rPr>
      <w:b/>
      <w:bCs/>
      <w:smallCaps/>
      <w:color w:val="auto"/>
      <w:spacing w:val="5"/>
      <w:u w:val="single"/>
    </w:rPr>
  </w:style>
  <w:style w:type="paragraph" w:customStyle="1" w:styleId="2ColumnHeading">
    <w:name w:val="2Column Heading"/>
    <w:basedOn w:val="BodyText"/>
    <w:qFormat/>
    <w:rsid w:val="0072777B"/>
    <w:pPr>
      <w:spacing w:after="60"/>
      <w:ind w:left="-2268"/>
    </w:pPr>
    <w:rPr>
      <w:b/>
    </w:rPr>
  </w:style>
  <w:style w:type="paragraph" w:customStyle="1" w:styleId="Heading1TOC">
    <w:name w:val="Heading1 TOC"/>
    <w:basedOn w:val="Normal"/>
    <w:qFormat/>
    <w:rsid w:val="0072777B"/>
    <w:pPr>
      <w:spacing w:before="240" w:after="120"/>
    </w:pPr>
    <w:rPr>
      <w:rFonts w:ascii="Times New Roman" w:hAnsi="Times New Roman"/>
      <w:b/>
      <w:sz w:val="32"/>
    </w:rPr>
  </w:style>
  <w:style w:type="paragraph" w:customStyle="1" w:styleId="Heading2TOC">
    <w:name w:val="Heading2 TOC"/>
    <w:basedOn w:val="Normal"/>
    <w:qFormat/>
    <w:rsid w:val="0072777B"/>
    <w:pPr>
      <w:spacing w:before="240" w:after="60"/>
    </w:pPr>
    <w:rPr>
      <w:rFonts w:ascii="Times New Roman" w:hAnsi="Times New Roman"/>
      <w:b/>
      <w:sz w:val="28"/>
    </w:rPr>
  </w:style>
  <w:style w:type="character" w:customStyle="1" w:styleId="Underline">
    <w:name w:val="Underline"/>
    <w:basedOn w:val="DefaultParagraphFont"/>
    <w:qFormat/>
    <w:rsid w:val="0072777B"/>
    <w:rPr>
      <w:u w:val="single"/>
    </w:rPr>
  </w:style>
  <w:style w:type="character" w:customStyle="1" w:styleId="BoldandItalics">
    <w:name w:val="Bold and Italics"/>
    <w:qFormat/>
    <w:rsid w:val="0072777B"/>
    <w:rPr>
      <w:b/>
      <w:i/>
      <w:u w:val="none"/>
    </w:rPr>
  </w:style>
  <w:style w:type="paragraph" w:styleId="BalloonText">
    <w:name w:val="Balloon Text"/>
    <w:basedOn w:val="Normal"/>
    <w:link w:val="BalloonTextChar"/>
    <w:rsid w:val="0072777B"/>
    <w:rPr>
      <w:rFonts w:ascii="Tahoma" w:hAnsi="Tahoma" w:cs="Tahoma"/>
      <w:sz w:val="16"/>
      <w:szCs w:val="16"/>
    </w:rPr>
  </w:style>
  <w:style w:type="character" w:customStyle="1" w:styleId="BalloonTextChar">
    <w:name w:val="Balloon Text Char"/>
    <w:basedOn w:val="DefaultParagraphFont"/>
    <w:link w:val="BalloonText"/>
    <w:rsid w:val="00727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77B"/>
    <w:rPr>
      <w:b/>
      <w:color w:val="660033"/>
      <w:spacing w:val="0"/>
    </w:rPr>
  </w:style>
  <w:style w:type="paragraph" w:customStyle="1" w:styleId="Nameditemlist">
    <w:name w:val="Named item list"/>
    <w:basedOn w:val="BodyText"/>
    <w:qFormat/>
    <w:rsid w:val="007277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5531</Characters>
  <Application>Microsoft Office Word</Application>
  <DocSecurity>0</DocSecurity>
  <Lines>271</Lines>
  <Paragraphs>139</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MSFFL3037 Install sprung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