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DBC" w:rsidP="003C4DBC">
      <w:pPr>
        <w:pStyle w:val="Title"/>
      </w:pPr>
      <w:r>
        <w:fldChar w:fldCharType="begin"/>
      </w:r>
      <w:r>
        <w:instrText xml:space="preserve"> TITLE   \* MERGEFORMAT </w:instrText>
      </w:r>
      <w:r>
        <w:fldChar w:fldCharType="separate"/>
      </w:r>
      <w:r>
        <w:t>MSFFL3035 Install patterned parquetry flooring</w:t>
      </w:r>
      <w:r>
        <w:fldChar w:fldCharType="end"/>
      </w:r>
    </w:p>
    <w:p w:rsidR="003C4DBC" w:rsidP="003C4DBC">
      <w:pPr>
        <w:pStyle w:val="Version"/>
        <w:sectPr w:rsidSect="00115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9F2" w:rsidP="001159F2">
      <w:pPr>
        <w:pStyle w:val="SuperHeading"/>
      </w:pPr>
      <w:r w:rsidRPr="001159F2">
        <w:t>MSFFL3035 Install patterned parquetry flooring</w:t>
      </w:r>
    </w:p>
    <w:p w:rsidR="00000000" w:rsidRPr="001159F2" w:rsidP="001159F2">
      <w:pPr>
        <w:pStyle w:val="Heading1"/>
      </w:pPr>
      <w:bookmarkStart w:id="1" w:name="O_636374"/>
      <w:bookmarkEnd w:id="1"/>
      <w:r w:rsidRPr="001159F2">
        <w:t>Modification History</w:t>
      </w:r>
    </w:p>
    <w:p w:rsidR="00000000" w:rsidRPr="001159F2" w:rsidP="001159F2">
      <w:pPr>
        <w:pStyle w:val="BodyText"/>
      </w:pPr>
      <w:r w:rsidRPr="001159F2">
        <w:t>Release 1 - New unit of competency</w:t>
      </w:r>
    </w:p>
    <w:p w:rsidR="00000000" w:rsidRPr="001159F2" w:rsidP="001159F2">
      <w:pPr>
        <w:pStyle w:val="AllowPageBreak"/>
      </w:pPr>
    </w:p>
    <w:p w:rsidR="00000000" w:rsidRPr="001159F2" w:rsidP="001159F2">
      <w:pPr>
        <w:pStyle w:val="Heading1"/>
      </w:pPr>
      <w:bookmarkStart w:id="2" w:name="O_636382"/>
      <w:bookmarkEnd w:id="2"/>
      <w:r w:rsidRPr="001159F2">
        <w:t>Application</w:t>
      </w:r>
    </w:p>
    <w:p w:rsidR="00000000" w:rsidRPr="001159F2" w:rsidP="001159F2">
      <w:pPr>
        <w:pStyle w:val="BodyText"/>
      </w:pPr>
      <w:r w:rsidRPr="001159F2">
        <w:t>This unit of competency covers preparing, setting out, cutting and installing patterned parquetry flooring in domestic and commercial sites.</w:t>
      </w:r>
    </w:p>
    <w:p w:rsidR="00000000" w:rsidRPr="001159F2" w:rsidP="001159F2">
      <w:pPr>
        <w:pStyle w:val="BodyText"/>
      </w:pPr>
    </w:p>
    <w:p w:rsidR="00000000" w:rsidRPr="001159F2" w:rsidP="001159F2">
      <w:pPr>
        <w:pStyle w:val="BodyText"/>
      </w:pPr>
      <w:r w:rsidRPr="001159F2">
        <w:t>Licensing, legislative or cer</w:t>
      </w:r>
      <w:r w:rsidRPr="001159F2">
        <w:t>tification requirements may apply to this unit and relevant state/territory and local government agencies should be consulted to determine any necessary certification or licensing for undertaking flooring work. Access to construction sites requires certifi</w:t>
      </w:r>
      <w:r w:rsidRPr="001159F2">
        <w:t>cation of general induction training specified by the National Code of Practice for Induction for Construction Work (ASCC 2007).</w:t>
      </w:r>
    </w:p>
    <w:p w:rsidR="00000000" w:rsidRPr="001159F2" w:rsidP="001159F2">
      <w:pPr>
        <w:pStyle w:val="AllowPageBreak"/>
      </w:pPr>
    </w:p>
    <w:p w:rsidR="00000000" w:rsidRPr="001159F2" w:rsidP="001159F2">
      <w:pPr>
        <w:pStyle w:val="Heading1"/>
      </w:pPr>
      <w:bookmarkStart w:id="3" w:name="O_636381"/>
      <w:bookmarkEnd w:id="3"/>
      <w:r w:rsidRPr="001159F2">
        <w:t>Pre-requisite Unit</w:t>
      </w:r>
    </w:p>
    <w:p w:rsidR="00000000" w:rsidRPr="001159F2" w:rsidP="001159F2">
      <w:pPr>
        <w:pStyle w:val="Heading1"/>
      </w:pPr>
      <w:bookmarkStart w:id="4" w:name="O_636380"/>
      <w:bookmarkEnd w:id="4"/>
      <w:r w:rsidRPr="001159F2">
        <w:t>Competency Field</w:t>
      </w:r>
    </w:p>
    <w:p w:rsidR="00000000" w:rsidRPr="001159F2" w:rsidP="001159F2">
      <w:pPr>
        <w:pStyle w:val="Heading1"/>
      </w:pPr>
      <w:bookmarkStart w:id="5" w:name="O_636379"/>
      <w:bookmarkEnd w:id="5"/>
      <w:r w:rsidRPr="001159F2">
        <w:t>Unit Sector</w:t>
      </w:r>
    </w:p>
    <w:p w:rsidR="00000000" w:rsidRPr="001159F2" w:rsidP="001159F2">
      <w:pPr>
        <w:pStyle w:val="BodyText"/>
      </w:pPr>
      <w:r w:rsidRPr="001159F2">
        <w:t>Flooring technology</w:t>
      </w:r>
    </w:p>
    <w:p w:rsidR="00000000" w:rsidRPr="001159F2" w:rsidP="001159F2">
      <w:pPr>
        <w:pStyle w:val="AllowPageBreak"/>
      </w:pPr>
    </w:p>
    <w:p w:rsidR="00000000" w:rsidRPr="001159F2" w:rsidP="001159F2">
      <w:pPr>
        <w:pStyle w:val="Heading1"/>
      </w:pPr>
      <w:bookmarkStart w:id="6" w:name="O_636378"/>
      <w:bookmarkEnd w:id="6"/>
      <w:r w:rsidRPr="001159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59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Performance criteria describe the performance needed to demonstrate achievement of the element.</w:t>
            </w:r>
          </w:p>
        </w:tc>
      </w:tr>
      <w:tr w:rsidTr="001159F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w:t>
            </w:r>
          </w:p>
        </w:tc>
        <w:tc>
          <w:tcPr>
            <w:tcW w:w="1962"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Prepare for work</w:t>
            </w: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1.1</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Applicable work health and safety (WHS), legislative and organisational requirements relevant to the installation of patterned parquetry are verified and complied with</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1.2</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WHS requirements, including personal protection needs, are observed throughout th</w:t>
            </w:r>
            <w:r w:rsidRPr="001159F2">
              <w:t>e work</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1.3</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Instructions and/or plans are read and interpreted to identify process required to complete work tasks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1.4</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Sub-floor condition is assessed for suitabil</w:t>
            </w:r>
            <w:r w:rsidRPr="001159F2">
              <w:t xml:space="preserve">ity for installation of patterned parquetry flooring consistent with Australian Standards, industry standards and </w:t>
            </w:r>
            <w:r w:rsidRPr="001159F2">
              <w:t>manufacturer recommendations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1.5</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Tools, equipment and materials are selected and checked prior to use to ensure that they are appropriate f</w:t>
            </w:r>
            <w:r w:rsidRPr="001159F2">
              <w:t>or the work, serviceable and in a safe condition</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1.6</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Skirting boards or cover trims are removed or undercut, if required, and stored for re-fitting</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1.7</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Sequence of work is planned, including the starting point, to ensure efficiency and quality of installation</w:t>
            </w:r>
          </w:p>
        </w:tc>
      </w:tr>
      <w:tr w:rsidTr="001159F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2</w:t>
            </w:r>
          </w:p>
        </w:tc>
        <w:tc>
          <w:tcPr>
            <w:tcW w:w="1962"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Set out patterned parquetry flooring</w:t>
            </w: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2.1</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Patterned parquetry flooring are acclimatised according to manufacturer recommendations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2.2</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Patterned</w:t>
            </w:r>
            <w:r w:rsidRPr="001159F2">
              <w:t xml:space="preserve"> parquetry flooring for fixing are organised and used in accordance with relevant safety management requirements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2.3</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Adhesives and edge strips are prepared for use as required</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2.4</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Area to be covered is measured, working lines and starting point are established</w:t>
            </w:r>
          </w:p>
        </w:tc>
      </w:tr>
      <w:tr w:rsidTr="001159F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w:t>
            </w:r>
          </w:p>
        </w:tc>
        <w:tc>
          <w:tcPr>
            <w:tcW w:w="1962"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Lay out and cut parquetry patterns</w:t>
            </w: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3.1</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Instructions and sequence for laying and fixing are followed</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3.2</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Appropriate underlay is laid according to manufacturer recommendations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3.3</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Patterned parquetry flooring is laid out to meet directional sequence, pattern match, specification requirements, and to minimise waste and joins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3.4</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The aesthetics of the mat</w:t>
            </w:r>
            <w:r w:rsidRPr="001159F2">
              <w:t>erials are maximised, including matching grains and colours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3.5</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Cutting jigs for pattern components are measured and set for repetitive use</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3.6</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Parquetry blocks are set in appropriate jig and cut</w:t>
            </w:r>
          </w:p>
        </w:tc>
      </w:tr>
      <w:tr w:rsidTr="001159F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w:t>
            </w:r>
          </w:p>
        </w:tc>
        <w:tc>
          <w:tcPr>
            <w:tcW w:w="1962"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Install patterned parquetry</w:t>
            </w: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4.1</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Adhesives and edge strips/accessories are prepared for use as required</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4.2</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Adhesives are used following workplace procedures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4.3</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Fixing methods and equipment are used following manufacturer recommendations</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4.4</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Parquetry is installed and fixed to produce required pattern</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4.5</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Appropriate field and perimeter expansion joints are allowed</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4.6</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Skirting boards or cover trims are fitted/re-fitted and finished</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4.7</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Finished job is inspected and any imperfections are rectified following workplace procedures</w:t>
            </w:r>
          </w:p>
        </w:tc>
      </w:tr>
      <w:tr w:rsidTr="001159F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5</w:t>
            </w:r>
          </w:p>
        </w:tc>
        <w:tc>
          <w:tcPr>
            <w:tcW w:w="1962" w:type="dxa"/>
            <w:vMerge w:val="restart"/>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Complete housekeeping</w:t>
            </w: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5.1</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Unused materials are stored or recycled as required</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5.2</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Tools and equipment are cleaned and stored appropriately</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5.3</w:t>
            </w:r>
          </w:p>
        </w:tc>
        <w:tc>
          <w:tcPr>
            <w:tcW w:w="561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Work area is cleaned and rubbish disposed of appropriately</w:t>
            </w:r>
          </w:p>
        </w:tc>
      </w:tr>
      <w:tr w:rsidTr="001159F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5.4</w:t>
            </w:r>
          </w:p>
        </w:tc>
        <w:tc>
          <w:tcPr>
            <w:tcW w:w="5610" w:type="dxa"/>
            <w:tcBorders>
              <w:top w:val="nil"/>
              <w:left w:val="nil"/>
              <w:bottom w:val="nil"/>
              <w:right w:val="nil"/>
            </w:tcBorders>
            <w:tcMar>
              <w:top w:w="0" w:type="dxa"/>
              <w:left w:w="62" w:type="dxa"/>
              <w:bottom w:w="0" w:type="dxa"/>
              <w:right w:w="62" w:type="dxa"/>
            </w:tcMar>
          </w:tcPr>
          <w:p w:rsidR="00000000" w:rsidRPr="001159F2" w:rsidP="001159F2">
            <w:pPr>
              <w:pStyle w:val="BodyText"/>
            </w:pPr>
            <w:r w:rsidRPr="001159F2">
              <w:t>Workplace documentation is completed</w:t>
            </w:r>
          </w:p>
        </w:tc>
      </w:tr>
    </w:tbl>
    <w:p w:rsidR="00000000" w:rsidRPr="001159F2" w:rsidP="001159F2">
      <w:pPr>
        <w:pStyle w:val="BodyText"/>
      </w:pPr>
    </w:p>
    <w:p w:rsidR="00000000" w:rsidRPr="001159F2" w:rsidP="001159F2">
      <w:pPr>
        <w:pStyle w:val="AllowPageBreak"/>
      </w:pPr>
    </w:p>
    <w:p w:rsidR="00000000" w:rsidRPr="001159F2" w:rsidP="001159F2">
      <w:pPr>
        <w:pStyle w:val="Heading1"/>
      </w:pPr>
      <w:bookmarkStart w:id="7" w:name="O_636377"/>
      <w:bookmarkEnd w:id="7"/>
      <w:r w:rsidRPr="001159F2">
        <w:t>Foundation Skills</w:t>
      </w:r>
    </w:p>
    <w:p w:rsidR="003C4DBC" w:rsidP="001159F2">
      <w:pPr>
        <w:pStyle w:val="BodyText"/>
      </w:pPr>
      <w:r w:rsidRPr="001159F2">
        <w:t>Foundation skills essential to performance are explicit in the performance criteria of this unit of competency. Deta</w:t>
      </w:r>
      <w:r w:rsidRPr="001159F2">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3C4DBC" w:rsidP="001159F2">
      <w:pPr>
        <w:pStyle w:val="BodyText"/>
      </w:pPr>
    </w:p>
    <w:p w:rsidR="00000000" w:rsidRPr="001159F2" w:rsidP="001159F2">
      <w:pPr>
        <w:pStyle w:val="Heading1"/>
      </w:pPr>
      <w:bookmarkStart w:id="8" w:name="O_636376"/>
      <w:bookmarkEnd w:id="8"/>
      <w:r w:rsidRPr="001159F2">
        <w:t>Range of Conditions</w:t>
      </w:r>
    </w:p>
    <w:tbl>
      <w:tblPr>
        <w:tblW w:w="0" w:type="auto"/>
        <w:tblLayout w:type="fixed"/>
        <w:tblCellMar>
          <w:left w:w="62" w:type="dxa"/>
          <w:right w:w="62" w:type="dxa"/>
        </w:tblCellMar>
        <w:tblLook w:val="0000"/>
      </w:tblPr>
      <w:tblGrid>
        <w:gridCol w:w="2755"/>
        <w:gridCol w:w="6317"/>
      </w:tblGrid>
      <w:tr w:rsidTr="00115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t>Specifies different work environments and conditions that may affect performance. Essential operating conditions that may be present (depending on the work situation, needs of the candidate, accessibility of the item, an</w:t>
            </w:r>
            <w:r w:rsidRPr="001159F2">
              <w:t>d local industry and regional contexts) are included. Range is restricted to essential operating conditions and any other variables essential to the work environment.</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rPr>
                <w:rStyle w:val="SpecialBold"/>
              </w:rPr>
              <w:t>Unit context includes:</w:t>
            </w:r>
          </w:p>
        </w:tc>
        <w:tc>
          <w:tcPr>
            <w:tcW w:w="6317" w:type="dxa"/>
            <w:tcBorders>
              <w:top w:val="nil"/>
              <w:left w:val="nil"/>
              <w:bottom w:val="nil"/>
              <w:right w:val="nil"/>
            </w:tcBorders>
            <w:tcMar>
              <w:top w:w="0" w:type="dxa"/>
              <w:left w:w="62" w:type="dxa"/>
              <w:bottom w:w="0" w:type="dxa"/>
              <w:right w:w="62" w:type="dxa"/>
            </w:tcMar>
          </w:tcPr>
          <w:p w:rsidR="00000000" w:rsidRPr="001159F2" w:rsidP="001159F2">
            <w:pPr>
              <w:pStyle w:val="ListBullet"/>
            </w:pPr>
            <w:r w:rsidRPr="001159F2">
              <w:t xml:space="preserve">WHS requirements, including legislation, building codes, material safety management systems, hazardous and dangerous goods codes, and local safe operating procedures or equivalent </w:t>
            </w:r>
          </w:p>
          <w:p w:rsidR="00000000" w:rsidRPr="001159F2" w:rsidP="001159F2">
            <w:pPr>
              <w:pStyle w:val="ListBullet"/>
            </w:pPr>
            <w:r w:rsidRPr="001159F2">
              <w:t>work is carried out in accordance with legislative obligations, environment</w:t>
            </w:r>
            <w:r w:rsidRPr="001159F2">
              <w:t xml:space="preserve">al legislation, relevant health regulations, manual handling procedures and organisation insurance requirements </w:t>
            </w:r>
          </w:p>
          <w:p w:rsidR="00000000" w:rsidP="001159F2">
            <w:pPr>
              <w:pStyle w:val="ListBullet"/>
              <w:rPr>
                <w:lang w:val="en-NZ"/>
              </w:rPr>
            </w:pPr>
            <w:r w:rsidRPr="001159F2">
              <w:t xml:space="preserve">work requires individuals to demonstrate some discretion, judgement and problem solving </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rPr>
                <w:rStyle w:val="SpecialBold"/>
              </w:rPr>
              <w:t>Sub-floor assessment includes:</w:t>
            </w:r>
          </w:p>
        </w:tc>
        <w:tc>
          <w:tcPr>
            <w:tcW w:w="6317" w:type="dxa"/>
            <w:tcBorders>
              <w:top w:val="nil"/>
              <w:left w:val="nil"/>
              <w:bottom w:val="nil"/>
              <w:right w:val="nil"/>
            </w:tcBorders>
            <w:tcMar>
              <w:top w:w="0" w:type="dxa"/>
              <w:left w:w="62" w:type="dxa"/>
              <w:bottom w:w="0" w:type="dxa"/>
              <w:right w:w="62" w:type="dxa"/>
            </w:tcMar>
          </w:tcPr>
          <w:p w:rsidR="00000000" w:rsidRPr="001159F2" w:rsidP="001159F2">
            <w:pPr>
              <w:pStyle w:val="ListBullet"/>
            </w:pPr>
            <w:r w:rsidRPr="001159F2">
              <w:t xml:space="preserve">testing for moisture </w:t>
            </w:r>
            <w:r w:rsidRPr="001159F2">
              <w:t xml:space="preserve">content </w:t>
            </w:r>
          </w:p>
          <w:p w:rsidR="00000000" w:rsidRPr="001159F2" w:rsidP="001159F2">
            <w:pPr>
              <w:pStyle w:val="ListBullet"/>
            </w:pPr>
            <w:r w:rsidRPr="001159F2">
              <w:t xml:space="preserve">expansion </w:t>
            </w:r>
          </w:p>
          <w:p w:rsidR="00000000" w:rsidRPr="001159F2" w:rsidP="001159F2">
            <w:pPr>
              <w:pStyle w:val="ListBullet"/>
            </w:pPr>
            <w:r w:rsidRPr="001159F2">
              <w:t xml:space="preserve">rot </w:t>
            </w:r>
          </w:p>
          <w:p w:rsidR="00000000" w:rsidRPr="001159F2" w:rsidP="001159F2">
            <w:pPr>
              <w:pStyle w:val="ListBullet"/>
            </w:pPr>
            <w:r w:rsidRPr="001159F2">
              <w:t>structural strength</w:t>
            </w:r>
          </w:p>
          <w:p w:rsidR="00000000" w:rsidRPr="001159F2" w:rsidP="001159F2">
            <w:pPr>
              <w:pStyle w:val="ListBullet"/>
            </w:pPr>
            <w:r w:rsidRPr="001159F2">
              <w:t xml:space="preserve">smoothness </w:t>
            </w:r>
          </w:p>
          <w:p w:rsidR="00000000" w:rsidP="001159F2">
            <w:pPr>
              <w:pStyle w:val="ListBullet"/>
              <w:rPr>
                <w:lang w:val="en-NZ"/>
              </w:rPr>
            </w:pPr>
            <w:r w:rsidRPr="001159F2">
              <w:t>plane</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rPr>
                <w:rStyle w:val="SpecialBold"/>
              </w:rPr>
              <w:t>Tools and equipment include:</w:t>
            </w:r>
          </w:p>
        </w:tc>
        <w:tc>
          <w:tcPr>
            <w:tcW w:w="6317" w:type="dxa"/>
            <w:tcBorders>
              <w:top w:val="nil"/>
              <w:left w:val="nil"/>
              <w:bottom w:val="nil"/>
              <w:right w:val="nil"/>
            </w:tcBorders>
            <w:tcMar>
              <w:top w:w="0" w:type="dxa"/>
              <w:left w:w="62" w:type="dxa"/>
              <w:bottom w:w="0" w:type="dxa"/>
              <w:right w:w="62" w:type="dxa"/>
            </w:tcMar>
          </w:tcPr>
          <w:p w:rsidR="00000000" w:rsidRPr="001159F2" w:rsidP="001159F2">
            <w:pPr>
              <w:pStyle w:val="ListBullet"/>
            </w:pPr>
            <w:r w:rsidRPr="001159F2">
              <w:t xml:space="preserve">drop saw </w:t>
            </w:r>
          </w:p>
          <w:p w:rsidR="00000000" w:rsidRPr="001159F2" w:rsidP="001159F2">
            <w:pPr>
              <w:pStyle w:val="ListBullet"/>
            </w:pPr>
            <w:r w:rsidRPr="001159F2">
              <w:t>hand saw</w:t>
            </w:r>
          </w:p>
          <w:p w:rsidR="00000000" w:rsidRPr="001159F2" w:rsidP="001159F2">
            <w:pPr>
              <w:pStyle w:val="ListBullet"/>
            </w:pPr>
            <w:r w:rsidRPr="001159F2">
              <w:t xml:space="preserve">radial arm saw </w:t>
            </w:r>
          </w:p>
          <w:p w:rsidR="00000000" w:rsidRPr="001159F2" w:rsidP="001159F2">
            <w:pPr>
              <w:pStyle w:val="ListBullet"/>
            </w:pPr>
            <w:r w:rsidRPr="001159F2">
              <w:t>router</w:t>
            </w:r>
          </w:p>
          <w:p w:rsidR="00000000" w:rsidRPr="001159F2" w:rsidP="001159F2">
            <w:pPr>
              <w:pStyle w:val="ListBullet"/>
            </w:pPr>
            <w:r w:rsidRPr="001159F2">
              <w:t>stringline</w:t>
            </w:r>
          </w:p>
          <w:p w:rsidR="00000000" w:rsidRPr="001159F2" w:rsidP="001159F2">
            <w:pPr>
              <w:pStyle w:val="ListBullet"/>
            </w:pPr>
            <w:r w:rsidRPr="001159F2">
              <w:t xml:space="preserve">chalk and chalk-line </w:t>
            </w:r>
          </w:p>
          <w:p w:rsidR="00000000" w:rsidRPr="001159F2" w:rsidP="001159F2">
            <w:pPr>
              <w:pStyle w:val="ListBullet"/>
            </w:pPr>
            <w:r w:rsidRPr="001159F2">
              <w:t>square</w:t>
            </w:r>
          </w:p>
          <w:p w:rsidR="00000000" w:rsidRPr="001159F2" w:rsidP="001159F2">
            <w:pPr>
              <w:pStyle w:val="ListBullet"/>
            </w:pPr>
            <w:r w:rsidRPr="001159F2">
              <w:t xml:space="preserve">notched trowel </w:t>
            </w:r>
          </w:p>
          <w:p w:rsidR="00000000" w:rsidRPr="001159F2" w:rsidP="001159F2">
            <w:pPr>
              <w:pStyle w:val="ListBullet"/>
            </w:pPr>
            <w:r w:rsidRPr="001159F2">
              <w:t>moisture meter</w:t>
            </w:r>
          </w:p>
          <w:p w:rsidR="00000000" w:rsidRPr="001159F2" w:rsidP="001159F2">
            <w:pPr>
              <w:pStyle w:val="ListBullet"/>
            </w:pPr>
            <w:r w:rsidRPr="001159F2">
              <w:t xml:space="preserve">straight edge </w:t>
            </w:r>
          </w:p>
          <w:p w:rsidR="00000000" w:rsidRPr="001159F2" w:rsidP="001159F2">
            <w:pPr>
              <w:pStyle w:val="ListBullet"/>
            </w:pPr>
            <w:r w:rsidRPr="001159F2">
              <w:t>template</w:t>
            </w:r>
          </w:p>
          <w:p w:rsidR="00000000" w:rsidRPr="001159F2" w:rsidP="001159F2">
            <w:pPr>
              <w:pStyle w:val="ListBullet"/>
            </w:pPr>
            <w:r w:rsidRPr="001159F2">
              <w:t xml:space="preserve">plunge saw </w:t>
            </w:r>
          </w:p>
          <w:p w:rsidR="00000000" w:rsidRPr="001159F2" w:rsidP="001159F2">
            <w:pPr>
              <w:pStyle w:val="ListBullet"/>
            </w:pPr>
            <w:r w:rsidRPr="001159F2">
              <w:t xml:space="preserve">jig saw </w:t>
            </w:r>
          </w:p>
          <w:p w:rsidR="00000000" w:rsidRPr="001159F2" w:rsidP="001159F2">
            <w:pPr>
              <w:pStyle w:val="ListBullet"/>
            </w:pPr>
            <w:r w:rsidRPr="001159F2">
              <w:t xml:space="preserve">bench saw </w:t>
            </w:r>
          </w:p>
          <w:p w:rsidR="00000000" w:rsidRPr="001159F2" w:rsidP="001159F2">
            <w:pPr>
              <w:pStyle w:val="ListBullet"/>
            </w:pPr>
            <w:r w:rsidRPr="001159F2">
              <w:t xml:space="preserve">band saw </w:t>
            </w:r>
          </w:p>
          <w:p w:rsidR="00000000" w:rsidRPr="001159F2" w:rsidP="001159F2">
            <w:pPr>
              <w:pStyle w:val="ListBullet"/>
            </w:pPr>
            <w:r w:rsidRPr="001159F2">
              <w:t xml:space="preserve">circular saw </w:t>
            </w:r>
          </w:p>
          <w:p w:rsidR="00000000" w:rsidRPr="001159F2" w:rsidP="001159F2">
            <w:pPr>
              <w:pStyle w:val="ListBullet"/>
            </w:pPr>
            <w:r w:rsidRPr="001159F2">
              <w:t xml:space="preserve">planer </w:t>
            </w:r>
          </w:p>
          <w:p w:rsidR="00000000" w:rsidP="001159F2">
            <w:pPr>
              <w:pStyle w:val="ListBullet"/>
              <w:rPr>
                <w:lang w:val="en-NZ"/>
              </w:rPr>
            </w:pPr>
            <w:r w:rsidRPr="001159F2">
              <w:t>laser level</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rPr>
                <w:rStyle w:val="SpecialBold"/>
              </w:rPr>
              <w:t>Materials include:</w:t>
            </w:r>
          </w:p>
        </w:tc>
        <w:tc>
          <w:tcPr>
            <w:tcW w:w="6317" w:type="dxa"/>
            <w:tcBorders>
              <w:top w:val="nil"/>
              <w:left w:val="nil"/>
              <w:bottom w:val="nil"/>
              <w:right w:val="nil"/>
            </w:tcBorders>
            <w:tcMar>
              <w:top w:w="0" w:type="dxa"/>
              <w:left w:w="62" w:type="dxa"/>
              <w:bottom w:w="0" w:type="dxa"/>
              <w:right w:w="62" w:type="dxa"/>
            </w:tcMar>
          </w:tcPr>
          <w:p w:rsidR="00000000" w:rsidRPr="001159F2" w:rsidP="001159F2">
            <w:pPr>
              <w:pStyle w:val="ListBullet"/>
            </w:pPr>
            <w:r w:rsidRPr="001159F2">
              <w:t xml:space="preserve">underlays </w:t>
            </w:r>
          </w:p>
          <w:p w:rsidR="00000000" w:rsidRPr="001159F2" w:rsidP="001159F2">
            <w:pPr>
              <w:pStyle w:val="ListBullet"/>
            </w:pPr>
            <w:r w:rsidRPr="001159F2">
              <w:t xml:space="preserve">adhesives </w:t>
            </w:r>
          </w:p>
          <w:p w:rsidR="00000000" w:rsidRPr="001159F2" w:rsidP="001159F2">
            <w:pPr>
              <w:pStyle w:val="ListBullet"/>
            </w:pPr>
            <w:r w:rsidRPr="001159F2">
              <w:t xml:space="preserve">timber fillers </w:t>
            </w:r>
          </w:p>
          <w:p w:rsidR="00000000" w:rsidRPr="001159F2" w:rsidP="001159F2">
            <w:pPr>
              <w:pStyle w:val="ListBullet"/>
            </w:pPr>
            <w:r w:rsidRPr="001159F2">
              <w:t xml:space="preserve">skirting boards </w:t>
            </w:r>
          </w:p>
          <w:p w:rsidR="00000000" w:rsidRPr="001159F2" w:rsidP="001159F2">
            <w:pPr>
              <w:pStyle w:val="ListBullet"/>
            </w:pPr>
            <w:r w:rsidRPr="001159F2">
              <w:t xml:space="preserve">cover trims </w:t>
            </w:r>
          </w:p>
          <w:p w:rsidR="00000000" w:rsidP="001159F2">
            <w:pPr>
              <w:pStyle w:val="ListBullet"/>
              <w:rPr>
                <w:lang w:val="en-NZ"/>
              </w:rPr>
            </w:pPr>
            <w:r w:rsidRPr="001159F2">
              <w:t>accessories</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rPr>
                <w:rStyle w:val="SpecialBold"/>
              </w:rPr>
              <w:t>Adhesives include:</w:t>
            </w:r>
          </w:p>
        </w:tc>
        <w:tc>
          <w:tcPr>
            <w:tcW w:w="6317" w:type="dxa"/>
            <w:tcBorders>
              <w:top w:val="nil"/>
              <w:left w:val="nil"/>
              <w:bottom w:val="nil"/>
              <w:right w:val="nil"/>
            </w:tcBorders>
            <w:tcMar>
              <w:top w:w="0" w:type="dxa"/>
              <w:left w:w="62" w:type="dxa"/>
              <w:bottom w:w="0" w:type="dxa"/>
              <w:right w:w="62" w:type="dxa"/>
            </w:tcMar>
          </w:tcPr>
          <w:p w:rsidR="00000000" w:rsidRPr="001159F2" w:rsidP="001159F2">
            <w:pPr>
              <w:pStyle w:val="ListBullet"/>
            </w:pPr>
            <w:r w:rsidRPr="001159F2">
              <w:t xml:space="preserve">polyvinyl alcohol (PVA) </w:t>
            </w:r>
          </w:p>
          <w:p w:rsidR="00000000" w:rsidRPr="001159F2" w:rsidP="001159F2">
            <w:pPr>
              <w:pStyle w:val="ListBullet"/>
            </w:pPr>
            <w:r w:rsidRPr="001159F2">
              <w:t xml:space="preserve">epoxy </w:t>
            </w:r>
          </w:p>
          <w:p w:rsidR="00000000" w:rsidP="001159F2">
            <w:pPr>
              <w:pStyle w:val="ListBullet"/>
              <w:rPr>
                <w:lang w:val="en-NZ"/>
              </w:rPr>
            </w:pPr>
            <w:r w:rsidRPr="001159F2">
              <w:t>polyurethane elastamerics</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159F2">
            <w:pPr>
              <w:pStyle w:val="BodyText"/>
              <w:rPr>
                <w:lang w:val="en-NZ"/>
              </w:rPr>
            </w:pPr>
            <w:r w:rsidRPr="001159F2">
              <w:rPr>
                <w:rStyle w:val="SpecialBold"/>
              </w:rPr>
              <w:t>Personal protective equipment includes:</w:t>
            </w:r>
          </w:p>
        </w:tc>
        <w:tc>
          <w:tcPr>
            <w:tcW w:w="6317" w:type="dxa"/>
            <w:tcBorders>
              <w:top w:val="nil"/>
              <w:left w:val="nil"/>
              <w:bottom w:val="nil"/>
              <w:right w:val="nil"/>
            </w:tcBorders>
            <w:tcMar>
              <w:top w:w="0" w:type="dxa"/>
              <w:left w:w="62" w:type="dxa"/>
              <w:bottom w:w="0" w:type="dxa"/>
              <w:right w:w="62" w:type="dxa"/>
            </w:tcMar>
          </w:tcPr>
          <w:p w:rsidR="00000000" w:rsidP="001159F2">
            <w:pPr>
              <w:pStyle w:val="ListBullet"/>
              <w:rPr>
                <w:lang w:val="en-NZ"/>
              </w:rPr>
            </w:pPr>
            <w:r w:rsidRPr="001159F2">
              <w:t xml:space="preserve">that prescribed under legislation, regulations and enterprise policies and practices </w:t>
            </w:r>
          </w:p>
        </w:tc>
      </w:tr>
      <w:tr w:rsidTr="001159F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RPr="001159F2" w:rsidP="001159F2">
            <w:pPr>
              <w:pStyle w:val="BodyText"/>
            </w:pPr>
            <w:r w:rsidRPr="001159F2">
              <w:rPr>
                <w:rStyle w:val="SpecialBold"/>
              </w:rPr>
              <w:t>Information and procedures include:</w:t>
            </w:r>
          </w:p>
          <w:p w:rsidR="00000000" w:rsidP="001159F2">
            <w:pPr>
              <w:pStyle w:val="BodyText"/>
              <w:rPr>
                <w:lang w:val="en-NZ"/>
              </w:rPr>
            </w:pPr>
          </w:p>
        </w:tc>
        <w:tc>
          <w:tcPr>
            <w:tcW w:w="6317" w:type="dxa"/>
            <w:tcBorders>
              <w:top w:val="nil"/>
              <w:left w:val="nil"/>
              <w:bottom w:val="nil"/>
              <w:right w:val="nil"/>
            </w:tcBorders>
            <w:tcMar>
              <w:top w:w="0" w:type="dxa"/>
              <w:left w:w="62" w:type="dxa"/>
              <w:bottom w:w="0" w:type="dxa"/>
              <w:right w:w="62" w:type="dxa"/>
            </w:tcMar>
          </w:tcPr>
          <w:p w:rsidR="00000000" w:rsidRPr="001159F2" w:rsidP="001159F2">
            <w:pPr>
              <w:pStyle w:val="ListBullet"/>
            </w:pPr>
            <w:r w:rsidRPr="001159F2">
              <w:t xml:space="preserve">workplace procedures relating to the use of tools and equipment </w:t>
            </w:r>
          </w:p>
          <w:p w:rsidR="00000000" w:rsidRPr="001159F2" w:rsidP="001159F2">
            <w:pPr>
              <w:pStyle w:val="ListBullet"/>
            </w:pPr>
            <w:r w:rsidRPr="001159F2">
              <w:t>work instructions, includ</w:t>
            </w:r>
            <w:r w:rsidRPr="001159F2">
              <w:t xml:space="preserve">ing job sheets, cutting lists, plans, drawings and designs </w:t>
            </w:r>
          </w:p>
          <w:p w:rsidR="00000000" w:rsidRPr="001159F2" w:rsidP="001159F2">
            <w:pPr>
              <w:pStyle w:val="ListBullet"/>
            </w:pPr>
            <w:r w:rsidRPr="001159F2">
              <w:t xml:space="preserve">workplace procedures relating to reporting and communication </w:t>
            </w:r>
          </w:p>
          <w:p w:rsidR="00000000" w:rsidRPr="001159F2" w:rsidP="001159F2">
            <w:pPr>
              <w:pStyle w:val="ListBullet"/>
            </w:pPr>
            <w:r w:rsidRPr="001159F2">
              <w:t xml:space="preserve">manufacturer specifications and operational procedures </w:t>
            </w:r>
          </w:p>
        </w:tc>
      </w:tr>
    </w:tbl>
    <w:p w:rsidR="00000000" w:rsidRPr="001159F2" w:rsidP="001159F2">
      <w:pPr>
        <w:pStyle w:val="BodyText"/>
      </w:pPr>
    </w:p>
    <w:p w:rsidR="00000000" w:rsidRPr="001159F2" w:rsidP="001159F2">
      <w:pPr>
        <w:pStyle w:val="AllowPageBreak"/>
      </w:pPr>
    </w:p>
    <w:p w:rsidR="00000000" w:rsidRPr="001159F2" w:rsidP="001159F2">
      <w:pPr>
        <w:pStyle w:val="Heading1"/>
      </w:pPr>
      <w:bookmarkStart w:id="9" w:name="O_636375"/>
      <w:bookmarkEnd w:id="9"/>
      <w:r w:rsidRPr="001159F2">
        <w:t>Unit Mapping Information</w:t>
      </w:r>
    </w:p>
    <w:p w:rsidR="00000000" w:rsidRPr="001159F2" w:rsidP="001159F2">
      <w:pPr>
        <w:pStyle w:val="BodyText"/>
      </w:pPr>
      <w:r w:rsidRPr="001159F2">
        <w:t>Supersedes and is equivalent to LMFFL3507A Install patterned parquetry flooring</w:t>
      </w:r>
    </w:p>
    <w:p w:rsidR="00000000" w:rsidRPr="001159F2" w:rsidP="001159F2">
      <w:pPr>
        <w:pStyle w:val="AllowPageBreak"/>
      </w:pPr>
    </w:p>
    <w:p w:rsidR="00000000" w:rsidRPr="001159F2" w:rsidP="001159F2">
      <w:pPr>
        <w:pStyle w:val="Heading1"/>
      </w:pPr>
      <w:bookmarkStart w:id="10" w:name="O_636368"/>
      <w:bookmarkEnd w:id="10"/>
      <w:r w:rsidRPr="001159F2">
        <w:t>Links</w:t>
      </w:r>
    </w:p>
    <w:p w:rsidR="00000000" w:rsidRPr="001159F2" w:rsidP="001159F2">
      <w:pPr>
        <w:pStyle w:val="BodyText"/>
      </w:pPr>
      <w:r w:rsidRPr="001159F2">
        <w:t>Companion Volume implementation guides are found in VETNet - https://vetnet.education.gov.au/Pages/TrainingDocs.aspx?q=0601ab95-583a-4e93-b2d4-cfb27b03ed</w:t>
      </w:r>
      <w:r w:rsidRPr="001159F2">
        <w:t>73</w:t>
      </w:r>
    </w:p>
    <w:p w:rsidR="00000000" w:rsidRPr="001159F2" w:rsidP="001159F2"/>
    <w:sectPr w:rsidSect="00115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F2" w:rsidRPr="003C4DBC" w:rsidP="003C4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BC" w:rsidP="00115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4DBC" w:rsidP="001159F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4DBC" w:rsidP="00115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9F2" w:rsidRPr="003C4DBC" w:rsidP="003C4D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BC" w:rsidRPr="002D2AF8" w:rsidP="001159F2">
    <w:pPr>
      <w:pStyle w:val="Header"/>
      <w:framePr w:wrap="around"/>
    </w:pPr>
    <w:r>
      <w:fldChar w:fldCharType="begin"/>
    </w:r>
    <w:r>
      <w:instrText xml:space="preserve"> TITLE   \* MERGEFORMAT </w:instrText>
    </w:r>
    <w:r>
      <w:fldChar w:fldCharType="separate"/>
    </w:r>
    <w:r>
      <w:t>MSFFL3035 Install patterned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C4DBC" w:rsidP="00115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DA7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EF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9F2"/>
    <w:pPr>
      <w:spacing w:before="360" w:after="60"/>
      <w:outlineLvl w:val="0"/>
    </w:pPr>
    <w:rPr>
      <w:sz w:val="32"/>
    </w:rPr>
  </w:style>
  <w:style w:type="paragraph" w:styleId="Heading2">
    <w:name w:val="heading 2"/>
    <w:basedOn w:val="HeadingBase"/>
    <w:next w:val="BodyText"/>
    <w:link w:val="Heading2Char"/>
    <w:qFormat/>
    <w:rsid w:val="001159F2"/>
    <w:pPr>
      <w:keepLines/>
      <w:spacing w:before="240" w:after="120"/>
      <w:outlineLvl w:val="1"/>
    </w:pPr>
    <w:rPr>
      <w:sz w:val="28"/>
      <w:szCs w:val="40"/>
    </w:rPr>
  </w:style>
  <w:style w:type="paragraph" w:styleId="Heading3">
    <w:name w:val="heading 3"/>
    <w:basedOn w:val="HeadingBase"/>
    <w:next w:val="BodyText"/>
    <w:link w:val="Heading3Char"/>
    <w:qFormat/>
    <w:rsid w:val="001159F2"/>
    <w:pPr>
      <w:spacing w:before="180" w:after="120"/>
      <w:outlineLvl w:val="2"/>
    </w:pPr>
    <w:rPr>
      <w:spacing w:val="-10"/>
      <w:kern w:val="32"/>
    </w:rPr>
  </w:style>
  <w:style w:type="paragraph" w:styleId="Heading4">
    <w:name w:val="heading 4"/>
    <w:basedOn w:val="HeadingBase"/>
    <w:next w:val="BodyText"/>
    <w:link w:val="Heading4Char"/>
    <w:qFormat/>
    <w:rsid w:val="001159F2"/>
    <w:pPr>
      <w:spacing w:before="160" w:after="120"/>
      <w:outlineLvl w:val="3"/>
    </w:pPr>
    <w:rPr>
      <w:sz w:val="22"/>
    </w:rPr>
  </w:style>
  <w:style w:type="paragraph" w:styleId="Heading5">
    <w:name w:val="heading 5"/>
    <w:basedOn w:val="HeadingBase"/>
    <w:next w:val="Normal"/>
    <w:link w:val="Heading5Char"/>
    <w:qFormat/>
    <w:rsid w:val="001159F2"/>
    <w:pPr>
      <w:spacing w:before="80"/>
      <w:outlineLvl w:val="4"/>
    </w:pPr>
    <w:rPr>
      <w:color w:val="918585"/>
      <w:sz w:val="20"/>
    </w:rPr>
  </w:style>
  <w:style w:type="paragraph" w:styleId="Heading6">
    <w:name w:val="heading 6"/>
    <w:basedOn w:val="HeadingBase"/>
    <w:next w:val="Normal"/>
    <w:link w:val="Heading6Char"/>
    <w:qFormat/>
    <w:rsid w:val="001159F2"/>
    <w:pPr>
      <w:spacing w:before="60"/>
      <w:outlineLvl w:val="5"/>
    </w:pPr>
    <w:rPr>
      <w:color w:val="918585"/>
      <w:sz w:val="20"/>
    </w:rPr>
  </w:style>
  <w:style w:type="paragraph" w:styleId="Heading7">
    <w:name w:val="heading 7"/>
    <w:basedOn w:val="Normal"/>
    <w:next w:val="Normal"/>
    <w:link w:val="Heading7Char"/>
    <w:qFormat/>
    <w:rsid w:val="001159F2"/>
    <w:pPr>
      <w:ind w:left="720"/>
      <w:outlineLvl w:val="6"/>
    </w:pPr>
    <w:rPr>
      <w:i/>
    </w:rPr>
  </w:style>
  <w:style w:type="paragraph" w:styleId="Heading8">
    <w:name w:val="heading 8"/>
    <w:basedOn w:val="Normal"/>
    <w:next w:val="Normal"/>
    <w:link w:val="Heading8Char"/>
    <w:qFormat/>
    <w:rsid w:val="001159F2"/>
    <w:pPr>
      <w:ind w:left="720"/>
      <w:outlineLvl w:val="7"/>
    </w:pPr>
    <w:rPr>
      <w:i/>
    </w:rPr>
  </w:style>
  <w:style w:type="paragraph" w:styleId="Heading9">
    <w:name w:val="heading 9"/>
    <w:basedOn w:val="Normal"/>
    <w:next w:val="Normal"/>
    <w:link w:val="Heading9Char"/>
    <w:qFormat/>
    <w:rsid w:val="001159F2"/>
    <w:pPr>
      <w:ind w:left="720"/>
      <w:outlineLvl w:val="8"/>
    </w:pPr>
    <w:rPr>
      <w:i/>
    </w:rPr>
  </w:style>
  <w:style w:type="character" w:default="1" w:styleId="DefaultParagraphFont">
    <w:name w:val="Default Paragraph Font"/>
    <w:uiPriority w:val="1"/>
    <w:unhideWhenUsed/>
    <w:rsid w:val="00115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9F2"/>
  </w:style>
  <w:style w:type="character" w:customStyle="1" w:styleId="Heading1Char">
    <w:name w:val="Heading 1 Char"/>
    <w:basedOn w:val="DefaultParagraphFont"/>
    <w:link w:val="Heading1"/>
    <w:rsid w:val="001159F2"/>
    <w:rPr>
      <w:rFonts w:ascii="Times New Roman" w:eastAsia="Times New Roman" w:hAnsi="Times New Roman" w:cs="Times New Roman"/>
      <w:b/>
      <w:sz w:val="32"/>
      <w:szCs w:val="20"/>
      <w:lang w:eastAsia="en-US"/>
    </w:rPr>
  </w:style>
  <w:style w:type="paragraph" w:styleId="BodyText">
    <w:name w:val="Body Text"/>
    <w:basedOn w:val="Normal"/>
    <w:link w:val="BodyTextChar"/>
    <w:rsid w:val="001159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9F2"/>
    <w:rPr>
      <w:rFonts w:ascii="Times New Roman" w:eastAsia="Times New Roman" w:hAnsi="Times New Roman" w:cs="Times New Roman"/>
      <w:sz w:val="24"/>
      <w:lang w:eastAsia="en-US"/>
    </w:rPr>
  </w:style>
  <w:style w:type="paragraph" w:styleId="ListBullet">
    <w:name w:val="List Bullet"/>
    <w:basedOn w:val="List"/>
    <w:rsid w:val="001159F2"/>
    <w:pPr>
      <w:numPr>
        <w:numId w:val="12"/>
      </w:numPr>
      <w:tabs>
        <w:tab w:val="clear" w:pos="340"/>
      </w:tabs>
      <w:spacing w:before="40" w:after="40"/>
    </w:pPr>
  </w:style>
  <w:style w:type="character" w:customStyle="1" w:styleId="SpecialBold">
    <w:name w:val="Special Bold"/>
    <w:basedOn w:val="DefaultParagraphFont"/>
    <w:rsid w:val="001159F2"/>
    <w:rPr>
      <w:b/>
      <w:spacing w:val="0"/>
    </w:rPr>
  </w:style>
  <w:style w:type="paragraph" w:customStyle="1" w:styleId="SuperHeading">
    <w:name w:val="SuperHeading"/>
    <w:basedOn w:val="Normal"/>
    <w:rsid w:val="001159F2"/>
    <w:pPr>
      <w:spacing w:before="240" w:after="120"/>
      <w:outlineLvl w:val="0"/>
    </w:pPr>
    <w:rPr>
      <w:rFonts w:ascii="Times New Roman" w:hAnsi="Times New Roman"/>
      <w:b/>
      <w:sz w:val="32"/>
    </w:rPr>
  </w:style>
  <w:style w:type="paragraph" w:customStyle="1" w:styleId="AllowPageBreak">
    <w:name w:val="AllowPageBreak"/>
    <w:rsid w:val="00115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9F2"/>
    <w:rPr>
      <w:rFonts w:ascii="Courier New" w:eastAsia="Times New Roman" w:hAnsi="Courier New" w:cs="Times New Roman"/>
      <w:i/>
      <w:szCs w:val="20"/>
      <w:lang w:eastAsia="en-US"/>
    </w:rPr>
  </w:style>
  <w:style w:type="paragraph" w:customStyle="1" w:styleId="HeadingBase">
    <w:name w:val="Heading Base"/>
    <w:rsid w:val="00115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9F2"/>
    <w:pPr>
      <w:tabs>
        <w:tab w:val="right" w:leader="dot" w:pos="9072"/>
      </w:tabs>
      <w:ind w:left="567"/>
    </w:pPr>
    <w:rPr>
      <w:szCs w:val="22"/>
    </w:rPr>
  </w:style>
  <w:style w:type="paragraph" w:customStyle="1" w:styleId="TOCBase">
    <w:name w:val="TOC Base"/>
    <w:rsid w:val="00115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9F2"/>
    <w:pPr>
      <w:tabs>
        <w:tab w:val="right" w:leader="dot" w:pos="9072"/>
      </w:tabs>
      <w:spacing w:before="40" w:after="40"/>
      <w:ind w:left="284"/>
    </w:pPr>
    <w:rPr>
      <w:rFonts w:ascii="Times New Roman" w:hAnsi="Times New Roman"/>
    </w:rPr>
  </w:style>
  <w:style w:type="paragraph" w:styleId="TOC1">
    <w:name w:val="toc 1"/>
    <w:basedOn w:val="TOCBase"/>
    <w:next w:val="Normal"/>
    <w:rsid w:val="00115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9F2"/>
    <w:rPr>
      <w:rFonts w:ascii="Times New Roman" w:eastAsia="Times New Roman" w:hAnsi="Times New Roman" w:cs="Times New Roman"/>
      <w:sz w:val="16"/>
      <w:lang w:eastAsia="en-US"/>
    </w:rPr>
  </w:style>
  <w:style w:type="paragraph" w:styleId="Title">
    <w:name w:val="Title"/>
    <w:basedOn w:val="HeadingBase"/>
    <w:link w:val="TitleChar"/>
    <w:qFormat/>
    <w:rsid w:val="001159F2"/>
    <w:pPr>
      <w:spacing w:before="5040"/>
      <w:jc w:val="center"/>
    </w:pPr>
    <w:rPr>
      <w:sz w:val="48"/>
      <w:szCs w:val="72"/>
      <w:lang w:val="en-US"/>
    </w:rPr>
  </w:style>
  <w:style w:type="character" w:customStyle="1" w:styleId="TitleChar">
    <w:name w:val="Title Char"/>
    <w:basedOn w:val="DefaultParagraphFont"/>
    <w:link w:val="Title"/>
    <w:rsid w:val="00115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9F2"/>
    <w:pPr>
      <w:tabs>
        <w:tab w:val="left" w:pos="3600"/>
        <w:tab w:val="left" w:pos="3958"/>
      </w:tabs>
    </w:pPr>
  </w:style>
  <w:style w:type="paragraph" w:styleId="List">
    <w:name w:val="List"/>
    <w:basedOn w:val="BodyText"/>
    <w:next w:val="BodyText"/>
    <w:rsid w:val="001159F2"/>
    <w:pPr>
      <w:tabs>
        <w:tab w:val="left" w:pos="340"/>
      </w:tabs>
      <w:spacing w:before="60" w:after="60"/>
      <w:ind w:left="340" w:hanging="340"/>
    </w:pPr>
  </w:style>
  <w:style w:type="paragraph" w:customStyle="1" w:styleId="Note">
    <w:name w:val="Note"/>
    <w:basedOn w:val="BodyText"/>
    <w:rsid w:val="00115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9F2"/>
    <w:pPr>
      <w:framePr w:wrap="auto" w:hAnchor="text" w:y="6049"/>
    </w:pPr>
    <w:rPr>
      <w:color w:val="000000"/>
      <w:sz w:val="40"/>
    </w:rPr>
  </w:style>
  <w:style w:type="paragraph" w:customStyle="1" w:styleId="TOCTitle">
    <w:name w:val="TOCTitle"/>
    <w:basedOn w:val="Heading1"/>
    <w:rsid w:val="001159F2"/>
    <w:pPr>
      <w:spacing w:after="240"/>
      <w:jc w:val="center"/>
      <w:outlineLvl w:val="9"/>
    </w:pPr>
    <w:rPr>
      <w:caps/>
    </w:rPr>
  </w:style>
  <w:style w:type="paragraph" w:customStyle="1" w:styleId="Version">
    <w:name w:val="Version"/>
    <w:rsid w:val="001159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9F2"/>
    <w:pPr>
      <w:numPr>
        <w:numId w:val="13"/>
      </w:numPr>
      <w:tabs>
        <w:tab w:val="clear" w:pos="680"/>
      </w:tabs>
    </w:pPr>
  </w:style>
  <w:style w:type="paragraph" w:styleId="Index1">
    <w:name w:val="index 1"/>
    <w:basedOn w:val="Normal"/>
    <w:next w:val="Normal"/>
    <w:semiHidden/>
    <w:rsid w:val="001159F2"/>
    <w:pPr>
      <w:keepNext w:val="0"/>
      <w:tabs>
        <w:tab w:val="right" w:pos="4176"/>
      </w:tabs>
      <w:ind w:left="198" w:hanging="198"/>
    </w:pPr>
    <w:rPr>
      <w:rFonts w:ascii="Garamond" w:hAnsi="Garamond"/>
    </w:rPr>
  </w:style>
  <w:style w:type="paragraph" w:styleId="IndexHeading">
    <w:name w:val="index heading"/>
    <w:basedOn w:val="Normal"/>
    <w:next w:val="Index1"/>
    <w:semiHidden/>
    <w:rsid w:val="001159F2"/>
    <w:pPr>
      <w:spacing w:before="120" w:after="120"/>
    </w:pPr>
    <w:rPr>
      <w:rFonts w:ascii="Arial" w:hAnsi="Arial"/>
      <w:b/>
      <w:color w:val="918585"/>
      <w:sz w:val="24"/>
    </w:rPr>
  </w:style>
  <w:style w:type="paragraph" w:styleId="Header">
    <w:name w:val="header"/>
    <w:basedOn w:val="Normal"/>
    <w:link w:val="HeaderChar"/>
    <w:rsid w:val="00115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9F2"/>
    <w:rPr>
      <w:rFonts w:ascii="Times New Roman" w:eastAsia="Times New Roman" w:hAnsi="Times New Roman" w:cs="Times New Roman"/>
      <w:sz w:val="16"/>
      <w:szCs w:val="20"/>
      <w:lang w:val="en-GB" w:eastAsia="en-US"/>
    </w:rPr>
  </w:style>
  <w:style w:type="paragraph" w:customStyle="1" w:styleId="Chapter">
    <w:name w:val="Chapter"/>
    <w:basedOn w:val="Normal"/>
    <w:rsid w:val="001159F2"/>
    <w:pPr>
      <w:spacing w:before="240"/>
    </w:pPr>
    <w:rPr>
      <w:rFonts w:ascii="Times New Roman" w:hAnsi="Times New Roman"/>
      <w:smallCaps/>
      <w:spacing w:val="80"/>
      <w:sz w:val="28"/>
    </w:rPr>
  </w:style>
  <w:style w:type="paragraph" w:customStyle="1" w:styleId="InChapter">
    <w:name w:val="InChapter"/>
    <w:basedOn w:val="Heading3"/>
    <w:rsid w:val="001159F2"/>
    <w:pPr>
      <w:spacing w:after="240"/>
      <w:outlineLvl w:val="9"/>
    </w:pPr>
    <w:rPr>
      <w:noProof/>
    </w:rPr>
  </w:style>
  <w:style w:type="paragraph" w:styleId="Index2">
    <w:name w:val="index 2"/>
    <w:basedOn w:val="Normal"/>
    <w:next w:val="Normal"/>
    <w:semiHidden/>
    <w:rsid w:val="001159F2"/>
    <w:pPr>
      <w:tabs>
        <w:tab w:val="right" w:pos="4176"/>
      </w:tabs>
      <w:ind w:left="568" w:hanging="284"/>
    </w:pPr>
    <w:rPr>
      <w:rFonts w:ascii="Garamond" w:hAnsi="Garamond"/>
    </w:rPr>
  </w:style>
  <w:style w:type="paragraph" w:customStyle="1" w:styleId="Byline">
    <w:name w:val="Byline"/>
    <w:rsid w:val="00115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9F2"/>
    <w:pPr>
      <w:tabs>
        <w:tab w:val="clear" w:pos="3600"/>
        <w:tab w:val="clear" w:pos="3958"/>
      </w:tabs>
      <w:jc w:val="right"/>
    </w:pPr>
  </w:style>
  <w:style w:type="character" w:styleId="Emphasis">
    <w:name w:val="Emphasis"/>
    <w:basedOn w:val="DefaultParagraphFont"/>
    <w:qFormat/>
    <w:rsid w:val="001159F2"/>
    <w:rPr>
      <w:i/>
    </w:rPr>
  </w:style>
  <w:style w:type="paragraph" w:styleId="Caption">
    <w:name w:val="caption"/>
    <w:basedOn w:val="BodyText"/>
    <w:next w:val="Normal"/>
    <w:qFormat/>
    <w:rsid w:val="001159F2"/>
    <w:pPr>
      <w:framePr w:w="2268" w:hSpace="181" w:vSpace="181" w:wrap="around" w:vAnchor="text" w:hAnchor="page" w:x="1135" w:y="285" w:anchorLock="1"/>
    </w:pPr>
    <w:rPr>
      <w:i/>
    </w:rPr>
  </w:style>
  <w:style w:type="paragraph" w:customStyle="1" w:styleId="MiniTOCTitle">
    <w:name w:val="MiniTOCTitle"/>
    <w:basedOn w:val="Heading4"/>
    <w:rsid w:val="001159F2"/>
    <w:pPr>
      <w:spacing w:before="240"/>
      <w:outlineLvl w:val="9"/>
    </w:pPr>
    <w:rPr>
      <w:noProof/>
      <w:sz w:val="24"/>
    </w:rPr>
  </w:style>
  <w:style w:type="paragraph" w:customStyle="1" w:styleId="MiniTOCItem">
    <w:name w:val="MiniTOCItem"/>
    <w:basedOn w:val="ListBullet"/>
    <w:rsid w:val="001159F2"/>
    <w:pPr>
      <w:numPr>
        <w:numId w:val="0"/>
      </w:numPr>
      <w:tabs>
        <w:tab w:val="right" w:leader="dot" w:pos="6521"/>
      </w:tabs>
      <w:spacing w:before="0" w:after="0"/>
    </w:pPr>
  </w:style>
  <w:style w:type="paragraph" w:customStyle="1" w:styleId="TOFTitle">
    <w:name w:val="TOFTitle"/>
    <w:basedOn w:val="TOCTitle"/>
    <w:rsid w:val="001159F2"/>
  </w:style>
  <w:style w:type="paragraph" w:styleId="TableofFigures">
    <w:name w:val="table of figures"/>
    <w:basedOn w:val="Normal"/>
    <w:next w:val="Normal"/>
    <w:semiHidden/>
    <w:rsid w:val="001159F2"/>
    <w:pPr>
      <w:tabs>
        <w:tab w:val="right" w:leader="dot" w:pos="9072"/>
      </w:tabs>
      <w:ind w:left="970" w:hanging="403"/>
    </w:pPr>
    <w:rPr>
      <w:rFonts w:ascii="Times New Roman" w:hAnsi="Times New Roman"/>
      <w:b/>
    </w:rPr>
  </w:style>
  <w:style w:type="paragraph" w:styleId="ListNumber">
    <w:name w:val="List Number"/>
    <w:basedOn w:val="List"/>
    <w:rsid w:val="001159F2"/>
    <w:pPr>
      <w:numPr>
        <w:numId w:val="10"/>
      </w:numPr>
    </w:pPr>
  </w:style>
  <w:style w:type="character" w:customStyle="1" w:styleId="WingdingSymbols">
    <w:name w:val="Wingding Symbols"/>
    <w:rsid w:val="001159F2"/>
    <w:rPr>
      <w:rFonts w:ascii="Wingdings" w:hAnsi="Wingdings"/>
    </w:rPr>
  </w:style>
  <w:style w:type="paragraph" w:customStyle="1" w:styleId="TableHeading">
    <w:name w:val="Table Heading"/>
    <w:basedOn w:val="HeadingBase"/>
    <w:rsid w:val="001159F2"/>
    <w:pPr>
      <w:keepLines/>
      <w:pBdr>
        <w:bottom w:val="single" w:sz="6" w:space="1" w:color="918585"/>
      </w:pBdr>
      <w:spacing w:before="240"/>
    </w:pPr>
  </w:style>
  <w:style w:type="character" w:customStyle="1" w:styleId="HotSpot">
    <w:name w:val="HotSpot"/>
    <w:rsid w:val="001159F2"/>
    <w:rPr>
      <w:color w:val="0033CC"/>
      <w:u w:val="none"/>
    </w:rPr>
  </w:style>
  <w:style w:type="paragraph" w:customStyle="1" w:styleId="BodyTextRight">
    <w:name w:val="Body Text Right"/>
    <w:basedOn w:val="BodyText"/>
    <w:rsid w:val="001159F2"/>
    <w:pPr>
      <w:spacing w:before="0" w:after="0"/>
      <w:jc w:val="right"/>
    </w:pPr>
  </w:style>
  <w:style w:type="paragraph" w:styleId="Index3">
    <w:name w:val="index 3"/>
    <w:basedOn w:val="ListNumber2"/>
    <w:next w:val="Normal"/>
    <w:semiHidden/>
    <w:rsid w:val="001159F2"/>
    <w:pPr>
      <w:numPr>
        <w:numId w:val="0"/>
      </w:numPr>
      <w:tabs>
        <w:tab w:val="right" w:leader="dot" w:pos="4176"/>
      </w:tabs>
    </w:pPr>
  </w:style>
  <w:style w:type="paragraph" w:styleId="ListNumber2">
    <w:name w:val="List Number 2"/>
    <w:basedOn w:val="List2"/>
    <w:rsid w:val="001159F2"/>
    <w:pPr>
      <w:numPr>
        <w:numId w:val="9"/>
      </w:numPr>
      <w:tabs>
        <w:tab w:val="clear" w:pos="1060"/>
      </w:tabs>
    </w:pPr>
  </w:style>
  <w:style w:type="paragraph" w:customStyle="1" w:styleId="MarginNote">
    <w:name w:val="Margin Note"/>
    <w:basedOn w:val="BodyText"/>
    <w:rsid w:val="00115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9F2"/>
    <w:rPr>
      <w:sz w:val="32"/>
    </w:rPr>
  </w:style>
  <w:style w:type="paragraph" w:customStyle="1" w:styleId="HeadingProcedure">
    <w:name w:val="Heading Procedure"/>
    <w:basedOn w:val="HeadingBase"/>
    <w:next w:val="Normal"/>
    <w:rsid w:val="001159F2"/>
    <w:pPr>
      <w:tabs>
        <w:tab w:val="left" w:pos="0"/>
      </w:tabs>
      <w:spacing w:before="120" w:after="60"/>
    </w:pPr>
    <w:rPr>
      <w:i/>
      <w:color w:val="918585"/>
      <w:sz w:val="22"/>
    </w:rPr>
  </w:style>
  <w:style w:type="paragraph" w:customStyle="1" w:styleId="TableBodyText">
    <w:name w:val="Table Body Text"/>
    <w:basedOn w:val="BodyText"/>
    <w:rsid w:val="001159F2"/>
    <w:pPr>
      <w:spacing w:before="60" w:after="60"/>
    </w:pPr>
  </w:style>
  <w:style w:type="paragraph" w:styleId="ListContinue">
    <w:name w:val="List Continue"/>
    <w:basedOn w:val="List"/>
    <w:rsid w:val="001159F2"/>
    <w:pPr>
      <w:ind w:firstLine="0"/>
    </w:pPr>
  </w:style>
  <w:style w:type="paragraph" w:customStyle="1" w:styleId="ListNote">
    <w:name w:val="List Note"/>
    <w:basedOn w:val="List"/>
    <w:rsid w:val="001159F2"/>
    <w:pPr>
      <w:pBdr>
        <w:top w:val="single" w:sz="6" w:space="2" w:color="918585"/>
        <w:bottom w:val="single" w:sz="6" w:space="2" w:color="918585"/>
      </w:pBdr>
      <w:tabs>
        <w:tab w:val="left" w:pos="1021"/>
      </w:tabs>
      <w:ind w:firstLine="0"/>
    </w:pPr>
  </w:style>
  <w:style w:type="paragraph" w:customStyle="1" w:styleId="Warning">
    <w:name w:val="Warning"/>
    <w:basedOn w:val="BodyText"/>
    <w:rsid w:val="001159F2"/>
    <w:pPr>
      <w:shd w:val="clear" w:color="auto" w:fill="D9D9D9"/>
      <w:tabs>
        <w:tab w:val="left" w:pos="992"/>
      </w:tabs>
      <w:ind w:left="119" w:right="119"/>
    </w:pPr>
    <w:rPr>
      <w:sz w:val="20"/>
    </w:rPr>
  </w:style>
  <w:style w:type="paragraph" w:customStyle="1" w:styleId="MarginIcons">
    <w:name w:val="Margin Icons"/>
    <w:basedOn w:val="BodyText"/>
    <w:rsid w:val="00115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9F2"/>
    <w:rPr>
      <w:rFonts w:ascii="Courier New" w:hAnsi="Courier New"/>
    </w:rPr>
  </w:style>
  <w:style w:type="paragraph" w:customStyle="1" w:styleId="NoteBullet">
    <w:name w:val="Note Bullet"/>
    <w:basedOn w:val="Note"/>
    <w:rsid w:val="001159F2"/>
    <w:pPr>
      <w:tabs>
        <w:tab w:val="clear" w:pos="680"/>
      </w:tabs>
      <w:spacing w:before="60" w:after="60"/>
    </w:pPr>
  </w:style>
  <w:style w:type="paragraph" w:customStyle="1" w:styleId="SubHeading2">
    <w:name w:val="SubHeading2"/>
    <w:basedOn w:val="HeadingBase"/>
    <w:rsid w:val="001159F2"/>
    <w:pPr>
      <w:spacing w:before="240" w:after="60"/>
    </w:pPr>
    <w:rPr>
      <w:sz w:val="20"/>
    </w:rPr>
  </w:style>
  <w:style w:type="paragraph" w:customStyle="1" w:styleId="SubHeading1">
    <w:name w:val="SubHeading1"/>
    <w:basedOn w:val="HeadingBase"/>
    <w:rsid w:val="001159F2"/>
    <w:pPr>
      <w:spacing w:before="240" w:after="60"/>
    </w:pPr>
    <w:rPr>
      <w:color w:val="918585"/>
      <w:sz w:val="22"/>
    </w:rPr>
  </w:style>
  <w:style w:type="paragraph" w:customStyle="1" w:styleId="SideHeading">
    <w:name w:val="Side Heading"/>
    <w:basedOn w:val="HeadingBase"/>
    <w:rsid w:val="00115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9F2"/>
    <w:pPr>
      <w:tabs>
        <w:tab w:val="num" w:pos="360"/>
      </w:tabs>
    </w:pPr>
  </w:style>
  <w:style w:type="paragraph" w:styleId="PlainText">
    <w:name w:val="Plain Text"/>
    <w:basedOn w:val="Normal"/>
    <w:link w:val="PlainTextChar"/>
    <w:rsid w:val="001159F2"/>
    <w:rPr>
      <w:sz w:val="20"/>
    </w:rPr>
  </w:style>
  <w:style w:type="character" w:customStyle="1" w:styleId="PlainTextChar">
    <w:name w:val="Plain Text Char"/>
    <w:basedOn w:val="DefaultParagraphFont"/>
    <w:link w:val="PlainText"/>
    <w:rsid w:val="001159F2"/>
    <w:rPr>
      <w:rFonts w:ascii="Courier New" w:eastAsia="Times New Roman" w:hAnsi="Courier New" w:cs="Times New Roman"/>
      <w:sz w:val="20"/>
      <w:szCs w:val="20"/>
      <w:lang w:eastAsia="en-US"/>
    </w:rPr>
  </w:style>
  <w:style w:type="character" w:customStyle="1" w:styleId="MenuOption">
    <w:name w:val="Menu Option"/>
    <w:basedOn w:val="DefaultParagraphFont"/>
    <w:rsid w:val="001159F2"/>
    <w:rPr>
      <w:b/>
      <w:smallCaps/>
    </w:rPr>
  </w:style>
  <w:style w:type="paragraph" w:customStyle="1" w:styleId="TableListNumber">
    <w:name w:val="Table List Number"/>
    <w:basedOn w:val="ListNumber"/>
    <w:rsid w:val="001159F2"/>
    <w:pPr>
      <w:numPr>
        <w:numId w:val="0"/>
      </w:numPr>
    </w:pPr>
  </w:style>
  <w:style w:type="paragraph" w:styleId="TOC4">
    <w:name w:val="toc 4"/>
    <w:basedOn w:val="TOCBase"/>
    <w:next w:val="Normal"/>
    <w:semiHidden/>
    <w:rsid w:val="001159F2"/>
    <w:pPr>
      <w:tabs>
        <w:tab w:val="right" w:leader="dot" w:pos="9071"/>
      </w:tabs>
      <w:ind w:left="1701"/>
    </w:pPr>
  </w:style>
  <w:style w:type="paragraph" w:customStyle="1" w:styleId="ListAlpha">
    <w:name w:val="List Alpha"/>
    <w:basedOn w:val="List"/>
    <w:rsid w:val="001159F2"/>
    <w:pPr>
      <w:numPr>
        <w:numId w:val="8"/>
      </w:numPr>
    </w:pPr>
  </w:style>
  <w:style w:type="paragraph" w:customStyle="1" w:styleId="ListAlpha2">
    <w:name w:val="List Alpha 2"/>
    <w:basedOn w:val="List2"/>
    <w:rsid w:val="001159F2"/>
    <w:pPr>
      <w:numPr>
        <w:numId w:val="7"/>
      </w:numPr>
    </w:pPr>
  </w:style>
  <w:style w:type="paragraph" w:styleId="List2">
    <w:name w:val="List 2"/>
    <w:basedOn w:val="BodyText"/>
    <w:rsid w:val="001159F2"/>
    <w:pPr>
      <w:tabs>
        <w:tab w:val="left" w:pos="680"/>
      </w:tabs>
      <w:spacing w:before="60" w:after="60"/>
      <w:ind w:left="680" w:hanging="340"/>
    </w:pPr>
  </w:style>
  <w:style w:type="paragraph" w:styleId="List3">
    <w:name w:val="List 3"/>
    <w:basedOn w:val="BodyText"/>
    <w:rsid w:val="001159F2"/>
    <w:pPr>
      <w:tabs>
        <w:tab w:val="left" w:pos="1021"/>
      </w:tabs>
      <w:spacing w:before="60" w:after="60"/>
      <w:ind w:left="1020" w:hanging="340"/>
    </w:pPr>
  </w:style>
  <w:style w:type="paragraph" w:styleId="List4">
    <w:name w:val="List 4"/>
    <w:basedOn w:val="BodyText"/>
    <w:rsid w:val="001159F2"/>
    <w:pPr>
      <w:tabs>
        <w:tab w:val="left" w:pos="1361"/>
      </w:tabs>
      <w:spacing w:before="60" w:after="60"/>
      <w:ind w:left="1361" w:hanging="340"/>
    </w:pPr>
  </w:style>
  <w:style w:type="paragraph" w:styleId="List5">
    <w:name w:val="List 5"/>
    <w:basedOn w:val="BodyText"/>
    <w:rsid w:val="001159F2"/>
    <w:pPr>
      <w:tabs>
        <w:tab w:val="left" w:pos="1701"/>
      </w:tabs>
      <w:spacing w:before="60" w:after="60"/>
      <w:ind w:left="1701" w:hanging="340"/>
    </w:pPr>
  </w:style>
  <w:style w:type="paragraph" w:styleId="ListBullet3">
    <w:name w:val="List Bullet 3"/>
    <w:basedOn w:val="List3"/>
    <w:rsid w:val="001159F2"/>
    <w:pPr>
      <w:numPr>
        <w:numId w:val="14"/>
      </w:numPr>
      <w:tabs>
        <w:tab w:val="clear" w:pos="1021"/>
      </w:tabs>
      <w:ind w:left="1037" w:hanging="357"/>
    </w:pPr>
  </w:style>
  <w:style w:type="paragraph" w:styleId="ListBullet4">
    <w:name w:val="List Bullet 4"/>
    <w:basedOn w:val="List4"/>
    <w:rsid w:val="001159F2"/>
    <w:pPr>
      <w:numPr>
        <w:numId w:val="2"/>
      </w:numPr>
      <w:tabs>
        <w:tab w:val="clear" w:pos="1361"/>
      </w:tabs>
    </w:pPr>
  </w:style>
  <w:style w:type="paragraph" w:styleId="ListBullet5">
    <w:name w:val="List Bullet 5"/>
    <w:basedOn w:val="List5"/>
    <w:rsid w:val="001159F2"/>
    <w:pPr>
      <w:numPr>
        <w:numId w:val="3"/>
      </w:numPr>
    </w:pPr>
  </w:style>
  <w:style w:type="paragraph" w:styleId="ListContinue2">
    <w:name w:val="List Continue 2"/>
    <w:basedOn w:val="List2"/>
    <w:rsid w:val="001159F2"/>
    <w:pPr>
      <w:ind w:firstLine="0"/>
    </w:pPr>
  </w:style>
  <w:style w:type="paragraph" w:styleId="ListContinue3">
    <w:name w:val="List Continue 3"/>
    <w:basedOn w:val="List3"/>
    <w:rsid w:val="001159F2"/>
    <w:pPr>
      <w:ind w:left="1021" w:firstLine="0"/>
    </w:pPr>
  </w:style>
  <w:style w:type="paragraph" w:styleId="ListContinue4">
    <w:name w:val="List Continue 4"/>
    <w:basedOn w:val="List4"/>
    <w:rsid w:val="001159F2"/>
    <w:pPr>
      <w:ind w:firstLine="0"/>
    </w:pPr>
  </w:style>
  <w:style w:type="paragraph" w:styleId="ListContinue5">
    <w:name w:val="List Continue 5"/>
    <w:basedOn w:val="List5"/>
    <w:rsid w:val="001159F2"/>
    <w:pPr>
      <w:ind w:firstLine="0"/>
    </w:pPr>
  </w:style>
  <w:style w:type="paragraph" w:styleId="ListNumber3">
    <w:name w:val="List Number 3"/>
    <w:basedOn w:val="List3"/>
    <w:rsid w:val="001159F2"/>
    <w:pPr>
      <w:numPr>
        <w:numId w:val="4"/>
      </w:numPr>
    </w:pPr>
  </w:style>
  <w:style w:type="paragraph" w:styleId="ListNumber4">
    <w:name w:val="List Number 4"/>
    <w:basedOn w:val="List4"/>
    <w:rsid w:val="001159F2"/>
    <w:pPr>
      <w:numPr>
        <w:numId w:val="5"/>
      </w:numPr>
    </w:pPr>
  </w:style>
  <w:style w:type="paragraph" w:styleId="ListNumber5">
    <w:name w:val="List Number 5"/>
    <w:basedOn w:val="List5"/>
    <w:rsid w:val="001159F2"/>
    <w:pPr>
      <w:numPr>
        <w:numId w:val="6"/>
      </w:numPr>
    </w:pPr>
  </w:style>
  <w:style w:type="paragraph" w:styleId="BlockText">
    <w:name w:val="Block Text"/>
    <w:basedOn w:val="Normal"/>
    <w:rsid w:val="001159F2"/>
    <w:pPr>
      <w:spacing w:after="120"/>
      <w:ind w:left="1440" w:right="1440"/>
    </w:pPr>
  </w:style>
  <w:style w:type="character" w:customStyle="1" w:styleId="Subscript">
    <w:name w:val="Subscript"/>
    <w:basedOn w:val="DefaultParagraphFont"/>
    <w:rsid w:val="001159F2"/>
    <w:rPr>
      <w:sz w:val="16"/>
      <w:vertAlign w:val="subscript"/>
    </w:rPr>
  </w:style>
  <w:style w:type="character" w:customStyle="1" w:styleId="Superscript">
    <w:name w:val="Superscript"/>
    <w:basedOn w:val="DefaultParagraphFont"/>
    <w:rsid w:val="001159F2"/>
    <w:rPr>
      <w:sz w:val="16"/>
      <w:vertAlign w:val="superscript"/>
    </w:rPr>
  </w:style>
  <w:style w:type="character" w:customStyle="1" w:styleId="Symbols">
    <w:name w:val="Symbols"/>
    <w:basedOn w:val="DefaultParagraphFont"/>
    <w:rsid w:val="001159F2"/>
    <w:rPr>
      <w:rFonts w:ascii="Symbol" w:hAnsi="Symbol"/>
    </w:rPr>
  </w:style>
  <w:style w:type="character" w:customStyle="1" w:styleId="MenuOptions">
    <w:name w:val="Menu Options"/>
    <w:basedOn w:val="DefaultParagraphFont"/>
    <w:rsid w:val="001159F2"/>
    <w:rPr>
      <w:rFonts w:ascii="Arial Narrow" w:hAnsi="Arial Narrow"/>
      <w:smallCaps/>
    </w:rPr>
  </w:style>
  <w:style w:type="character" w:customStyle="1" w:styleId="Buttons">
    <w:name w:val="Buttons"/>
    <w:basedOn w:val="DefaultParagraphFont"/>
    <w:rsid w:val="001159F2"/>
    <w:rPr>
      <w:b/>
    </w:rPr>
  </w:style>
  <w:style w:type="character" w:customStyle="1" w:styleId="Underlined">
    <w:name w:val="Underlined"/>
    <w:basedOn w:val="DefaultParagraphFont"/>
    <w:rsid w:val="001159F2"/>
    <w:rPr>
      <w:u w:val="single"/>
    </w:rPr>
  </w:style>
  <w:style w:type="paragraph" w:customStyle="1" w:styleId="TableBodyTextRight">
    <w:name w:val="Table Body Text Right"/>
    <w:basedOn w:val="TableBodyText"/>
    <w:rsid w:val="001159F2"/>
    <w:pPr>
      <w:widowControl w:val="0"/>
      <w:autoSpaceDE w:val="0"/>
      <w:autoSpaceDN w:val="0"/>
      <w:adjustRightInd w:val="0"/>
      <w:jc w:val="right"/>
    </w:pPr>
    <w:rPr>
      <w:rFonts w:cs="Arial"/>
      <w:szCs w:val="18"/>
    </w:rPr>
  </w:style>
  <w:style w:type="paragraph" w:customStyle="1" w:styleId="CopyrightText">
    <w:name w:val="Copyright Text"/>
    <w:basedOn w:val="BodyText"/>
    <w:rsid w:val="001159F2"/>
    <w:rPr>
      <w:sz w:val="18"/>
    </w:rPr>
  </w:style>
  <w:style w:type="paragraph" w:customStyle="1" w:styleId="BodySmallRight">
    <w:name w:val="Body Small Right"/>
    <w:basedOn w:val="BodyTextRight"/>
    <w:rsid w:val="001159F2"/>
    <w:rPr>
      <w:sz w:val="18"/>
      <w:szCs w:val="18"/>
    </w:rPr>
  </w:style>
  <w:style w:type="paragraph" w:customStyle="1" w:styleId="MarginEdition">
    <w:name w:val="Margin Edition"/>
    <w:basedOn w:val="MarginNote"/>
    <w:rsid w:val="001159F2"/>
    <w:pPr>
      <w:spacing w:before="0" w:after="0"/>
    </w:pPr>
    <w:rPr>
      <w:rFonts w:ascii="Times New Roman" w:hAnsi="Times New Roman"/>
      <w:color w:val="999999"/>
    </w:rPr>
  </w:style>
  <w:style w:type="paragraph" w:customStyle="1" w:styleId="Spacer">
    <w:name w:val="Spacer"/>
    <w:basedOn w:val="Normal"/>
    <w:rsid w:val="001159F2"/>
    <w:rPr>
      <w:sz w:val="2"/>
      <w:szCs w:val="2"/>
    </w:rPr>
  </w:style>
  <w:style w:type="character" w:customStyle="1" w:styleId="Small">
    <w:name w:val="Small"/>
    <w:basedOn w:val="DefaultParagraphFont"/>
    <w:rsid w:val="001159F2"/>
    <w:rPr>
      <w:sz w:val="16"/>
    </w:rPr>
  </w:style>
  <w:style w:type="paragraph" w:customStyle="1" w:styleId="WideTable">
    <w:name w:val="Wide Table"/>
    <w:basedOn w:val="Normal"/>
    <w:rsid w:val="001159F2"/>
    <w:pPr>
      <w:ind w:left="-1418"/>
    </w:pPr>
    <w:rPr>
      <w:sz w:val="2"/>
      <w:szCs w:val="2"/>
    </w:rPr>
  </w:style>
  <w:style w:type="character" w:styleId="PageNumber">
    <w:name w:val="page number"/>
    <w:basedOn w:val="DefaultParagraphFont"/>
    <w:rsid w:val="001159F2"/>
  </w:style>
  <w:style w:type="paragraph" w:styleId="Quote">
    <w:name w:val="Quote"/>
    <w:basedOn w:val="Heading1"/>
    <w:link w:val="QuoteChar"/>
    <w:qFormat/>
    <w:rsid w:val="001159F2"/>
    <w:rPr>
      <w:b w:val="0"/>
      <w:sz w:val="72"/>
      <w:szCs w:val="72"/>
      <w:lang w:val="en-NZ"/>
    </w:rPr>
  </w:style>
  <w:style w:type="character" w:customStyle="1" w:styleId="QuoteChar">
    <w:name w:val="Quote Char"/>
    <w:basedOn w:val="DefaultParagraphFont"/>
    <w:link w:val="Quote"/>
    <w:rsid w:val="00115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9F2"/>
    <w:pPr>
      <w:pageBreakBefore/>
    </w:pPr>
  </w:style>
  <w:style w:type="paragraph" w:customStyle="1" w:styleId="Border">
    <w:name w:val="Border"/>
    <w:basedOn w:val="Normal"/>
    <w:qFormat/>
    <w:rsid w:val="00115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9F2"/>
    <w:rPr>
      <w:b/>
      <w:bCs/>
      <w:i/>
      <w:iCs/>
      <w:color w:val="auto"/>
    </w:rPr>
  </w:style>
  <w:style w:type="paragraph" w:styleId="IntenseQuote">
    <w:name w:val="Intense Quote"/>
    <w:basedOn w:val="Normal"/>
    <w:next w:val="Normal"/>
    <w:link w:val="IntenseQuoteChar"/>
    <w:uiPriority w:val="30"/>
    <w:qFormat/>
    <w:rsid w:val="00115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9F2"/>
    <w:rPr>
      <w:smallCaps/>
      <w:color w:val="auto"/>
      <w:u w:val="single"/>
    </w:rPr>
  </w:style>
  <w:style w:type="character" w:styleId="IntenseReference">
    <w:name w:val="Intense Reference"/>
    <w:basedOn w:val="DefaultParagraphFont"/>
    <w:uiPriority w:val="32"/>
    <w:qFormat/>
    <w:rsid w:val="001159F2"/>
    <w:rPr>
      <w:b/>
      <w:bCs/>
      <w:smallCaps/>
      <w:color w:val="auto"/>
      <w:spacing w:val="5"/>
      <w:u w:val="single"/>
    </w:rPr>
  </w:style>
  <w:style w:type="paragraph" w:customStyle="1" w:styleId="2ColumnHeading">
    <w:name w:val="2Column Heading"/>
    <w:basedOn w:val="BodyText"/>
    <w:qFormat/>
    <w:rsid w:val="001159F2"/>
    <w:pPr>
      <w:spacing w:after="60"/>
      <w:ind w:left="-2268"/>
    </w:pPr>
    <w:rPr>
      <w:b/>
    </w:rPr>
  </w:style>
  <w:style w:type="paragraph" w:customStyle="1" w:styleId="Heading1TOC">
    <w:name w:val="Heading1 TOC"/>
    <w:basedOn w:val="Normal"/>
    <w:qFormat/>
    <w:rsid w:val="001159F2"/>
    <w:pPr>
      <w:spacing w:before="240" w:after="120"/>
    </w:pPr>
    <w:rPr>
      <w:rFonts w:ascii="Times New Roman" w:hAnsi="Times New Roman"/>
      <w:b/>
      <w:sz w:val="32"/>
    </w:rPr>
  </w:style>
  <w:style w:type="paragraph" w:customStyle="1" w:styleId="Heading2TOC">
    <w:name w:val="Heading2 TOC"/>
    <w:basedOn w:val="Normal"/>
    <w:qFormat/>
    <w:rsid w:val="001159F2"/>
    <w:pPr>
      <w:spacing w:before="240" w:after="60"/>
    </w:pPr>
    <w:rPr>
      <w:rFonts w:ascii="Times New Roman" w:hAnsi="Times New Roman"/>
      <w:b/>
      <w:sz w:val="28"/>
    </w:rPr>
  </w:style>
  <w:style w:type="character" w:customStyle="1" w:styleId="Underline">
    <w:name w:val="Underline"/>
    <w:basedOn w:val="DefaultParagraphFont"/>
    <w:qFormat/>
    <w:rsid w:val="001159F2"/>
    <w:rPr>
      <w:u w:val="single"/>
    </w:rPr>
  </w:style>
  <w:style w:type="character" w:customStyle="1" w:styleId="BoldandItalics">
    <w:name w:val="Bold and Italics"/>
    <w:qFormat/>
    <w:rsid w:val="001159F2"/>
    <w:rPr>
      <w:b/>
      <w:i/>
      <w:u w:val="none"/>
    </w:rPr>
  </w:style>
  <w:style w:type="paragraph" w:styleId="BalloonText">
    <w:name w:val="Balloon Text"/>
    <w:basedOn w:val="Normal"/>
    <w:link w:val="BalloonTextChar"/>
    <w:rsid w:val="001159F2"/>
    <w:rPr>
      <w:rFonts w:ascii="Tahoma" w:hAnsi="Tahoma" w:cs="Tahoma"/>
      <w:sz w:val="16"/>
      <w:szCs w:val="16"/>
    </w:rPr>
  </w:style>
  <w:style w:type="character" w:customStyle="1" w:styleId="BalloonTextChar">
    <w:name w:val="Balloon Text Char"/>
    <w:basedOn w:val="DefaultParagraphFont"/>
    <w:link w:val="BalloonText"/>
    <w:rsid w:val="00115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9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9F2"/>
    <w:rPr>
      <w:b/>
      <w:color w:val="660033"/>
      <w:spacing w:val="0"/>
    </w:rPr>
  </w:style>
  <w:style w:type="paragraph" w:customStyle="1" w:styleId="Nameditemlist">
    <w:name w:val="Named item list"/>
    <w:basedOn w:val="BodyText"/>
    <w:qFormat/>
    <w:rsid w:val="001159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5350</Characters>
  <Application>Microsoft Office Word</Application>
  <DocSecurity>0</DocSecurity>
  <Lines>263</Lines>
  <Paragraphs>137</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MSFFL3035 Install patterned parquetry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2016-12-09T04:09:00Z</dcterms:created>
  <dcterms:modified xsi:type="dcterms:W3CDTF">2016-12-09T04:09:00Z</dcterms:modified>
</cp:coreProperties>
</file>