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21A" w:rsidP="00B8021A">
      <w:pPr>
        <w:pStyle w:val="Title"/>
      </w:pPr>
      <w:r>
        <w:fldChar w:fldCharType="begin"/>
      </w:r>
      <w:r>
        <w:instrText xml:space="preserve"> TITLE   \* MERGEFORMAT </w:instrText>
      </w:r>
      <w:r>
        <w:fldChar w:fldCharType="separate"/>
      </w:r>
      <w:r>
        <w:t>MSFFL3029 Adapt and apply custom designs to timber flooring</w:t>
      </w:r>
      <w:r>
        <w:fldChar w:fldCharType="end"/>
      </w:r>
    </w:p>
    <w:p w:rsidR="00B8021A" w:rsidP="00B8021A">
      <w:pPr>
        <w:pStyle w:val="Version"/>
        <w:sectPr w:rsidSect="001A5C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CE9" w:rsidP="001A5CE9">
      <w:pPr>
        <w:pStyle w:val="SuperHeading"/>
      </w:pPr>
      <w:r w:rsidRPr="001A5CE9">
        <w:t>MSFFL3029 Adapt and apply custom designs to timber flooring</w:t>
      </w:r>
    </w:p>
    <w:p w:rsidR="00000000" w:rsidRPr="001A5CE9" w:rsidP="001A5CE9">
      <w:pPr>
        <w:pStyle w:val="Heading1"/>
      </w:pPr>
      <w:bookmarkStart w:id="1" w:name="O_636260"/>
      <w:bookmarkEnd w:id="1"/>
      <w:r w:rsidRPr="001A5CE9">
        <w:t>Modification History</w:t>
      </w:r>
    </w:p>
    <w:p w:rsidR="00000000" w:rsidRPr="001A5CE9" w:rsidP="001A5CE9">
      <w:pPr>
        <w:pStyle w:val="BodyText"/>
      </w:pPr>
      <w:r w:rsidRPr="001A5CE9">
        <w:t>Release 1 - New unit of competency</w:t>
      </w:r>
    </w:p>
    <w:p w:rsidR="00000000" w:rsidRPr="001A5CE9" w:rsidP="001A5CE9">
      <w:pPr>
        <w:pStyle w:val="AllowPageBreak"/>
      </w:pPr>
    </w:p>
    <w:p w:rsidR="00000000" w:rsidRPr="001A5CE9" w:rsidP="001A5CE9">
      <w:pPr>
        <w:pStyle w:val="Heading1"/>
      </w:pPr>
      <w:bookmarkStart w:id="2" w:name="O_636268"/>
      <w:bookmarkEnd w:id="2"/>
      <w:r w:rsidRPr="001A5CE9">
        <w:t>Application</w:t>
      </w:r>
    </w:p>
    <w:p w:rsidR="00000000" w:rsidRPr="001A5CE9" w:rsidP="001A5CE9">
      <w:pPr>
        <w:pStyle w:val="BodyText"/>
      </w:pPr>
      <w:r w:rsidRPr="001A5CE9">
        <w:t>This unit of competency covers preparing and presenting a range of design concepts as solutions to a design brief in accordance with integral design elemen</w:t>
      </w:r>
      <w:r w:rsidRPr="001A5CE9">
        <w:t>ts and principles.</w:t>
      </w:r>
    </w:p>
    <w:p w:rsidR="00000000" w:rsidRPr="001A5CE9" w:rsidP="001A5CE9">
      <w:pPr>
        <w:pStyle w:val="BodyText"/>
      </w:pPr>
    </w:p>
    <w:p w:rsidR="00000000" w:rsidRPr="001A5CE9" w:rsidP="001A5CE9">
      <w:pPr>
        <w:pStyle w:val="BodyText"/>
      </w:pPr>
      <w:r w:rsidRPr="001A5CE9">
        <w:t>No licensing, legislative or certification requirements apply to this unit at the time of publication.</w:t>
      </w:r>
    </w:p>
    <w:p w:rsidR="00000000" w:rsidRPr="001A5CE9" w:rsidP="001A5CE9">
      <w:pPr>
        <w:pStyle w:val="AllowPageBreak"/>
      </w:pPr>
    </w:p>
    <w:p w:rsidR="00000000" w:rsidRPr="001A5CE9" w:rsidP="001A5CE9">
      <w:pPr>
        <w:pStyle w:val="Heading1"/>
      </w:pPr>
      <w:bookmarkStart w:id="3" w:name="O_636267"/>
      <w:bookmarkEnd w:id="3"/>
      <w:r w:rsidRPr="001A5CE9">
        <w:t>Pre-requisite Unit</w:t>
      </w:r>
    </w:p>
    <w:p w:rsidR="00000000" w:rsidRPr="001A5CE9" w:rsidP="001A5CE9">
      <w:pPr>
        <w:pStyle w:val="Heading1"/>
      </w:pPr>
      <w:bookmarkStart w:id="4" w:name="O_636266"/>
      <w:bookmarkEnd w:id="4"/>
      <w:r w:rsidRPr="001A5CE9">
        <w:t>Competency Field</w:t>
      </w:r>
    </w:p>
    <w:p w:rsidR="00000000" w:rsidRPr="001A5CE9" w:rsidP="001A5CE9">
      <w:pPr>
        <w:pStyle w:val="Heading1"/>
      </w:pPr>
      <w:bookmarkStart w:id="5" w:name="O_636265"/>
      <w:bookmarkEnd w:id="5"/>
      <w:r w:rsidRPr="001A5CE9">
        <w:t>Unit Sector</w:t>
      </w:r>
    </w:p>
    <w:p w:rsidR="00000000" w:rsidRPr="001A5CE9" w:rsidP="001A5CE9">
      <w:pPr>
        <w:pStyle w:val="BodyText"/>
      </w:pPr>
      <w:r w:rsidRPr="001A5CE9">
        <w:t>Flooring technology</w:t>
      </w:r>
    </w:p>
    <w:p w:rsidR="00000000" w:rsidRPr="001A5CE9" w:rsidP="001A5CE9">
      <w:pPr>
        <w:pStyle w:val="AllowPageBreak"/>
      </w:pPr>
    </w:p>
    <w:p w:rsidR="00000000" w:rsidRPr="001A5CE9" w:rsidP="001A5CE9">
      <w:pPr>
        <w:pStyle w:val="Heading1"/>
      </w:pPr>
      <w:bookmarkStart w:id="6" w:name="O_636264"/>
      <w:bookmarkEnd w:id="6"/>
      <w:r w:rsidRPr="001A5CE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A5CE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Performance criteria describe the performance needed to demonstrate achievement of the element.</w:t>
            </w:r>
          </w:p>
        </w:tc>
      </w:tr>
      <w:tr w:rsidTr="001A5C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1</w:t>
            </w:r>
          </w:p>
        </w:tc>
        <w:tc>
          <w:tcPr>
            <w:tcW w:w="1962" w:type="dxa"/>
            <w:vMerge w:val="restart"/>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Select and adapt the design</w:t>
            </w: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1.1</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Applicable work health and safety (WHS), legislative and organisational requirements relevant to timber flooring design are verified and complied with</w:t>
            </w:r>
          </w:p>
        </w:tc>
      </w:tr>
      <w:tr w:rsidTr="001A5C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1.2</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Client design concept is matched with available custom designs and the preferred design selected</w:t>
            </w:r>
          </w:p>
        </w:tc>
      </w:tr>
      <w:tr w:rsidTr="001A5C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1.3</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Design concept is adapted to suit the dimensions of the floor area</w:t>
            </w:r>
          </w:p>
        </w:tc>
      </w:tr>
      <w:tr w:rsidTr="001A5C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1.4</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Scale representations of the design application are prepared</w:t>
            </w:r>
          </w:p>
        </w:tc>
      </w:tr>
      <w:tr w:rsidTr="001A5C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2</w:t>
            </w:r>
          </w:p>
        </w:tc>
        <w:tc>
          <w:tcPr>
            <w:tcW w:w="1962" w:type="dxa"/>
            <w:vMerge w:val="restart"/>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Select the timber</w:t>
            </w: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2.1</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Budget and availability constraints are used to identify realistic timber options</w:t>
            </w:r>
          </w:p>
        </w:tc>
      </w:tr>
      <w:tr w:rsidTr="001A5C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2.2</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 xml:space="preserve">Timber options are analysed on the basis of durability, </w:t>
            </w:r>
            <w:r w:rsidRPr="001A5CE9">
              <w:t>longevity, aesthetics, manufacturer recommendations and client expectations</w:t>
            </w:r>
          </w:p>
        </w:tc>
      </w:tr>
      <w:tr w:rsidTr="001A5C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2.3</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Most appropriate timber options are selected and incorporated into the job specification</w:t>
            </w:r>
          </w:p>
        </w:tc>
      </w:tr>
      <w:tr w:rsidTr="001A5C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3</w:t>
            </w:r>
          </w:p>
        </w:tc>
        <w:tc>
          <w:tcPr>
            <w:tcW w:w="1962" w:type="dxa"/>
            <w:vMerge w:val="restart"/>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Select the finishing tech</w:t>
            </w:r>
            <w:r w:rsidRPr="001A5CE9">
              <w:t>nique and materials</w:t>
            </w: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3.1</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Effects of finishing materials on the final appearance of the design are identified and analysed</w:t>
            </w:r>
          </w:p>
        </w:tc>
      </w:tr>
      <w:tr w:rsidTr="001A5C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3.2</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Effects of the finishing technique on the final appearance of the design are identified</w:t>
            </w:r>
          </w:p>
        </w:tc>
      </w:tr>
      <w:tr w:rsidTr="001A5C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3.3</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Finishing techniques and materials which best complement the design aesthetics are selected and incorporated into the job specification</w:t>
            </w:r>
          </w:p>
        </w:tc>
      </w:tr>
      <w:tr w:rsidTr="001A5C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4</w:t>
            </w:r>
          </w:p>
        </w:tc>
        <w:tc>
          <w:tcPr>
            <w:tcW w:w="1962" w:type="dxa"/>
            <w:vMerge w:val="restart"/>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Finalise the job specification</w:t>
            </w: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4.1</w:t>
            </w:r>
          </w:p>
        </w:tc>
        <w:tc>
          <w:tcPr>
            <w:tcW w:w="561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Job specifications covering working drawings, material specifications and costs ar</w:t>
            </w:r>
            <w:r w:rsidRPr="001A5CE9">
              <w:t>e finalised</w:t>
            </w:r>
          </w:p>
        </w:tc>
      </w:tr>
      <w:tr w:rsidTr="001A5C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4.2</w:t>
            </w:r>
          </w:p>
        </w:tc>
        <w:tc>
          <w:tcPr>
            <w:tcW w:w="5610" w:type="dxa"/>
            <w:tcBorders>
              <w:top w:val="nil"/>
              <w:left w:val="nil"/>
              <w:bottom w:val="nil"/>
              <w:right w:val="nil"/>
            </w:tcBorders>
            <w:tcMar>
              <w:top w:w="0" w:type="dxa"/>
              <w:left w:w="62" w:type="dxa"/>
              <w:bottom w:w="0" w:type="dxa"/>
              <w:right w:w="62" w:type="dxa"/>
            </w:tcMar>
          </w:tcPr>
          <w:p w:rsidR="00000000" w:rsidRPr="001A5CE9" w:rsidP="001A5CE9">
            <w:pPr>
              <w:pStyle w:val="BodyText"/>
            </w:pPr>
            <w:r w:rsidRPr="001A5CE9">
              <w:t>Client approval for the job specification is obtained</w:t>
            </w:r>
          </w:p>
        </w:tc>
      </w:tr>
    </w:tbl>
    <w:p w:rsidR="00000000" w:rsidRPr="001A5CE9" w:rsidP="001A5CE9">
      <w:pPr>
        <w:pStyle w:val="BodyText"/>
      </w:pPr>
    </w:p>
    <w:p w:rsidR="00000000" w:rsidRPr="001A5CE9" w:rsidP="001A5CE9">
      <w:pPr>
        <w:pStyle w:val="AllowPageBreak"/>
      </w:pPr>
    </w:p>
    <w:p w:rsidR="00000000" w:rsidRPr="001A5CE9" w:rsidP="001A5CE9">
      <w:pPr>
        <w:pStyle w:val="Heading1"/>
      </w:pPr>
      <w:bookmarkStart w:id="7" w:name="O_636263"/>
      <w:bookmarkEnd w:id="7"/>
      <w:r w:rsidRPr="001A5CE9">
        <w:t>Foundation Skills</w:t>
      </w:r>
    </w:p>
    <w:p w:rsidR="00B8021A" w:rsidP="001A5CE9">
      <w:pPr>
        <w:pStyle w:val="BodyText"/>
      </w:pPr>
      <w:r w:rsidRPr="001A5CE9">
        <w:t xml:space="preserve">Foundation skills essential to performance are explicit in the performance criteria of this unit of competency. Detail on appropriate performance </w:t>
      </w:r>
      <w:r w:rsidRPr="001A5CE9">
        <w:t xml:space="preserve">levels for each furnishing unit of competency in reading, writing, oral communication and numeracy utilising the Australian Core Skills Framework (ACSF) are provided in the Furnishing Training Package Implementation Guide. </w:t>
      </w:r>
    </w:p>
    <w:p w:rsidR="00B8021A" w:rsidP="001A5CE9">
      <w:pPr>
        <w:pStyle w:val="BodyText"/>
      </w:pPr>
    </w:p>
    <w:p w:rsidR="00000000" w:rsidRPr="001A5CE9" w:rsidP="001A5CE9">
      <w:pPr>
        <w:pStyle w:val="Heading1"/>
      </w:pPr>
      <w:bookmarkStart w:id="8" w:name="O_636262"/>
      <w:bookmarkEnd w:id="8"/>
      <w:r w:rsidRPr="001A5CE9">
        <w:t>Range of Condi</w:t>
      </w:r>
      <w:r w:rsidRPr="001A5CE9">
        <w:t>tions</w:t>
      </w:r>
    </w:p>
    <w:tbl>
      <w:tblPr>
        <w:tblW w:w="0" w:type="auto"/>
        <w:tblLayout w:type="fixed"/>
        <w:tblCellMar>
          <w:left w:w="62" w:type="dxa"/>
          <w:right w:w="62" w:type="dxa"/>
        </w:tblCellMar>
        <w:tblLook w:val="0000"/>
      </w:tblPr>
      <w:tblGrid>
        <w:gridCol w:w="2760"/>
        <w:gridCol w:w="6312"/>
      </w:tblGrid>
      <w:tr w:rsidTr="001A5C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1A5CE9">
              <w:t>contexts) are included. Range is restricted to essential operating conditions and any other variables essential to the work environment.</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A5CE9" w:rsidP="001A5CE9">
            <w:pPr>
              <w:pStyle w:val="ListBullet"/>
            </w:pPr>
            <w:r w:rsidRPr="001A5CE9">
              <w:t xml:space="preserve">WHS requirements, including legislation, building codes, material safety management </w:t>
            </w:r>
            <w:r w:rsidRPr="001A5CE9">
              <w:t xml:space="preserve">systems, hazardous and dangerous goods codes, and local safe operating procedures or equivalent </w:t>
            </w:r>
          </w:p>
          <w:p w:rsidR="00000000" w:rsidRPr="001A5CE9" w:rsidP="001A5CE9">
            <w:pPr>
              <w:pStyle w:val="ListBullet"/>
            </w:pPr>
            <w:r w:rsidRPr="001A5CE9">
              <w:t>work is carried out in accordance with legislative obligations, environmental legislation, relevant health regulations, manual handling procedures and organisa</w:t>
            </w:r>
            <w:r w:rsidRPr="001A5CE9">
              <w:t xml:space="preserve">tion insurance requirements </w:t>
            </w:r>
          </w:p>
          <w:p w:rsidR="00000000" w:rsidP="001A5CE9">
            <w:pPr>
              <w:pStyle w:val="ListBullet"/>
              <w:rPr>
                <w:lang w:val="en-NZ"/>
              </w:rPr>
            </w:pPr>
            <w:r w:rsidRPr="001A5CE9">
              <w:t xml:space="preserve">work requires individuals to demonstrate some discretion, judgement and problem solving </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Timber flooring design includes:</w:t>
            </w:r>
          </w:p>
        </w:tc>
        <w:tc>
          <w:tcPr>
            <w:tcW w:w="6312" w:type="dxa"/>
            <w:tcBorders>
              <w:top w:val="nil"/>
              <w:left w:val="nil"/>
              <w:bottom w:val="nil"/>
              <w:right w:val="nil"/>
            </w:tcBorders>
            <w:tcMar>
              <w:top w:w="0" w:type="dxa"/>
              <w:left w:w="62" w:type="dxa"/>
              <w:bottom w:w="0" w:type="dxa"/>
              <w:right w:w="62" w:type="dxa"/>
            </w:tcMar>
          </w:tcPr>
          <w:p w:rsidR="00000000" w:rsidP="001A5CE9">
            <w:pPr>
              <w:pStyle w:val="ListBullet"/>
              <w:rPr>
                <w:lang w:val="en-NZ"/>
              </w:rPr>
            </w:pPr>
            <w:r w:rsidRPr="001A5CE9">
              <w:t>the pattern, logo or motif that is being incorporated into the timber floor</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Available custom designs include:</w:t>
            </w:r>
          </w:p>
        </w:tc>
        <w:tc>
          <w:tcPr>
            <w:tcW w:w="6312" w:type="dxa"/>
            <w:tcBorders>
              <w:top w:val="nil"/>
              <w:left w:val="nil"/>
              <w:bottom w:val="nil"/>
              <w:right w:val="nil"/>
            </w:tcBorders>
            <w:tcMar>
              <w:top w:w="0" w:type="dxa"/>
              <w:left w:w="62" w:type="dxa"/>
              <w:bottom w:w="0" w:type="dxa"/>
              <w:right w:w="62" w:type="dxa"/>
            </w:tcMar>
          </w:tcPr>
          <w:p w:rsidR="00000000" w:rsidP="001A5CE9">
            <w:pPr>
              <w:pStyle w:val="ListBullet"/>
              <w:rPr>
                <w:lang w:val="en-NZ"/>
              </w:rPr>
            </w:pPr>
            <w:r w:rsidRPr="001A5CE9">
              <w:t>those created by others, including material providers, manufacturers and professional design outlets and made available through complementary or commercial means</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Scale representations include:</w:t>
            </w:r>
          </w:p>
        </w:tc>
        <w:tc>
          <w:tcPr>
            <w:tcW w:w="6312" w:type="dxa"/>
            <w:tcBorders>
              <w:top w:val="nil"/>
              <w:left w:val="nil"/>
              <w:bottom w:val="nil"/>
              <w:right w:val="nil"/>
            </w:tcBorders>
            <w:tcMar>
              <w:top w:w="0" w:type="dxa"/>
              <w:left w:w="62" w:type="dxa"/>
              <w:bottom w:w="0" w:type="dxa"/>
              <w:right w:w="62" w:type="dxa"/>
            </w:tcMar>
          </w:tcPr>
          <w:p w:rsidR="00000000" w:rsidP="001A5CE9">
            <w:pPr>
              <w:pStyle w:val="ListBullet"/>
              <w:rPr>
                <w:lang w:val="en-NZ"/>
              </w:rPr>
            </w:pPr>
            <w:r w:rsidRPr="001A5CE9">
              <w:t>the adaptation of the cust</w:t>
            </w:r>
            <w:r w:rsidRPr="001A5CE9">
              <w:t>om design to the specific dimensions of the intended flooring coverage and may be prepared manually or using computer-aided means</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Timber options include:</w:t>
            </w:r>
          </w:p>
        </w:tc>
        <w:tc>
          <w:tcPr>
            <w:tcW w:w="6312" w:type="dxa"/>
            <w:tcBorders>
              <w:top w:val="nil"/>
              <w:left w:val="nil"/>
              <w:bottom w:val="nil"/>
              <w:right w:val="nil"/>
            </w:tcBorders>
            <w:tcMar>
              <w:top w:w="0" w:type="dxa"/>
              <w:left w:w="62" w:type="dxa"/>
              <w:bottom w:w="0" w:type="dxa"/>
              <w:right w:w="62" w:type="dxa"/>
            </w:tcMar>
          </w:tcPr>
          <w:p w:rsidR="00000000" w:rsidRPr="001A5CE9" w:rsidP="001A5CE9">
            <w:pPr>
              <w:pStyle w:val="ListBullet"/>
            </w:pPr>
            <w:r w:rsidRPr="001A5CE9">
              <w:t>those timbers which are within the cost envelope and are capable of being used to achieve the design</w:t>
            </w:r>
            <w:r w:rsidRPr="001A5CE9">
              <w:t xml:space="preserve"> requirements in terms of:</w:t>
            </w:r>
          </w:p>
          <w:p w:rsidR="00000000" w:rsidRPr="001A5CE9" w:rsidP="001A5CE9">
            <w:pPr>
              <w:pStyle w:val="ListBullet2"/>
            </w:pPr>
            <w:r w:rsidRPr="001A5CE9">
              <w:t xml:space="preserve">colour </w:t>
            </w:r>
          </w:p>
          <w:p w:rsidR="00000000" w:rsidRPr="001A5CE9" w:rsidP="001A5CE9">
            <w:pPr>
              <w:pStyle w:val="ListBullet2"/>
            </w:pPr>
            <w:r w:rsidRPr="001A5CE9">
              <w:t xml:space="preserve">texture </w:t>
            </w:r>
          </w:p>
          <w:p w:rsidR="00000000" w:rsidRPr="001A5CE9" w:rsidP="001A5CE9">
            <w:pPr>
              <w:pStyle w:val="ListBullet2"/>
            </w:pPr>
            <w:r w:rsidRPr="001A5CE9">
              <w:t xml:space="preserve">hardness </w:t>
            </w:r>
          </w:p>
          <w:p w:rsidR="00000000" w:rsidRPr="001A5CE9" w:rsidP="001A5CE9">
            <w:pPr>
              <w:pStyle w:val="ListBullet2"/>
            </w:pPr>
            <w:r w:rsidRPr="001A5CE9">
              <w:t xml:space="preserve">workability </w:t>
            </w:r>
          </w:p>
          <w:p w:rsidR="00000000" w:rsidRPr="001A5CE9" w:rsidP="001A5CE9">
            <w:pPr>
              <w:pStyle w:val="ListBullet2"/>
            </w:pPr>
            <w:r w:rsidRPr="001A5CE9">
              <w:t xml:space="preserve">compatibility </w:t>
            </w:r>
          </w:p>
          <w:p w:rsidR="00000000" w:rsidP="001A5CE9">
            <w:pPr>
              <w:pStyle w:val="ListBullet2"/>
              <w:rPr>
                <w:lang w:val="en-NZ"/>
              </w:rPr>
            </w:pPr>
            <w:r w:rsidRPr="001A5CE9">
              <w:t>endurance</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Job specification includes:</w:t>
            </w:r>
          </w:p>
        </w:tc>
        <w:tc>
          <w:tcPr>
            <w:tcW w:w="6312" w:type="dxa"/>
            <w:tcBorders>
              <w:top w:val="nil"/>
              <w:left w:val="nil"/>
              <w:bottom w:val="nil"/>
              <w:right w:val="nil"/>
            </w:tcBorders>
            <w:tcMar>
              <w:top w:w="0" w:type="dxa"/>
              <w:left w:w="62" w:type="dxa"/>
              <w:bottom w:w="0" w:type="dxa"/>
              <w:right w:w="62" w:type="dxa"/>
            </w:tcMar>
          </w:tcPr>
          <w:p w:rsidR="00000000" w:rsidRPr="001A5CE9" w:rsidP="001A5CE9">
            <w:pPr>
              <w:pStyle w:val="ListBullet"/>
            </w:pPr>
            <w:r w:rsidRPr="001A5CE9">
              <w:t>measurements</w:t>
            </w:r>
          </w:p>
          <w:p w:rsidR="00000000" w:rsidRPr="001A5CE9" w:rsidP="001A5CE9">
            <w:pPr>
              <w:pStyle w:val="ListBullet"/>
            </w:pPr>
            <w:r w:rsidRPr="001A5CE9">
              <w:t xml:space="preserve">materials to be used </w:t>
            </w:r>
          </w:p>
          <w:p w:rsidR="00000000" w:rsidP="001A5CE9">
            <w:pPr>
              <w:pStyle w:val="ListBullet"/>
              <w:rPr>
                <w:lang w:val="en-NZ"/>
              </w:rPr>
            </w:pPr>
            <w:r w:rsidRPr="001A5CE9">
              <w:t>preparation and application processes/procedures to be followed</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Effect of finishing materials include:</w:t>
            </w:r>
          </w:p>
        </w:tc>
        <w:tc>
          <w:tcPr>
            <w:tcW w:w="6312" w:type="dxa"/>
            <w:tcBorders>
              <w:top w:val="nil"/>
              <w:left w:val="nil"/>
              <w:bottom w:val="nil"/>
              <w:right w:val="nil"/>
            </w:tcBorders>
            <w:tcMar>
              <w:top w:w="0" w:type="dxa"/>
              <w:left w:w="62" w:type="dxa"/>
              <w:bottom w:w="0" w:type="dxa"/>
              <w:right w:w="62" w:type="dxa"/>
            </w:tcMar>
          </w:tcPr>
          <w:p w:rsidR="00000000" w:rsidRPr="001A5CE9" w:rsidP="001A5CE9">
            <w:pPr>
              <w:pStyle w:val="ListBullet"/>
            </w:pPr>
            <w:r w:rsidRPr="001A5CE9">
              <w:t xml:space="preserve">colour matching/contrast requirements as well as: </w:t>
            </w:r>
          </w:p>
          <w:p w:rsidR="00000000" w:rsidRPr="001A5CE9" w:rsidP="001A5CE9">
            <w:pPr>
              <w:pStyle w:val="ListBullet2"/>
            </w:pPr>
            <w:r w:rsidRPr="001A5CE9">
              <w:t xml:space="preserve">durability </w:t>
            </w:r>
          </w:p>
          <w:p w:rsidR="00000000" w:rsidRPr="001A5CE9" w:rsidP="001A5CE9">
            <w:pPr>
              <w:pStyle w:val="ListBullet2"/>
            </w:pPr>
            <w:r w:rsidRPr="001A5CE9">
              <w:t xml:space="preserve">moisture management </w:t>
            </w:r>
          </w:p>
          <w:p w:rsidR="00000000" w:rsidP="001A5CE9">
            <w:pPr>
              <w:pStyle w:val="ListBullet2"/>
              <w:rPr>
                <w:lang w:val="en-NZ"/>
              </w:rPr>
            </w:pPr>
            <w:r w:rsidRPr="001A5CE9">
              <w:t>other protection control requirements</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Effects of finishing techniques include:</w:t>
            </w:r>
          </w:p>
        </w:tc>
        <w:tc>
          <w:tcPr>
            <w:tcW w:w="6312" w:type="dxa"/>
            <w:tcBorders>
              <w:top w:val="nil"/>
              <w:left w:val="nil"/>
              <w:bottom w:val="nil"/>
              <w:right w:val="nil"/>
            </w:tcBorders>
            <w:tcMar>
              <w:top w:w="0" w:type="dxa"/>
              <w:left w:w="62" w:type="dxa"/>
              <w:bottom w:w="0" w:type="dxa"/>
              <w:right w:w="62" w:type="dxa"/>
            </w:tcMar>
          </w:tcPr>
          <w:p w:rsidR="00000000" w:rsidP="001A5CE9">
            <w:pPr>
              <w:pStyle w:val="ListBullet"/>
              <w:rPr>
                <w:lang w:val="en-NZ"/>
              </w:rPr>
            </w:pPr>
            <w:r w:rsidRPr="001A5CE9">
              <w:t>the impact and effects of securing filling and sanding</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RPr="001A5CE9" w:rsidP="001A5CE9">
            <w:pPr>
              <w:pStyle w:val="ListBullet"/>
            </w:pPr>
            <w:r w:rsidRPr="001A5CE9">
              <w:t xml:space="preserve">drafted technical drawings </w:t>
            </w:r>
          </w:p>
          <w:p w:rsidR="00000000" w:rsidP="001A5CE9">
            <w:pPr>
              <w:pStyle w:val="ListBullet"/>
              <w:rPr>
                <w:lang w:val="en-NZ"/>
              </w:rPr>
            </w:pPr>
            <w:r w:rsidRPr="001A5CE9">
              <w:t>drawings produced on computer using computer-aided design (CAD) software packages</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5CE9">
            <w:pPr>
              <w:pStyle w:val="BodyText"/>
              <w:rPr>
                <w:lang w:val="en-NZ"/>
              </w:rPr>
            </w:pPr>
            <w:r w:rsidRPr="001A5CE9">
              <w:rPr>
                <w:rStyle w:val="SpecialBold"/>
              </w:rPr>
              <w:t>Material specifications include:</w:t>
            </w:r>
          </w:p>
        </w:tc>
        <w:tc>
          <w:tcPr>
            <w:tcW w:w="6312" w:type="dxa"/>
            <w:tcBorders>
              <w:top w:val="nil"/>
              <w:left w:val="nil"/>
              <w:bottom w:val="nil"/>
              <w:right w:val="nil"/>
            </w:tcBorders>
            <w:tcMar>
              <w:top w:w="0" w:type="dxa"/>
              <w:left w:w="62" w:type="dxa"/>
              <w:bottom w:w="0" w:type="dxa"/>
              <w:right w:w="62" w:type="dxa"/>
            </w:tcMar>
          </w:tcPr>
          <w:p w:rsidR="00000000" w:rsidRPr="001A5CE9" w:rsidP="001A5CE9">
            <w:pPr>
              <w:pStyle w:val="ListBullet"/>
            </w:pPr>
            <w:r w:rsidRPr="001A5CE9">
              <w:t>materials</w:t>
            </w:r>
          </w:p>
          <w:p w:rsidR="00000000" w:rsidRPr="001A5CE9" w:rsidP="001A5CE9">
            <w:pPr>
              <w:pStyle w:val="ListBullet"/>
            </w:pPr>
            <w:r w:rsidRPr="001A5CE9">
              <w:t xml:space="preserve">construction methods and procedures </w:t>
            </w:r>
          </w:p>
          <w:p w:rsidR="00000000" w:rsidRPr="001A5CE9" w:rsidP="001A5CE9">
            <w:pPr>
              <w:pStyle w:val="ListBullet"/>
            </w:pPr>
            <w:r w:rsidRPr="001A5CE9">
              <w:t xml:space="preserve">finishing methods and techniques </w:t>
            </w:r>
          </w:p>
          <w:p w:rsidR="00000000" w:rsidRPr="001A5CE9" w:rsidP="001A5CE9">
            <w:pPr>
              <w:pStyle w:val="ListBullet"/>
            </w:pPr>
            <w:r w:rsidRPr="001A5CE9">
              <w:t xml:space="preserve">compatibility requirements and limitations </w:t>
            </w:r>
          </w:p>
          <w:p w:rsidR="00000000" w:rsidP="001A5CE9">
            <w:pPr>
              <w:pStyle w:val="ListBullet"/>
              <w:rPr>
                <w:lang w:val="en-NZ"/>
              </w:rPr>
            </w:pPr>
            <w:r w:rsidRPr="001A5CE9">
              <w:t>relevant national and industry standards</w:t>
            </w:r>
          </w:p>
        </w:tc>
      </w:tr>
      <w:tr w:rsidTr="001A5C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A5CE9" w:rsidP="001A5CE9">
            <w:pPr>
              <w:pStyle w:val="BodyText"/>
            </w:pPr>
            <w:r w:rsidRPr="001A5CE9">
              <w:rPr>
                <w:rStyle w:val="SpecialBold"/>
              </w:rPr>
              <w:t>Information and procedures include:</w:t>
            </w:r>
          </w:p>
          <w:p w:rsidR="00000000" w:rsidP="001A5CE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A5CE9" w:rsidP="001A5CE9">
            <w:pPr>
              <w:pStyle w:val="ListBullet"/>
            </w:pPr>
            <w:r w:rsidRPr="001A5CE9">
              <w:t>workplace procedures relating to the use of tools and equipme</w:t>
            </w:r>
            <w:r w:rsidRPr="001A5CE9">
              <w:t xml:space="preserve">nt </w:t>
            </w:r>
          </w:p>
          <w:p w:rsidR="00000000" w:rsidRPr="001A5CE9" w:rsidP="001A5CE9">
            <w:pPr>
              <w:pStyle w:val="ListBullet"/>
            </w:pPr>
            <w:r w:rsidRPr="001A5CE9">
              <w:t xml:space="preserve">work instructions, including job sheets, cutting lists, plans, drawings and designs </w:t>
            </w:r>
          </w:p>
          <w:p w:rsidR="00000000" w:rsidRPr="001A5CE9" w:rsidP="001A5CE9">
            <w:pPr>
              <w:pStyle w:val="ListBullet"/>
            </w:pPr>
            <w:r w:rsidRPr="001A5CE9">
              <w:t xml:space="preserve">workplace procedures relating to reporting and communication </w:t>
            </w:r>
          </w:p>
          <w:p w:rsidR="00000000" w:rsidRPr="001A5CE9" w:rsidP="001A5CE9">
            <w:pPr>
              <w:pStyle w:val="ListBullet"/>
            </w:pPr>
            <w:r w:rsidRPr="001A5CE9">
              <w:t xml:space="preserve">manufacturer specifications and operational procedures </w:t>
            </w:r>
          </w:p>
        </w:tc>
      </w:tr>
    </w:tbl>
    <w:p w:rsidR="00000000" w:rsidRPr="001A5CE9" w:rsidP="001A5CE9">
      <w:pPr>
        <w:pStyle w:val="BodyText"/>
      </w:pPr>
    </w:p>
    <w:p w:rsidR="00000000" w:rsidRPr="001A5CE9" w:rsidP="001A5CE9">
      <w:pPr>
        <w:pStyle w:val="AllowPageBreak"/>
      </w:pPr>
    </w:p>
    <w:p w:rsidR="00000000" w:rsidRPr="001A5CE9" w:rsidP="001A5CE9">
      <w:pPr>
        <w:pStyle w:val="Heading1"/>
      </w:pPr>
      <w:bookmarkStart w:id="9" w:name="O_636261"/>
      <w:bookmarkEnd w:id="9"/>
      <w:r w:rsidRPr="001A5CE9">
        <w:t>Unit Mapping Information</w:t>
      </w:r>
    </w:p>
    <w:p w:rsidR="00000000" w:rsidRPr="001A5CE9" w:rsidP="001A5CE9">
      <w:pPr>
        <w:pStyle w:val="BodyText"/>
      </w:pPr>
      <w:r w:rsidRPr="001A5CE9">
        <w:t>Supersedes and is equivalent to LMFFL3501A Adapt and apply custom designs to timber flooring</w:t>
      </w:r>
    </w:p>
    <w:p w:rsidR="00000000" w:rsidRPr="001A5CE9" w:rsidP="001A5CE9">
      <w:pPr>
        <w:pStyle w:val="AllowPageBreak"/>
      </w:pPr>
    </w:p>
    <w:p w:rsidR="00000000" w:rsidRPr="001A5CE9" w:rsidP="001A5CE9">
      <w:pPr>
        <w:pStyle w:val="Heading1"/>
      </w:pPr>
      <w:bookmarkStart w:id="10" w:name="O_636254"/>
      <w:bookmarkEnd w:id="10"/>
      <w:r w:rsidRPr="001A5CE9">
        <w:t>Links</w:t>
      </w:r>
    </w:p>
    <w:p w:rsidR="00000000" w:rsidRPr="001A5CE9" w:rsidP="001A5CE9">
      <w:pPr>
        <w:pStyle w:val="BodyText"/>
      </w:pPr>
      <w:r w:rsidRPr="001A5CE9">
        <w:t>Companion Volume implementation guides are found in VETNet - https://vetnet.education.gov.au/Pages/TrainingDocs.aspx?q=0601ab95-583a-4e93-b2</w:t>
      </w:r>
      <w:r w:rsidRPr="001A5CE9">
        <w:t>d4-cfb27b03ed73</w:t>
      </w:r>
    </w:p>
    <w:p w:rsidR="00000000" w:rsidRPr="001A5CE9" w:rsidP="001A5CE9"/>
    <w:sectPr w:rsidSect="001A5C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E9" w:rsidRPr="00B8021A" w:rsidP="00B80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1A" w:rsidP="001A5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8021A" w:rsidP="001A5CE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021A" w:rsidP="001A5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CE9" w:rsidRPr="00B8021A" w:rsidP="00B80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1A" w:rsidRPr="002D2AF8" w:rsidP="001A5CE9">
    <w:pPr>
      <w:pStyle w:val="Header"/>
      <w:framePr w:wrap="around"/>
    </w:pPr>
    <w:r>
      <w:fldChar w:fldCharType="begin"/>
    </w:r>
    <w:r>
      <w:instrText xml:space="preserve"> TITLE   \* MERGEFORMAT </w:instrText>
    </w:r>
    <w:r>
      <w:fldChar w:fldCharType="separate"/>
    </w:r>
    <w:r>
      <w:t>MSFFL3029 Adapt and apply custom designs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8021A" w:rsidP="001A5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63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5C1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CA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CE9"/>
    <w:pPr>
      <w:spacing w:before="360" w:after="60"/>
      <w:outlineLvl w:val="0"/>
    </w:pPr>
    <w:rPr>
      <w:sz w:val="32"/>
    </w:rPr>
  </w:style>
  <w:style w:type="paragraph" w:styleId="Heading2">
    <w:name w:val="heading 2"/>
    <w:basedOn w:val="HeadingBase"/>
    <w:next w:val="BodyText"/>
    <w:link w:val="Heading2Char"/>
    <w:qFormat/>
    <w:rsid w:val="001A5CE9"/>
    <w:pPr>
      <w:keepLines/>
      <w:spacing w:before="240" w:after="120"/>
      <w:outlineLvl w:val="1"/>
    </w:pPr>
    <w:rPr>
      <w:sz w:val="28"/>
      <w:szCs w:val="40"/>
    </w:rPr>
  </w:style>
  <w:style w:type="paragraph" w:styleId="Heading3">
    <w:name w:val="heading 3"/>
    <w:basedOn w:val="HeadingBase"/>
    <w:next w:val="BodyText"/>
    <w:link w:val="Heading3Char"/>
    <w:qFormat/>
    <w:rsid w:val="001A5CE9"/>
    <w:pPr>
      <w:spacing w:before="180" w:after="120"/>
      <w:outlineLvl w:val="2"/>
    </w:pPr>
    <w:rPr>
      <w:spacing w:val="-10"/>
      <w:kern w:val="32"/>
    </w:rPr>
  </w:style>
  <w:style w:type="paragraph" w:styleId="Heading4">
    <w:name w:val="heading 4"/>
    <w:basedOn w:val="HeadingBase"/>
    <w:next w:val="BodyText"/>
    <w:link w:val="Heading4Char"/>
    <w:qFormat/>
    <w:rsid w:val="001A5CE9"/>
    <w:pPr>
      <w:spacing w:before="160" w:after="120"/>
      <w:outlineLvl w:val="3"/>
    </w:pPr>
    <w:rPr>
      <w:sz w:val="22"/>
    </w:rPr>
  </w:style>
  <w:style w:type="paragraph" w:styleId="Heading5">
    <w:name w:val="heading 5"/>
    <w:basedOn w:val="HeadingBase"/>
    <w:next w:val="Normal"/>
    <w:link w:val="Heading5Char"/>
    <w:qFormat/>
    <w:rsid w:val="001A5CE9"/>
    <w:pPr>
      <w:spacing w:before="80"/>
      <w:outlineLvl w:val="4"/>
    </w:pPr>
    <w:rPr>
      <w:color w:val="918585"/>
      <w:sz w:val="20"/>
    </w:rPr>
  </w:style>
  <w:style w:type="paragraph" w:styleId="Heading6">
    <w:name w:val="heading 6"/>
    <w:basedOn w:val="HeadingBase"/>
    <w:next w:val="Normal"/>
    <w:link w:val="Heading6Char"/>
    <w:qFormat/>
    <w:rsid w:val="001A5CE9"/>
    <w:pPr>
      <w:spacing w:before="60"/>
      <w:outlineLvl w:val="5"/>
    </w:pPr>
    <w:rPr>
      <w:color w:val="918585"/>
      <w:sz w:val="20"/>
    </w:rPr>
  </w:style>
  <w:style w:type="paragraph" w:styleId="Heading7">
    <w:name w:val="heading 7"/>
    <w:basedOn w:val="Normal"/>
    <w:next w:val="Normal"/>
    <w:link w:val="Heading7Char"/>
    <w:qFormat/>
    <w:rsid w:val="001A5CE9"/>
    <w:pPr>
      <w:ind w:left="720"/>
      <w:outlineLvl w:val="6"/>
    </w:pPr>
    <w:rPr>
      <w:i/>
    </w:rPr>
  </w:style>
  <w:style w:type="paragraph" w:styleId="Heading8">
    <w:name w:val="heading 8"/>
    <w:basedOn w:val="Normal"/>
    <w:next w:val="Normal"/>
    <w:link w:val="Heading8Char"/>
    <w:qFormat/>
    <w:rsid w:val="001A5CE9"/>
    <w:pPr>
      <w:ind w:left="720"/>
      <w:outlineLvl w:val="7"/>
    </w:pPr>
    <w:rPr>
      <w:i/>
    </w:rPr>
  </w:style>
  <w:style w:type="paragraph" w:styleId="Heading9">
    <w:name w:val="heading 9"/>
    <w:basedOn w:val="Normal"/>
    <w:next w:val="Normal"/>
    <w:link w:val="Heading9Char"/>
    <w:qFormat/>
    <w:rsid w:val="001A5CE9"/>
    <w:pPr>
      <w:ind w:left="720"/>
      <w:outlineLvl w:val="8"/>
    </w:pPr>
    <w:rPr>
      <w:i/>
    </w:rPr>
  </w:style>
  <w:style w:type="character" w:default="1" w:styleId="DefaultParagraphFont">
    <w:name w:val="Default Paragraph Font"/>
    <w:uiPriority w:val="1"/>
    <w:unhideWhenUsed/>
    <w:rsid w:val="001A5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CE9"/>
  </w:style>
  <w:style w:type="character" w:customStyle="1" w:styleId="Heading1Char">
    <w:name w:val="Heading 1 Char"/>
    <w:basedOn w:val="DefaultParagraphFont"/>
    <w:link w:val="Heading1"/>
    <w:rsid w:val="001A5CE9"/>
    <w:rPr>
      <w:rFonts w:ascii="Times New Roman" w:eastAsia="Times New Roman" w:hAnsi="Times New Roman" w:cs="Times New Roman"/>
      <w:b/>
      <w:sz w:val="32"/>
      <w:szCs w:val="20"/>
      <w:lang w:eastAsia="en-US"/>
    </w:rPr>
  </w:style>
  <w:style w:type="paragraph" w:styleId="BodyText">
    <w:name w:val="Body Text"/>
    <w:basedOn w:val="Normal"/>
    <w:link w:val="BodyTextChar"/>
    <w:rsid w:val="001A5C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CE9"/>
    <w:rPr>
      <w:rFonts w:ascii="Times New Roman" w:eastAsia="Times New Roman" w:hAnsi="Times New Roman" w:cs="Times New Roman"/>
      <w:sz w:val="24"/>
      <w:lang w:eastAsia="en-US"/>
    </w:rPr>
  </w:style>
  <w:style w:type="paragraph" w:styleId="ListBullet">
    <w:name w:val="List Bullet"/>
    <w:basedOn w:val="List"/>
    <w:rsid w:val="001A5CE9"/>
    <w:pPr>
      <w:numPr>
        <w:numId w:val="13"/>
      </w:numPr>
      <w:tabs>
        <w:tab w:val="clear" w:pos="340"/>
      </w:tabs>
      <w:spacing w:before="40" w:after="40"/>
    </w:pPr>
  </w:style>
  <w:style w:type="character" w:customStyle="1" w:styleId="SpecialBold">
    <w:name w:val="Special Bold"/>
    <w:basedOn w:val="DefaultParagraphFont"/>
    <w:rsid w:val="001A5CE9"/>
    <w:rPr>
      <w:b/>
      <w:spacing w:val="0"/>
    </w:rPr>
  </w:style>
  <w:style w:type="paragraph" w:styleId="ListBullet2">
    <w:name w:val="List Bullet 2"/>
    <w:basedOn w:val="List2"/>
    <w:rsid w:val="001A5CE9"/>
    <w:pPr>
      <w:numPr>
        <w:numId w:val="14"/>
      </w:numPr>
      <w:tabs>
        <w:tab w:val="clear" w:pos="680"/>
      </w:tabs>
    </w:pPr>
  </w:style>
  <w:style w:type="paragraph" w:customStyle="1" w:styleId="SuperHeading">
    <w:name w:val="SuperHeading"/>
    <w:basedOn w:val="Normal"/>
    <w:rsid w:val="001A5CE9"/>
    <w:pPr>
      <w:spacing w:before="240" w:after="120"/>
      <w:outlineLvl w:val="0"/>
    </w:pPr>
    <w:rPr>
      <w:rFonts w:ascii="Times New Roman" w:hAnsi="Times New Roman"/>
      <w:b/>
      <w:sz w:val="32"/>
    </w:rPr>
  </w:style>
  <w:style w:type="paragraph" w:customStyle="1" w:styleId="AllowPageBreak">
    <w:name w:val="AllowPageBreak"/>
    <w:rsid w:val="001A5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CE9"/>
    <w:rPr>
      <w:rFonts w:ascii="Courier New" w:eastAsia="Times New Roman" w:hAnsi="Courier New" w:cs="Times New Roman"/>
      <w:i/>
      <w:szCs w:val="20"/>
      <w:lang w:eastAsia="en-US"/>
    </w:rPr>
  </w:style>
  <w:style w:type="paragraph" w:customStyle="1" w:styleId="HeadingBase">
    <w:name w:val="Heading Base"/>
    <w:rsid w:val="001A5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CE9"/>
    <w:pPr>
      <w:tabs>
        <w:tab w:val="right" w:leader="dot" w:pos="9072"/>
      </w:tabs>
      <w:ind w:left="567"/>
    </w:pPr>
    <w:rPr>
      <w:szCs w:val="22"/>
    </w:rPr>
  </w:style>
  <w:style w:type="paragraph" w:customStyle="1" w:styleId="TOCBase">
    <w:name w:val="TOC Base"/>
    <w:rsid w:val="001A5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CE9"/>
    <w:pPr>
      <w:tabs>
        <w:tab w:val="right" w:leader="dot" w:pos="9072"/>
      </w:tabs>
      <w:spacing w:before="40" w:after="40"/>
      <w:ind w:left="284"/>
    </w:pPr>
    <w:rPr>
      <w:rFonts w:ascii="Times New Roman" w:hAnsi="Times New Roman"/>
    </w:rPr>
  </w:style>
  <w:style w:type="paragraph" w:styleId="TOC1">
    <w:name w:val="toc 1"/>
    <w:basedOn w:val="TOCBase"/>
    <w:next w:val="Normal"/>
    <w:rsid w:val="001A5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CE9"/>
    <w:rPr>
      <w:rFonts w:ascii="Times New Roman" w:eastAsia="Times New Roman" w:hAnsi="Times New Roman" w:cs="Times New Roman"/>
      <w:sz w:val="16"/>
      <w:lang w:eastAsia="en-US"/>
    </w:rPr>
  </w:style>
  <w:style w:type="paragraph" w:styleId="Title">
    <w:name w:val="Title"/>
    <w:basedOn w:val="HeadingBase"/>
    <w:link w:val="TitleChar"/>
    <w:qFormat/>
    <w:rsid w:val="001A5CE9"/>
    <w:pPr>
      <w:spacing w:before="5040"/>
      <w:jc w:val="center"/>
    </w:pPr>
    <w:rPr>
      <w:sz w:val="48"/>
      <w:szCs w:val="72"/>
      <w:lang w:val="en-US"/>
    </w:rPr>
  </w:style>
  <w:style w:type="character" w:customStyle="1" w:styleId="TitleChar">
    <w:name w:val="Title Char"/>
    <w:basedOn w:val="DefaultParagraphFont"/>
    <w:link w:val="Title"/>
    <w:rsid w:val="001A5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CE9"/>
    <w:pPr>
      <w:tabs>
        <w:tab w:val="left" w:pos="3600"/>
        <w:tab w:val="left" w:pos="3958"/>
      </w:tabs>
    </w:pPr>
  </w:style>
  <w:style w:type="paragraph" w:styleId="List">
    <w:name w:val="List"/>
    <w:basedOn w:val="BodyText"/>
    <w:next w:val="BodyText"/>
    <w:rsid w:val="001A5CE9"/>
    <w:pPr>
      <w:tabs>
        <w:tab w:val="left" w:pos="340"/>
      </w:tabs>
      <w:spacing w:before="60" w:after="60"/>
      <w:ind w:left="340" w:hanging="340"/>
    </w:pPr>
  </w:style>
  <w:style w:type="paragraph" w:customStyle="1" w:styleId="Note">
    <w:name w:val="Note"/>
    <w:basedOn w:val="BodyText"/>
    <w:rsid w:val="001A5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CE9"/>
    <w:pPr>
      <w:framePr w:wrap="auto" w:hAnchor="text" w:y="6049"/>
    </w:pPr>
    <w:rPr>
      <w:color w:val="000000"/>
      <w:sz w:val="40"/>
    </w:rPr>
  </w:style>
  <w:style w:type="paragraph" w:customStyle="1" w:styleId="TOCTitle">
    <w:name w:val="TOCTitle"/>
    <w:basedOn w:val="Heading1"/>
    <w:rsid w:val="001A5CE9"/>
    <w:pPr>
      <w:spacing w:after="240"/>
      <w:jc w:val="center"/>
      <w:outlineLvl w:val="9"/>
    </w:pPr>
    <w:rPr>
      <w:caps/>
    </w:rPr>
  </w:style>
  <w:style w:type="paragraph" w:customStyle="1" w:styleId="Version">
    <w:name w:val="Version"/>
    <w:rsid w:val="001A5C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CE9"/>
    <w:pPr>
      <w:keepNext w:val="0"/>
      <w:tabs>
        <w:tab w:val="right" w:pos="4176"/>
      </w:tabs>
      <w:ind w:left="198" w:hanging="198"/>
    </w:pPr>
    <w:rPr>
      <w:rFonts w:ascii="Garamond" w:hAnsi="Garamond"/>
    </w:rPr>
  </w:style>
  <w:style w:type="paragraph" w:styleId="IndexHeading">
    <w:name w:val="index heading"/>
    <w:basedOn w:val="Normal"/>
    <w:next w:val="Index1"/>
    <w:semiHidden/>
    <w:rsid w:val="001A5CE9"/>
    <w:pPr>
      <w:spacing w:before="120" w:after="120"/>
    </w:pPr>
    <w:rPr>
      <w:rFonts w:ascii="Arial" w:hAnsi="Arial"/>
      <w:b/>
      <w:color w:val="918585"/>
      <w:sz w:val="24"/>
    </w:rPr>
  </w:style>
  <w:style w:type="paragraph" w:styleId="Header">
    <w:name w:val="header"/>
    <w:basedOn w:val="Normal"/>
    <w:link w:val="HeaderChar"/>
    <w:rsid w:val="001A5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CE9"/>
    <w:rPr>
      <w:rFonts w:ascii="Times New Roman" w:eastAsia="Times New Roman" w:hAnsi="Times New Roman" w:cs="Times New Roman"/>
      <w:sz w:val="16"/>
      <w:szCs w:val="20"/>
      <w:lang w:val="en-GB" w:eastAsia="en-US"/>
    </w:rPr>
  </w:style>
  <w:style w:type="paragraph" w:customStyle="1" w:styleId="Chapter">
    <w:name w:val="Chapter"/>
    <w:basedOn w:val="Normal"/>
    <w:rsid w:val="001A5CE9"/>
    <w:pPr>
      <w:spacing w:before="240"/>
    </w:pPr>
    <w:rPr>
      <w:rFonts w:ascii="Times New Roman" w:hAnsi="Times New Roman"/>
      <w:smallCaps/>
      <w:spacing w:val="80"/>
      <w:sz w:val="28"/>
    </w:rPr>
  </w:style>
  <w:style w:type="paragraph" w:customStyle="1" w:styleId="InChapter">
    <w:name w:val="InChapter"/>
    <w:basedOn w:val="Heading3"/>
    <w:rsid w:val="001A5CE9"/>
    <w:pPr>
      <w:spacing w:after="240"/>
      <w:outlineLvl w:val="9"/>
    </w:pPr>
    <w:rPr>
      <w:noProof/>
    </w:rPr>
  </w:style>
  <w:style w:type="paragraph" w:styleId="Index2">
    <w:name w:val="index 2"/>
    <w:basedOn w:val="Normal"/>
    <w:next w:val="Normal"/>
    <w:semiHidden/>
    <w:rsid w:val="001A5CE9"/>
    <w:pPr>
      <w:tabs>
        <w:tab w:val="right" w:pos="4176"/>
      </w:tabs>
      <w:ind w:left="568" w:hanging="284"/>
    </w:pPr>
    <w:rPr>
      <w:rFonts w:ascii="Garamond" w:hAnsi="Garamond"/>
    </w:rPr>
  </w:style>
  <w:style w:type="paragraph" w:customStyle="1" w:styleId="Byline">
    <w:name w:val="Byline"/>
    <w:rsid w:val="001A5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CE9"/>
    <w:pPr>
      <w:tabs>
        <w:tab w:val="clear" w:pos="3600"/>
        <w:tab w:val="clear" w:pos="3958"/>
      </w:tabs>
      <w:jc w:val="right"/>
    </w:pPr>
  </w:style>
  <w:style w:type="character" w:styleId="Emphasis">
    <w:name w:val="Emphasis"/>
    <w:basedOn w:val="DefaultParagraphFont"/>
    <w:qFormat/>
    <w:rsid w:val="001A5CE9"/>
    <w:rPr>
      <w:i/>
    </w:rPr>
  </w:style>
  <w:style w:type="paragraph" w:styleId="Caption">
    <w:name w:val="caption"/>
    <w:basedOn w:val="BodyText"/>
    <w:next w:val="Normal"/>
    <w:qFormat/>
    <w:rsid w:val="001A5CE9"/>
    <w:pPr>
      <w:framePr w:w="2268" w:hSpace="181" w:vSpace="181" w:wrap="around" w:vAnchor="text" w:hAnchor="page" w:x="1135" w:y="285" w:anchorLock="1"/>
    </w:pPr>
    <w:rPr>
      <w:i/>
    </w:rPr>
  </w:style>
  <w:style w:type="paragraph" w:customStyle="1" w:styleId="MiniTOCTitle">
    <w:name w:val="MiniTOCTitle"/>
    <w:basedOn w:val="Heading4"/>
    <w:rsid w:val="001A5CE9"/>
    <w:pPr>
      <w:spacing w:before="240"/>
      <w:outlineLvl w:val="9"/>
    </w:pPr>
    <w:rPr>
      <w:noProof/>
      <w:sz w:val="24"/>
    </w:rPr>
  </w:style>
  <w:style w:type="paragraph" w:customStyle="1" w:styleId="MiniTOCItem">
    <w:name w:val="MiniTOCItem"/>
    <w:basedOn w:val="ListBullet"/>
    <w:rsid w:val="001A5CE9"/>
    <w:pPr>
      <w:numPr>
        <w:numId w:val="0"/>
      </w:numPr>
      <w:tabs>
        <w:tab w:val="right" w:leader="dot" w:pos="6521"/>
      </w:tabs>
      <w:spacing w:before="0" w:after="0"/>
    </w:pPr>
  </w:style>
  <w:style w:type="paragraph" w:customStyle="1" w:styleId="TOFTitle">
    <w:name w:val="TOFTitle"/>
    <w:basedOn w:val="TOCTitle"/>
    <w:rsid w:val="001A5CE9"/>
  </w:style>
  <w:style w:type="paragraph" w:styleId="TableofFigures">
    <w:name w:val="table of figures"/>
    <w:basedOn w:val="Normal"/>
    <w:next w:val="Normal"/>
    <w:semiHidden/>
    <w:rsid w:val="001A5CE9"/>
    <w:pPr>
      <w:tabs>
        <w:tab w:val="right" w:leader="dot" w:pos="9072"/>
      </w:tabs>
      <w:ind w:left="970" w:hanging="403"/>
    </w:pPr>
    <w:rPr>
      <w:rFonts w:ascii="Times New Roman" w:hAnsi="Times New Roman"/>
      <w:b/>
    </w:rPr>
  </w:style>
  <w:style w:type="paragraph" w:styleId="ListNumber">
    <w:name w:val="List Number"/>
    <w:basedOn w:val="List"/>
    <w:rsid w:val="001A5CE9"/>
    <w:pPr>
      <w:numPr>
        <w:numId w:val="11"/>
      </w:numPr>
    </w:pPr>
  </w:style>
  <w:style w:type="character" w:customStyle="1" w:styleId="WingdingSymbols">
    <w:name w:val="Wingding Symbols"/>
    <w:rsid w:val="001A5CE9"/>
    <w:rPr>
      <w:rFonts w:ascii="Wingdings" w:hAnsi="Wingdings"/>
    </w:rPr>
  </w:style>
  <w:style w:type="paragraph" w:customStyle="1" w:styleId="TableHeading">
    <w:name w:val="Table Heading"/>
    <w:basedOn w:val="HeadingBase"/>
    <w:rsid w:val="001A5CE9"/>
    <w:pPr>
      <w:keepLines/>
      <w:pBdr>
        <w:bottom w:val="single" w:sz="6" w:space="1" w:color="918585"/>
      </w:pBdr>
      <w:spacing w:before="240"/>
    </w:pPr>
  </w:style>
  <w:style w:type="character" w:customStyle="1" w:styleId="HotSpot">
    <w:name w:val="HotSpot"/>
    <w:rsid w:val="001A5CE9"/>
    <w:rPr>
      <w:color w:val="0033CC"/>
      <w:u w:val="none"/>
    </w:rPr>
  </w:style>
  <w:style w:type="paragraph" w:customStyle="1" w:styleId="BodyTextRight">
    <w:name w:val="Body Text Right"/>
    <w:basedOn w:val="BodyText"/>
    <w:rsid w:val="001A5CE9"/>
    <w:pPr>
      <w:spacing w:before="0" w:after="0"/>
      <w:jc w:val="right"/>
    </w:pPr>
  </w:style>
  <w:style w:type="paragraph" w:styleId="Index3">
    <w:name w:val="index 3"/>
    <w:basedOn w:val="ListNumber2"/>
    <w:next w:val="Normal"/>
    <w:semiHidden/>
    <w:rsid w:val="001A5CE9"/>
    <w:pPr>
      <w:numPr>
        <w:numId w:val="0"/>
      </w:numPr>
      <w:tabs>
        <w:tab w:val="right" w:leader="dot" w:pos="4176"/>
      </w:tabs>
    </w:pPr>
  </w:style>
  <w:style w:type="paragraph" w:styleId="ListNumber2">
    <w:name w:val="List Number 2"/>
    <w:basedOn w:val="List2"/>
    <w:rsid w:val="001A5CE9"/>
    <w:pPr>
      <w:numPr>
        <w:numId w:val="10"/>
      </w:numPr>
      <w:tabs>
        <w:tab w:val="clear" w:pos="1060"/>
      </w:tabs>
    </w:pPr>
  </w:style>
  <w:style w:type="paragraph" w:customStyle="1" w:styleId="MarginNote">
    <w:name w:val="Margin Note"/>
    <w:basedOn w:val="BodyText"/>
    <w:rsid w:val="001A5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CE9"/>
    <w:rPr>
      <w:sz w:val="32"/>
    </w:rPr>
  </w:style>
  <w:style w:type="paragraph" w:customStyle="1" w:styleId="HeadingProcedure">
    <w:name w:val="Heading Procedure"/>
    <w:basedOn w:val="HeadingBase"/>
    <w:next w:val="Normal"/>
    <w:rsid w:val="001A5CE9"/>
    <w:pPr>
      <w:tabs>
        <w:tab w:val="left" w:pos="0"/>
      </w:tabs>
      <w:spacing w:before="120" w:after="60"/>
    </w:pPr>
    <w:rPr>
      <w:i/>
      <w:color w:val="918585"/>
      <w:sz w:val="22"/>
    </w:rPr>
  </w:style>
  <w:style w:type="paragraph" w:customStyle="1" w:styleId="TableBodyText">
    <w:name w:val="Table Body Text"/>
    <w:basedOn w:val="BodyText"/>
    <w:rsid w:val="001A5CE9"/>
    <w:pPr>
      <w:spacing w:before="60" w:after="60"/>
    </w:pPr>
  </w:style>
  <w:style w:type="paragraph" w:styleId="ListContinue">
    <w:name w:val="List Continue"/>
    <w:basedOn w:val="List"/>
    <w:rsid w:val="001A5CE9"/>
    <w:pPr>
      <w:ind w:firstLine="0"/>
    </w:pPr>
  </w:style>
  <w:style w:type="paragraph" w:customStyle="1" w:styleId="ListNote">
    <w:name w:val="List Note"/>
    <w:basedOn w:val="List"/>
    <w:rsid w:val="001A5CE9"/>
    <w:pPr>
      <w:pBdr>
        <w:top w:val="single" w:sz="6" w:space="2" w:color="918585"/>
        <w:bottom w:val="single" w:sz="6" w:space="2" w:color="918585"/>
      </w:pBdr>
      <w:tabs>
        <w:tab w:val="left" w:pos="1021"/>
      </w:tabs>
      <w:ind w:firstLine="0"/>
    </w:pPr>
  </w:style>
  <w:style w:type="paragraph" w:customStyle="1" w:styleId="Warning">
    <w:name w:val="Warning"/>
    <w:basedOn w:val="BodyText"/>
    <w:rsid w:val="001A5CE9"/>
    <w:pPr>
      <w:shd w:val="clear" w:color="auto" w:fill="D9D9D9"/>
      <w:tabs>
        <w:tab w:val="left" w:pos="992"/>
      </w:tabs>
      <w:ind w:left="119" w:right="119"/>
    </w:pPr>
    <w:rPr>
      <w:sz w:val="20"/>
    </w:rPr>
  </w:style>
  <w:style w:type="paragraph" w:customStyle="1" w:styleId="MarginIcons">
    <w:name w:val="Margin Icons"/>
    <w:basedOn w:val="BodyText"/>
    <w:rsid w:val="001A5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CE9"/>
    <w:rPr>
      <w:rFonts w:ascii="Courier New" w:hAnsi="Courier New"/>
    </w:rPr>
  </w:style>
  <w:style w:type="paragraph" w:customStyle="1" w:styleId="NoteBullet">
    <w:name w:val="Note Bullet"/>
    <w:basedOn w:val="Note"/>
    <w:rsid w:val="001A5CE9"/>
    <w:pPr>
      <w:tabs>
        <w:tab w:val="clear" w:pos="680"/>
      </w:tabs>
      <w:spacing w:before="60" w:after="60"/>
    </w:pPr>
  </w:style>
  <w:style w:type="paragraph" w:customStyle="1" w:styleId="SubHeading2">
    <w:name w:val="SubHeading2"/>
    <w:basedOn w:val="HeadingBase"/>
    <w:rsid w:val="001A5CE9"/>
    <w:pPr>
      <w:spacing w:before="240" w:after="60"/>
    </w:pPr>
    <w:rPr>
      <w:sz w:val="20"/>
    </w:rPr>
  </w:style>
  <w:style w:type="paragraph" w:customStyle="1" w:styleId="SubHeading1">
    <w:name w:val="SubHeading1"/>
    <w:basedOn w:val="HeadingBase"/>
    <w:rsid w:val="001A5CE9"/>
    <w:pPr>
      <w:spacing w:before="240" w:after="60"/>
    </w:pPr>
    <w:rPr>
      <w:color w:val="918585"/>
      <w:sz w:val="22"/>
    </w:rPr>
  </w:style>
  <w:style w:type="paragraph" w:customStyle="1" w:styleId="SideHeading">
    <w:name w:val="Side Heading"/>
    <w:basedOn w:val="HeadingBase"/>
    <w:rsid w:val="001A5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CE9"/>
    <w:pPr>
      <w:numPr>
        <w:numId w:val="12"/>
      </w:numPr>
    </w:pPr>
  </w:style>
  <w:style w:type="paragraph" w:styleId="PlainText">
    <w:name w:val="Plain Text"/>
    <w:basedOn w:val="Normal"/>
    <w:link w:val="PlainTextChar"/>
    <w:rsid w:val="001A5CE9"/>
    <w:rPr>
      <w:sz w:val="20"/>
    </w:rPr>
  </w:style>
  <w:style w:type="character" w:customStyle="1" w:styleId="PlainTextChar">
    <w:name w:val="Plain Text Char"/>
    <w:basedOn w:val="DefaultParagraphFont"/>
    <w:link w:val="PlainText"/>
    <w:rsid w:val="001A5CE9"/>
    <w:rPr>
      <w:rFonts w:ascii="Courier New" w:eastAsia="Times New Roman" w:hAnsi="Courier New" w:cs="Times New Roman"/>
      <w:sz w:val="20"/>
      <w:szCs w:val="20"/>
      <w:lang w:eastAsia="en-US"/>
    </w:rPr>
  </w:style>
  <w:style w:type="character" w:customStyle="1" w:styleId="MenuOption">
    <w:name w:val="Menu Option"/>
    <w:basedOn w:val="DefaultParagraphFont"/>
    <w:rsid w:val="001A5CE9"/>
    <w:rPr>
      <w:b/>
      <w:smallCaps/>
    </w:rPr>
  </w:style>
  <w:style w:type="paragraph" w:customStyle="1" w:styleId="TableListNumber">
    <w:name w:val="Table List Number"/>
    <w:basedOn w:val="ListNumber"/>
    <w:rsid w:val="001A5CE9"/>
    <w:pPr>
      <w:numPr>
        <w:numId w:val="0"/>
      </w:numPr>
    </w:pPr>
  </w:style>
  <w:style w:type="paragraph" w:styleId="TOC4">
    <w:name w:val="toc 4"/>
    <w:basedOn w:val="TOCBase"/>
    <w:next w:val="Normal"/>
    <w:semiHidden/>
    <w:rsid w:val="001A5CE9"/>
    <w:pPr>
      <w:tabs>
        <w:tab w:val="right" w:leader="dot" w:pos="9071"/>
      </w:tabs>
      <w:ind w:left="1701"/>
    </w:pPr>
  </w:style>
  <w:style w:type="paragraph" w:customStyle="1" w:styleId="ListAlpha">
    <w:name w:val="List Alpha"/>
    <w:basedOn w:val="List"/>
    <w:rsid w:val="001A5CE9"/>
    <w:pPr>
      <w:numPr>
        <w:numId w:val="9"/>
      </w:numPr>
    </w:pPr>
  </w:style>
  <w:style w:type="paragraph" w:customStyle="1" w:styleId="ListAlpha2">
    <w:name w:val="List Alpha 2"/>
    <w:basedOn w:val="List2"/>
    <w:rsid w:val="001A5CE9"/>
    <w:pPr>
      <w:numPr>
        <w:numId w:val="8"/>
      </w:numPr>
    </w:pPr>
  </w:style>
  <w:style w:type="paragraph" w:styleId="List2">
    <w:name w:val="List 2"/>
    <w:basedOn w:val="BodyText"/>
    <w:rsid w:val="001A5CE9"/>
    <w:pPr>
      <w:tabs>
        <w:tab w:val="left" w:pos="680"/>
      </w:tabs>
      <w:spacing w:before="60" w:after="60"/>
      <w:ind w:left="680" w:hanging="340"/>
    </w:pPr>
  </w:style>
  <w:style w:type="paragraph" w:styleId="List3">
    <w:name w:val="List 3"/>
    <w:basedOn w:val="BodyText"/>
    <w:rsid w:val="001A5CE9"/>
    <w:pPr>
      <w:tabs>
        <w:tab w:val="left" w:pos="1021"/>
      </w:tabs>
      <w:spacing w:before="60" w:after="60"/>
      <w:ind w:left="1020" w:hanging="340"/>
    </w:pPr>
  </w:style>
  <w:style w:type="paragraph" w:styleId="List4">
    <w:name w:val="List 4"/>
    <w:basedOn w:val="BodyText"/>
    <w:rsid w:val="001A5CE9"/>
    <w:pPr>
      <w:tabs>
        <w:tab w:val="left" w:pos="1361"/>
      </w:tabs>
      <w:spacing w:before="60" w:after="60"/>
      <w:ind w:left="1361" w:hanging="340"/>
    </w:pPr>
  </w:style>
  <w:style w:type="paragraph" w:styleId="List5">
    <w:name w:val="List 5"/>
    <w:basedOn w:val="BodyText"/>
    <w:rsid w:val="001A5CE9"/>
    <w:pPr>
      <w:tabs>
        <w:tab w:val="left" w:pos="1701"/>
      </w:tabs>
      <w:spacing w:before="60" w:after="60"/>
      <w:ind w:left="1701" w:hanging="340"/>
    </w:pPr>
  </w:style>
  <w:style w:type="paragraph" w:styleId="ListBullet3">
    <w:name w:val="List Bullet 3"/>
    <w:basedOn w:val="List3"/>
    <w:rsid w:val="001A5CE9"/>
    <w:pPr>
      <w:numPr>
        <w:numId w:val="15"/>
      </w:numPr>
      <w:tabs>
        <w:tab w:val="clear" w:pos="1021"/>
      </w:tabs>
      <w:ind w:left="1037" w:hanging="357"/>
    </w:pPr>
  </w:style>
  <w:style w:type="paragraph" w:styleId="ListBullet4">
    <w:name w:val="List Bullet 4"/>
    <w:basedOn w:val="List4"/>
    <w:rsid w:val="001A5CE9"/>
    <w:pPr>
      <w:numPr>
        <w:numId w:val="3"/>
      </w:numPr>
      <w:tabs>
        <w:tab w:val="clear" w:pos="1361"/>
      </w:tabs>
    </w:pPr>
  </w:style>
  <w:style w:type="paragraph" w:styleId="ListBullet5">
    <w:name w:val="List Bullet 5"/>
    <w:basedOn w:val="List5"/>
    <w:rsid w:val="001A5CE9"/>
    <w:pPr>
      <w:numPr>
        <w:numId w:val="4"/>
      </w:numPr>
    </w:pPr>
  </w:style>
  <w:style w:type="paragraph" w:styleId="ListContinue2">
    <w:name w:val="List Continue 2"/>
    <w:basedOn w:val="List2"/>
    <w:rsid w:val="001A5CE9"/>
    <w:pPr>
      <w:ind w:firstLine="0"/>
    </w:pPr>
  </w:style>
  <w:style w:type="paragraph" w:styleId="ListContinue3">
    <w:name w:val="List Continue 3"/>
    <w:basedOn w:val="List3"/>
    <w:rsid w:val="001A5CE9"/>
    <w:pPr>
      <w:ind w:left="1021" w:firstLine="0"/>
    </w:pPr>
  </w:style>
  <w:style w:type="paragraph" w:styleId="ListContinue4">
    <w:name w:val="List Continue 4"/>
    <w:basedOn w:val="List4"/>
    <w:rsid w:val="001A5CE9"/>
    <w:pPr>
      <w:ind w:firstLine="0"/>
    </w:pPr>
  </w:style>
  <w:style w:type="paragraph" w:styleId="ListContinue5">
    <w:name w:val="List Continue 5"/>
    <w:basedOn w:val="List5"/>
    <w:rsid w:val="001A5CE9"/>
    <w:pPr>
      <w:ind w:firstLine="0"/>
    </w:pPr>
  </w:style>
  <w:style w:type="paragraph" w:styleId="ListNumber3">
    <w:name w:val="List Number 3"/>
    <w:basedOn w:val="List3"/>
    <w:rsid w:val="001A5CE9"/>
    <w:pPr>
      <w:numPr>
        <w:numId w:val="5"/>
      </w:numPr>
    </w:pPr>
  </w:style>
  <w:style w:type="paragraph" w:styleId="ListNumber4">
    <w:name w:val="List Number 4"/>
    <w:basedOn w:val="List4"/>
    <w:rsid w:val="001A5CE9"/>
    <w:pPr>
      <w:numPr>
        <w:numId w:val="6"/>
      </w:numPr>
    </w:pPr>
  </w:style>
  <w:style w:type="paragraph" w:styleId="ListNumber5">
    <w:name w:val="List Number 5"/>
    <w:basedOn w:val="List5"/>
    <w:rsid w:val="001A5CE9"/>
    <w:pPr>
      <w:numPr>
        <w:numId w:val="7"/>
      </w:numPr>
    </w:pPr>
  </w:style>
  <w:style w:type="paragraph" w:styleId="BlockText">
    <w:name w:val="Block Text"/>
    <w:basedOn w:val="Normal"/>
    <w:rsid w:val="001A5CE9"/>
    <w:pPr>
      <w:spacing w:after="120"/>
      <w:ind w:left="1440" w:right="1440"/>
    </w:pPr>
  </w:style>
  <w:style w:type="character" w:customStyle="1" w:styleId="Subscript">
    <w:name w:val="Subscript"/>
    <w:basedOn w:val="DefaultParagraphFont"/>
    <w:rsid w:val="001A5CE9"/>
    <w:rPr>
      <w:sz w:val="16"/>
      <w:vertAlign w:val="subscript"/>
    </w:rPr>
  </w:style>
  <w:style w:type="character" w:customStyle="1" w:styleId="Superscript">
    <w:name w:val="Superscript"/>
    <w:basedOn w:val="DefaultParagraphFont"/>
    <w:rsid w:val="001A5CE9"/>
    <w:rPr>
      <w:sz w:val="16"/>
      <w:vertAlign w:val="superscript"/>
    </w:rPr>
  </w:style>
  <w:style w:type="character" w:customStyle="1" w:styleId="Symbols">
    <w:name w:val="Symbols"/>
    <w:basedOn w:val="DefaultParagraphFont"/>
    <w:rsid w:val="001A5CE9"/>
    <w:rPr>
      <w:rFonts w:ascii="Symbol" w:hAnsi="Symbol"/>
    </w:rPr>
  </w:style>
  <w:style w:type="character" w:customStyle="1" w:styleId="MenuOptions">
    <w:name w:val="Menu Options"/>
    <w:basedOn w:val="DefaultParagraphFont"/>
    <w:rsid w:val="001A5CE9"/>
    <w:rPr>
      <w:rFonts w:ascii="Arial Narrow" w:hAnsi="Arial Narrow"/>
      <w:smallCaps/>
    </w:rPr>
  </w:style>
  <w:style w:type="character" w:customStyle="1" w:styleId="Buttons">
    <w:name w:val="Buttons"/>
    <w:basedOn w:val="DefaultParagraphFont"/>
    <w:rsid w:val="001A5CE9"/>
    <w:rPr>
      <w:b/>
    </w:rPr>
  </w:style>
  <w:style w:type="character" w:customStyle="1" w:styleId="Underlined">
    <w:name w:val="Underlined"/>
    <w:basedOn w:val="DefaultParagraphFont"/>
    <w:rsid w:val="001A5CE9"/>
    <w:rPr>
      <w:u w:val="single"/>
    </w:rPr>
  </w:style>
  <w:style w:type="paragraph" w:customStyle="1" w:styleId="TableBodyTextRight">
    <w:name w:val="Table Body Text Right"/>
    <w:basedOn w:val="TableBodyText"/>
    <w:rsid w:val="001A5CE9"/>
    <w:pPr>
      <w:widowControl w:val="0"/>
      <w:autoSpaceDE w:val="0"/>
      <w:autoSpaceDN w:val="0"/>
      <w:adjustRightInd w:val="0"/>
      <w:jc w:val="right"/>
    </w:pPr>
    <w:rPr>
      <w:rFonts w:cs="Arial"/>
      <w:szCs w:val="18"/>
    </w:rPr>
  </w:style>
  <w:style w:type="paragraph" w:customStyle="1" w:styleId="CopyrightText">
    <w:name w:val="Copyright Text"/>
    <w:basedOn w:val="BodyText"/>
    <w:rsid w:val="001A5CE9"/>
    <w:rPr>
      <w:sz w:val="18"/>
    </w:rPr>
  </w:style>
  <w:style w:type="paragraph" w:customStyle="1" w:styleId="BodySmallRight">
    <w:name w:val="Body Small Right"/>
    <w:basedOn w:val="BodyTextRight"/>
    <w:rsid w:val="001A5CE9"/>
    <w:rPr>
      <w:sz w:val="18"/>
      <w:szCs w:val="18"/>
    </w:rPr>
  </w:style>
  <w:style w:type="paragraph" w:customStyle="1" w:styleId="MarginEdition">
    <w:name w:val="Margin Edition"/>
    <w:basedOn w:val="MarginNote"/>
    <w:rsid w:val="001A5CE9"/>
    <w:pPr>
      <w:spacing w:before="0" w:after="0"/>
    </w:pPr>
    <w:rPr>
      <w:rFonts w:ascii="Times New Roman" w:hAnsi="Times New Roman"/>
      <w:color w:val="999999"/>
    </w:rPr>
  </w:style>
  <w:style w:type="paragraph" w:customStyle="1" w:styleId="Spacer">
    <w:name w:val="Spacer"/>
    <w:basedOn w:val="Normal"/>
    <w:rsid w:val="001A5CE9"/>
    <w:rPr>
      <w:sz w:val="2"/>
      <w:szCs w:val="2"/>
    </w:rPr>
  </w:style>
  <w:style w:type="character" w:customStyle="1" w:styleId="Small">
    <w:name w:val="Small"/>
    <w:basedOn w:val="DefaultParagraphFont"/>
    <w:rsid w:val="001A5CE9"/>
    <w:rPr>
      <w:sz w:val="16"/>
    </w:rPr>
  </w:style>
  <w:style w:type="paragraph" w:customStyle="1" w:styleId="WideTable">
    <w:name w:val="Wide Table"/>
    <w:basedOn w:val="Normal"/>
    <w:rsid w:val="001A5CE9"/>
    <w:pPr>
      <w:ind w:left="-1418"/>
    </w:pPr>
    <w:rPr>
      <w:sz w:val="2"/>
      <w:szCs w:val="2"/>
    </w:rPr>
  </w:style>
  <w:style w:type="character" w:styleId="PageNumber">
    <w:name w:val="page number"/>
    <w:basedOn w:val="DefaultParagraphFont"/>
    <w:rsid w:val="001A5CE9"/>
  </w:style>
  <w:style w:type="paragraph" w:styleId="Quote">
    <w:name w:val="Quote"/>
    <w:basedOn w:val="Heading1"/>
    <w:link w:val="QuoteChar"/>
    <w:qFormat/>
    <w:rsid w:val="001A5CE9"/>
    <w:rPr>
      <w:b w:val="0"/>
      <w:sz w:val="72"/>
      <w:szCs w:val="72"/>
      <w:lang w:val="en-NZ"/>
    </w:rPr>
  </w:style>
  <w:style w:type="character" w:customStyle="1" w:styleId="QuoteChar">
    <w:name w:val="Quote Char"/>
    <w:basedOn w:val="DefaultParagraphFont"/>
    <w:link w:val="Quote"/>
    <w:rsid w:val="001A5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CE9"/>
    <w:pPr>
      <w:pageBreakBefore/>
    </w:pPr>
  </w:style>
  <w:style w:type="paragraph" w:customStyle="1" w:styleId="Border">
    <w:name w:val="Border"/>
    <w:basedOn w:val="Normal"/>
    <w:qFormat/>
    <w:rsid w:val="001A5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CE9"/>
    <w:rPr>
      <w:b/>
      <w:bCs/>
      <w:i/>
      <w:iCs/>
      <w:color w:val="auto"/>
    </w:rPr>
  </w:style>
  <w:style w:type="paragraph" w:styleId="IntenseQuote">
    <w:name w:val="Intense Quote"/>
    <w:basedOn w:val="Normal"/>
    <w:next w:val="Normal"/>
    <w:link w:val="IntenseQuoteChar"/>
    <w:uiPriority w:val="30"/>
    <w:qFormat/>
    <w:rsid w:val="001A5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CE9"/>
    <w:rPr>
      <w:smallCaps/>
      <w:color w:val="auto"/>
      <w:u w:val="single"/>
    </w:rPr>
  </w:style>
  <w:style w:type="character" w:styleId="IntenseReference">
    <w:name w:val="Intense Reference"/>
    <w:basedOn w:val="DefaultParagraphFont"/>
    <w:uiPriority w:val="32"/>
    <w:qFormat/>
    <w:rsid w:val="001A5CE9"/>
    <w:rPr>
      <w:b/>
      <w:bCs/>
      <w:smallCaps/>
      <w:color w:val="auto"/>
      <w:spacing w:val="5"/>
      <w:u w:val="single"/>
    </w:rPr>
  </w:style>
  <w:style w:type="paragraph" w:customStyle="1" w:styleId="2ColumnHeading">
    <w:name w:val="2Column Heading"/>
    <w:basedOn w:val="BodyText"/>
    <w:qFormat/>
    <w:rsid w:val="001A5CE9"/>
    <w:pPr>
      <w:spacing w:after="60"/>
      <w:ind w:left="-2268"/>
    </w:pPr>
    <w:rPr>
      <w:b/>
    </w:rPr>
  </w:style>
  <w:style w:type="paragraph" w:customStyle="1" w:styleId="Heading1TOC">
    <w:name w:val="Heading1 TOC"/>
    <w:basedOn w:val="Normal"/>
    <w:qFormat/>
    <w:rsid w:val="001A5CE9"/>
    <w:pPr>
      <w:spacing w:before="240" w:after="120"/>
    </w:pPr>
    <w:rPr>
      <w:rFonts w:ascii="Times New Roman" w:hAnsi="Times New Roman"/>
      <w:b/>
      <w:sz w:val="32"/>
    </w:rPr>
  </w:style>
  <w:style w:type="paragraph" w:customStyle="1" w:styleId="Heading2TOC">
    <w:name w:val="Heading2 TOC"/>
    <w:basedOn w:val="Normal"/>
    <w:qFormat/>
    <w:rsid w:val="001A5CE9"/>
    <w:pPr>
      <w:spacing w:before="240" w:after="60"/>
    </w:pPr>
    <w:rPr>
      <w:rFonts w:ascii="Times New Roman" w:hAnsi="Times New Roman"/>
      <w:b/>
      <w:sz w:val="28"/>
    </w:rPr>
  </w:style>
  <w:style w:type="character" w:customStyle="1" w:styleId="Underline">
    <w:name w:val="Underline"/>
    <w:basedOn w:val="DefaultParagraphFont"/>
    <w:qFormat/>
    <w:rsid w:val="001A5CE9"/>
    <w:rPr>
      <w:u w:val="single"/>
    </w:rPr>
  </w:style>
  <w:style w:type="character" w:customStyle="1" w:styleId="BoldandItalics">
    <w:name w:val="Bold and Italics"/>
    <w:qFormat/>
    <w:rsid w:val="001A5CE9"/>
    <w:rPr>
      <w:b/>
      <w:i/>
      <w:u w:val="none"/>
    </w:rPr>
  </w:style>
  <w:style w:type="paragraph" w:styleId="BalloonText">
    <w:name w:val="Balloon Text"/>
    <w:basedOn w:val="Normal"/>
    <w:link w:val="BalloonTextChar"/>
    <w:rsid w:val="001A5CE9"/>
    <w:rPr>
      <w:rFonts w:ascii="Tahoma" w:hAnsi="Tahoma" w:cs="Tahoma"/>
      <w:sz w:val="16"/>
      <w:szCs w:val="16"/>
    </w:rPr>
  </w:style>
  <w:style w:type="character" w:customStyle="1" w:styleId="BalloonTextChar">
    <w:name w:val="Balloon Text Char"/>
    <w:basedOn w:val="DefaultParagraphFont"/>
    <w:link w:val="BalloonText"/>
    <w:rsid w:val="001A5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C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CE9"/>
    <w:rPr>
      <w:b/>
      <w:color w:val="660033"/>
      <w:spacing w:val="0"/>
    </w:rPr>
  </w:style>
  <w:style w:type="paragraph" w:customStyle="1" w:styleId="Nameditemlist">
    <w:name w:val="Named item list"/>
    <w:basedOn w:val="BodyText"/>
    <w:qFormat/>
    <w:rsid w:val="001A5C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Words>
  <Characters>4632</Characters>
  <Application>Microsoft Office Word</Application>
  <DocSecurity>0</DocSecurity>
  <Lines>189</Lines>
  <Paragraphs>98</Paragraphs>
  <ScaleCrop>false</ScaleCrop>
  <Company>Author-it Software Corporation Ltd.</Company>
  <LinksUpToDate>false</LinksUpToDate>
  <CharactersWithSpaces>5294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MSFFL3029 Adapt and apply custom designs to timber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2016-12-09T04:16:00Z</dcterms:created>
  <dcterms:modified xsi:type="dcterms:W3CDTF">2016-12-09T04:16:00Z</dcterms:modified>
</cp:coreProperties>
</file>