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F6D" w:rsidP="00634F6D">
      <w:pPr>
        <w:pStyle w:val="Title"/>
      </w:pPr>
      <w:r>
        <w:fldChar w:fldCharType="begin"/>
      </w:r>
      <w:r>
        <w:instrText xml:space="preserve"> TITLE   \* MERGEFORMAT </w:instrText>
      </w:r>
      <w:r>
        <w:fldChar w:fldCharType="separate"/>
      </w:r>
      <w:r>
        <w:t>MSFFL3029 Adapt and apply custom designs to timber flooring</w:t>
      </w:r>
      <w:r>
        <w:fldChar w:fldCharType="end"/>
      </w:r>
    </w:p>
    <w:p w:rsidR="00634F6D" w:rsidP="00634F6D">
      <w:pPr>
        <w:pStyle w:val="Version"/>
        <w:sectPr w:rsidSect="00AB64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4BC" w:rsidP="00AB64BC">
      <w:pPr>
        <w:pStyle w:val="SuperHeading"/>
      </w:pPr>
      <w:r w:rsidRPr="00AB64BC">
        <w:t>MSFFL3029 Adapt and apply custom designs to timber flooring</w:t>
      </w:r>
    </w:p>
    <w:p w:rsidR="00000000" w:rsidRPr="00AB64BC" w:rsidP="00AB64BC">
      <w:pPr>
        <w:pStyle w:val="Heading1"/>
      </w:pPr>
      <w:bookmarkStart w:id="1" w:name="O_636260"/>
      <w:bookmarkEnd w:id="1"/>
      <w:r w:rsidRPr="00AB64BC">
        <w:t>Modification History</w:t>
      </w:r>
    </w:p>
    <w:p w:rsidR="00000000" w:rsidRPr="00AB64BC" w:rsidP="00634F6D">
      <w:pPr>
        <w:pStyle w:val="BodyText"/>
      </w:pPr>
      <w:r w:rsidRPr="00AB64BC">
        <w:t>Release 1 - New unit of competency</w:t>
      </w:r>
    </w:p>
    <w:p w:rsidR="00000000" w:rsidRPr="00AB64BC" w:rsidP="00AB64BC">
      <w:pPr>
        <w:pStyle w:val="Heading1"/>
      </w:pPr>
      <w:bookmarkStart w:id="2" w:name="O_636268"/>
      <w:bookmarkEnd w:id="2"/>
      <w:r w:rsidRPr="00AB64BC">
        <w:t>Application</w:t>
      </w:r>
    </w:p>
    <w:p w:rsidR="00000000" w:rsidRPr="00AB64BC" w:rsidP="00634F6D">
      <w:pPr>
        <w:pStyle w:val="BodyText"/>
      </w:pPr>
      <w:r w:rsidRPr="00AB64BC">
        <w:t>This unit of competency covers preparing and presenting a range of design concepts as solutions to a design brief in accordance with integral design elemen</w:t>
      </w:r>
      <w:r w:rsidRPr="00AB64BC">
        <w:t>ts and principles.</w:t>
      </w:r>
    </w:p>
    <w:p w:rsidR="00000000" w:rsidRPr="00AB64BC" w:rsidP="00634F6D">
      <w:pPr>
        <w:pStyle w:val="BodyText"/>
      </w:pPr>
      <w:r w:rsidRPr="00AB64BC">
        <w:t>No licensing, legislative or certification requirements apply to this unit at the time of publication.</w:t>
      </w:r>
    </w:p>
    <w:p w:rsidR="00000000" w:rsidRPr="00AB64BC" w:rsidP="00AB64BC">
      <w:pPr>
        <w:pStyle w:val="Heading1"/>
      </w:pPr>
      <w:bookmarkStart w:id="3" w:name="O_636267"/>
      <w:bookmarkEnd w:id="3"/>
      <w:r w:rsidRPr="00AB64BC">
        <w:t>Pre-requisite Unit</w:t>
      </w:r>
    </w:p>
    <w:p w:rsidR="00000000" w:rsidRPr="00AB64BC" w:rsidP="00AB64BC">
      <w:pPr>
        <w:pStyle w:val="Heading1"/>
      </w:pPr>
      <w:bookmarkStart w:id="4" w:name="O_636266"/>
      <w:bookmarkEnd w:id="4"/>
      <w:r w:rsidRPr="00AB64BC">
        <w:t>Competency Field</w:t>
      </w:r>
    </w:p>
    <w:p w:rsidR="00000000" w:rsidRPr="00AB64BC" w:rsidP="00AB64BC">
      <w:pPr>
        <w:pStyle w:val="Heading1"/>
      </w:pPr>
      <w:bookmarkStart w:id="5" w:name="O_636265"/>
      <w:bookmarkEnd w:id="5"/>
      <w:r w:rsidRPr="00AB64BC">
        <w:t>Unit Sector</w:t>
      </w:r>
    </w:p>
    <w:p w:rsidR="00000000" w:rsidRPr="00AB64BC" w:rsidP="00634F6D">
      <w:pPr>
        <w:pStyle w:val="BodyText"/>
      </w:pPr>
      <w:r w:rsidRPr="00AB64BC">
        <w:t>Flooring technology</w:t>
      </w:r>
    </w:p>
    <w:p w:rsidR="00000000" w:rsidRPr="00AB64BC" w:rsidP="00AB64BC">
      <w:pPr>
        <w:pStyle w:val="Heading1"/>
      </w:pPr>
      <w:bookmarkStart w:id="6" w:name="O_636264"/>
      <w:bookmarkEnd w:id="6"/>
      <w:r w:rsidRPr="00AB64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64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Performance criteria describe the performance needed to demonstrate achievement of the element.</w:t>
            </w:r>
          </w:p>
        </w:tc>
      </w:tr>
      <w:tr w:rsidTr="00AB64B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1</w:t>
            </w:r>
          </w:p>
        </w:tc>
        <w:tc>
          <w:tcPr>
            <w:tcW w:w="1962" w:type="dxa"/>
            <w:vMerge w:val="restart"/>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Select and adapt the design</w:t>
            </w: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1.1</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Applicable work health and safety (WHS), legislative and organisational requirements relevant to timber flooring design are verified and complied with</w:t>
            </w:r>
          </w:p>
        </w:tc>
      </w:tr>
      <w:tr w:rsidTr="00AB64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1.2</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Client design concept is matched with available custom designs and the preferred design selected</w:t>
            </w:r>
          </w:p>
        </w:tc>
      </w:tr>
      <w:tr w:rsidTr="00AB64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1.3</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Design concept is adapted to suit the dimensions of the floor area</w:t>
            </w:r>
          </w:p>
        </w:tc>
      </w:tr>
      <w:tr w:rsidTr="00AB64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1.4</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Scale representations of the design application are prepared</w:t>
            </w:r>
          </w:p>
        </w:tc>
      </w:tr>
      <w:tr w:rsidTr="00AB64B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2</w:t>
            </w:r>
          </w:p>
        </w:tc>
        <w:tc>
          <w:tcPr>
            <w:tcW w:w="1962" w:type="dxa"/>
            <w:vMerge w:val="restart"/>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Select the timber</w:t>
            </w: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2.1</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Budget and availability constraints are used to identify realistic timber options</w:t>
            </w:r>
          </w:p>
        </w:tc>
      </w:tr>
      <w:tr w:rsidTr="00AB64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2.2</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Timber options are analysed on the basis of durability, longevity, aesthetics, manufacturer recommendations and client expectations</w:t>
            </w:r>
          </w:p>
        </w:tc>
      </w:tr>
      <w:tr w:rsidTr="00AB64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2.3</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Most appropriate timber options are selected and incorporated into the job specification</w:t>
            </w:r>
          </w:p>
        </w:tc>
      </w:tr>
      <w:tr w:rsidTr="00AB64B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3</w:t>
            </w:r>
          </w:p>
        </w:tc>
        <w:tc>
          <w:tcPr>
            <w:tcW w:w="1962" w:type="dxa"/>
            <w:vMerge w:val="restart"/>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Select the finishing tech</w:t>
            </w:r>
            <w:r w:rsidRPr="00AB64BC">
              <w:t>nique and materials</w:t>
            </w: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3.1</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Effects of finishing materials on the final appearance of the design are identified and analysed</w:t>
            </w:r>
          </w:p>
        </w:tc>
      </w:tr>
      <w:tr w:rsidTr="00AB64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3.2</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Effects of the finishing technique on the final appearance of the design are identified</w:t>
            </w:r>
          </w:p>
        </w:tc>
      </w:tr>
      <w:tr w:rsidTr="00AB64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3.3</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Finishing techniques and materials which best complement the design aesthetics are selected and incorporated into the job specification</w:t>
            </w:r>
          </w:p>
        </w:tc>
      </w:tr>
      <w:tr w:rsidTr="00AB64B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4</w:t>
            </w:r>
          </w:p>
        </w:tc>
        <w:tc>
          <w:tcPr>
            <w:tcW w:w="1962" w:type="dxa"/>
            <w:vMerge w:val="restart"/>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Finalise the job specification</w:t>
            </w: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4.1</w:t>
            </w:r>
          </w:p>
        </w:tc>
        <w:tc>
          <w:tcPr>
            <w:tcW w:w="561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Job specifications covering working drawings, material specifications and costs are finalised</w:t>
            </w:r>
          </w:p>
        </w:tc>
      </w:tr>
      <w:tr w:rsidTr="00AB64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4.2</w:t>
            </w:r>
          </w:p>
        </w:tc>
        <w:tc>
          <w:tcPr>
            <w:tcW w:w="5610" w:type="dxa"/>
            <w:tcBorders>
              <w:top w:val="nil"/>
              <w:left w:val="nil"/>
              <w:bottom w:val="nil"/>
              <w:right w:val="nil"/>
            </w:tcBorders>
            <w:tcMar>
              <w:top w:w="0" w:type="dxa"/>
              <w:left w:w="62" w:type="dxa"/>
              <w:bottom w:w="0" w:type="dxa"/>
              <w:right w:w="62" w:type="dxa"/>
            </w:tcMar>
          </w:tcPr>
          <w:p w:rsidR="00000000" w:rsidRPr="00AB64BC" w:rsidP="00AB64BC">
            <w:pPr>
              <w:pStyle w:val="BodyText"/>
            </w:pPr>
            <w:r w:rsidRPr="00AB64BC">
              <w:t>Client approval for the job specification is obtained</w:t>
            </w:r>
          </w:p>
        </w:tc>
      </w:tr>
    </w:tbl>
    <w:p w:rsidR="00000000" w:rsidRPr="00AB64BC" w:rsidP="00AB64BC">
      <w:pPr>
        <w:pStyle w:val="BodyText"/>
      </w:pPr>
    </w:p>
    <w:p w:rsidR="00000000" w:rsidRPr="00AB64BC" w:rsidP="00AB64BC">
      <w:pPr>
        <w:pStyle w:val="AllowPageBreak"/>
      </w:pPr>
    </w:p>
    <w:p w:rsidR="00000000" w:rsidRPr="00AB64BC" w:rsidP="00AB64BC">
      <w:pPr>
        <w:pStyle w:val="Heading1"/>
      </w:pPr>
      <w:bookmarkStart w:id="7" w:name="O_636263"/>
      <w:bookmarkEnd w:id="7"/>
      <w:r w:rsidRPr="00AB64BC">
        <w:t>Foundation Skills</w:t>
      </w:r>
    </w:p>
    <w:p w:rsidR="00634F6D" w:rsidP="00634F6D">
      <w:pPr>
        <w:pStyle w:val="BodyText"/>
      </w:pPr>
      <w:r w:rsidRPr="00AB64BC">
        <w:t>Foundation skills essential to performance are explicit in the p</w:t>
      </w:r>
      <w:r w:rsidRPr="00AB64BC">
        <w:t>erformance criteria of this unit of competency. Detail on appropriate performance levels for each furnishing unit of competency in reading, writing, oral communication and numeracy utilising the Australian Core Skills Framework (ACSF) are provided in the F</w:t>
      </w:r>
      <w:r w:rsidRPr="00AB64BC">
        <w:t xml:space="preserve">urnishing Training Package Implementation Guide. </w:t>
      </w:r>
    </w:p>
    <w:p w:rsidR="00000000" w:rsidRPr="00AB64BC" w:rsidP="00AB64BC">
      <w:pPr>
        <w:pStyle w:val="Heading1"/>
      </w:pPr>
      <w:bookmarkStart w:id="8" w:name="O_636262"/>
      <w:bookmarkEnd w:id="8"/>
      <w:r w:rsidRPr="00AB64BC">
        <w:t>Range of Conditions</w:t>
      </w:r>
    </w:p>
    <w:tbl>
      <w:tblPr>
        <w:tblW w:w="0" w:type="auto"/>
        <w:tblLayout w:type="fixed"/>
        <w:tblCellMar>
          <w:left w:w="62" w:type="dxa"/>
          <w:right w:w="62" w:type="dxa"/>
        </w:tblCellMar>
        <w:tblLook w:val="0000"/>
      </w:tblPr>
      <w:tblGrid>
        <w:gridCol w:w="2760"/>
        <w:gridCol w:w="6312"/>
      </w:tblGrid>
      <w:tr w:rsidTr="00AB64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t xml:space="preserve">Specifies different work environments and conditions that may affect performance. Essential operating conditions that may be present (depending on the work </w:t>
            </w:r>
            <w:r w:rsidRPr="00AB64BC">
              <w:t>situation, needs of the candidate, accessibility of the item, and local industry and regional contexts) are included. Range is restricted to essential operating conditions and any other variables essential to the work environment.</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B64BC" w:rsidP="00AB64BC">
            <w:pPr>
              <w:pStyle w:val="ListBullet"/>
            </w:pPr>
            <w:r w:rsidRPr="00AB64BC">
              <w:t xml:space="preserve">WHS requirements, including legislation, building codes, material safety management systems, hazardous and dangerous goods codes, and local safe operating procedures or equivalent </w:t>
            </w:r>
          </w:p>
          <w:p w:rsidR="00000000" w:rsidRPr="00AB64BC" w:rsidP="00AB64BC">
            <w:pPr>
              <w:pStyle w:val="ListBullet"/>
            </w:pPr>
            <w:r w:rsidRPr="00AB64BC">
              <w:t>work is carried out in accordance with legislative obligations, environmen</w:t>
            </w:r>
            <w:r w:rsidRPr="00AB64BC">
              <w:t xml:space="preserve">tal legislation, relevant health regulations, manual handling procedures and organisation </w:t>
            </w:r>
            <w:r w:rsidRPr="00AB64BC">
              <w:t xml:space="preserve">insurance requirements </w:t>
            </w:r>
          </w:p>
          <w:p w:rsidR="00000000" w:rsidP="00AB64BC">
            <w:pPr>
              <w:pStyle w:val="ListBullet"/>
              <w:rPr>
                <w:lang w:val="en-NZ"/>
              </w:rPr>
            </w:pPr>
            <w:r w:rsidRPr="00AB64BC">
              <w:t xml:space="preserve">work requires individuals to demonstrate some discretion, judgement and problem solving </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Timber flooring design includes:</w:t>
            </w:r>
          </w:p>
        </w:tc>
        <w:tc>
          <w:tcPr>
            <w:tcW w:w="6312" w:type="dxa"/>
            <w:tcBorders>
              <w:top w:val="nil"/>
              <w:left w:val="nil"/>
              <w:bottom w:val="nil"/>
              <w:right w:val="nil"/>
            </w:tcBorders>
            <w:tcMar>
              <w:top w:w="0" w:type="dxa"/>
              <w:left w:w="62" w:type="dxa"/>
              <w:bottom w:w="0" w:type="dxa"/>
              <w:right w:w="62" w:type="dxa"/>
            </w:tcMar>
          </w:tcPr>
          <w:p w:rsidR="00000000" w:rsidP="00AB64BC">
            <w:pPr>
              <w:pStyle w:val="ListBullet"/>
              <w:rPr>
                <w:lang w:val="en-NZ"/>
              </w:rPr>
            </w:pPr>
            <w:r w:rsidRPr="00AB64BC">
              <w:t>the pattern, logo or motif that is being incorporated into the timber floor</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Available custom designs include:</w:t>
            </w:r>
          </w:p>
        </w:tc>
        <w:tc>
          <w:tcPr>
            <w:tcW w:w="6312" w:type="dxa"/>
            <w:tcBorders>
              <w:top w:val="nil"/>
              <w:left w:val="nil"/>
              <w:bottom w:val="nil"/>
              <w:right w:val="nil"/>
            </w:tcBorders>
            <w:tcMar>
              <w:top w:w="0" w:type="dxa"/>
              <w:left w:w="62" w:type="dxa"/>
              <w:bottom w:w="0" w:type="dxa"/>
              <w:right w:w="62" w:type="dxa"/>
            </w:tcMar>
          </w:tcPr>
          <w:p w:rsidR="00000000" w:rsidP="00AB64BC">
            <w:pPr>
              <w:pStyle w:val="ListBullet"/>
              <w:rPr>
                <w:lang w:val="en-NZ"/>
              </w:rPr>
            </w:pPr>
            <w:r w:rsidRPr="00AB64BC">
              <w:t>those created by others, including material providers, manufacturers and professional design outlets and made available through complementary or</w:t>
            </w:r>
            <w:r w:rsidRPr="00AB64BC">
              <w:t xml:space="preserve"> commercial means</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Scale representations include:</w:t>
            </w:r>
          </w:p>
        </w:tc>
        <w:tc>
          <w:tcPr>
            <w:tcW w:w="6312" w:type="dxa"/>
            <w:tcBorders>
              <w:top w:val="nil"/>
              <w:left w:val="nil"/>
              <w:bottom w:val="nil"/>
              <w:right w:val="nil"/>
            </w:tcBorders>
            <w:tcMar>
              <w:top w:w="0" w:type="dxa"/>
              <w:left w:w="62" w:type="dxa"/>
              <w:bottom w:w="0" w:type="dxa"/>
              <w:right w:w="62" w:type="dxa"/>
            </w:tcMar>
          </w:tcPr>
          <w:p w:rsidR="00000000" w:rsidP="00AB64BC">
            <w:pPr>
              <w:pStyle w:val="ListBullet"/>
              <w:rPr>
                <w:lang w:val="en-NZ"/>
              </w:rPr>
            </w:pPr>
            <w:r w:rsidRPr="00AB64BC">
              <w:t>the adaptation of the custom design to the specific dimensions of the intended flooring coverage and may be prepared manually or using computer-aided means</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Timber options include:</w:t>
            </w:r>
          </w:p>
        </w:tc>
        <w:tc>
          <w:tcPr>
            <w:tcW w:w="6312" w:type="dxa"/>
            <w:tcBorders>
              <w:top w:val="nil"/>
              <w:left w:val="nil"/>
              <w:bottom w:val="nil"/>
              <w:right w:val="nil"/>
            </w:tcBorders>
            <w:tcMar>
              <w:top w:w="0" w:type="dxa"/>
              <w:left w:w="62" w:type="dxa"/>
              <w:bottom w:w="0" w:type="dxa"/>
              <w:right w:w="62" w:type="dxa"/>
            </w:tcMar>
          </w:tcPr>
          <w:p w:rsidR="00000000" w:rsidRPr="00AB64BC" w:rsidP="00AB64BC">
            <w:pPr>
              <w:pStyle w:val="ListBullet"/>
            </w:pPr>
            <w:r w:rsidRPr="00AB64BC">
              <w:t>those timbers which are</w:t>
            </w:r>
            <w:r w:rsidRPr="00AB64BC">
              <w:t xml:space="preserve"> within the cost envelope and are capable of being used to achieve the design requirements in terms of:</w:t>
            </w:r>
          </w:p>
          <w:p w:rsidR="00000000" w:rsidRPr="00AB64BC" w:rsidP="00AB64BC">
            <w:pPr>
              <w:pStyle w:val="ListBullet2"/>
            </w:pPr>
            <w:r w:rsidRPr="00AB64BC">
              <w:t xml:space="preserve">colour </w:t>
            </w:r>
          </w:p>
          <w:p w:rsidR="00000000" w:rsidRPr="00AB64BC" w:rsidP="00AB64BC">
            <w:pPr>
              <w:pStyle w:val="ListBullet2"/>
            </w:pPr>
            <w:r w:rsidRPr="00AB64BC">
              <w:t xml:space="preserve">texture </w:t>
            </w:r>
          </w:p>
          <w:p w:rsidR="00000000" w:rsidRPr="00AB64BC" w:rsidP="00AB64BC">
            <w:pPr>
              <w:pStyle w:val="ListBullet2"/>
            </w:pPr>
            <w:r w:rsidRPr="00AB64BC">
              <w:t xml:space="preserve">hardness </w:t>
            </w:r>
          </w:p>
          <w:p w:rsidR="00000000" w:rsidRPr="00AB64BC" w:rsidP="00AB64BC">
            <w:pPr>
              <w:pStyle w:val="ListBullet2"/>
            </w:pPr>
            <w:r w:rsidRPr="00AB64BC">
              <w:t xml:space="preserve">workability </w:t>
            </w:r>
          </w:p>
          <w:p w:rsidR="00000000" w:rsidRPr="00AB64BC" w:rsidP="00AB64BC">
            <w:pPr>
              <w:pStyle w:val="ListBullet2"/>
            </w:pPr>
            <w:r w:rsidRPr="00AB64BC">
              <w:t xml:space="preserve">compatibility </w:t>
            </w:r>
          </w:p>
          <w:p w:rsidR="00000000" w:rsidP="00AB64BC">
            <w:pPr>
              <w:pStyle w:val="ListBullet2"/>
              <w:rPr>
                <w:lang w:val="en-NZ"/>
              </w:rPr>
            </w:pPr>
            <w:r w:rsidRPr="00AB64BC">
              <w:t>endurance</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Job specification includes:</w:t>
            </w:r>
          </w:p>
        </w:tc>
        <w:tc>
          <w:tcPr>
            <w:tcW w:w="6312" w:type="dxa"/>
            <w:tcBorders>
              <w:top w:val="nil"/>
              <w:left w:val="nil"/>
              <w:bottom w:val="nil"/>
              <w:right w:val="nil"/>
            </w:tcBorders>
            <w:tcMar>
              <w:top w:w="0" w:type="dxa"/>
              <w:left w:w="62" w:type="dxa"/>
              <w:bottom w:w="0" w:type="dxa"/>
              <w:right w:w="62" w:type="dxa"/>
            </w:tcMar>
          </w:tcPr>
          <w:p w:rsidR="00000000" w:rsidRPr="00AB64BC" w:rsidP="00AB64BC">
            <w:pPr>
              <w:pStyle w:val="ListBullet"/>
            </w:pPr>
            <w:r w:rsidRPr="00AB64BC">
              <w:t>measurements</w:t>
            </w:r>
          </w:p>
          <w:p w:rsidR="00000000" w:rsidRPr="00AB64BC" w:rsidP="00AB64BC">
            <w:pPr>
              <w:pStyle w:val="ListBullet"/>
            </w:pPr>
            <w:r w:rsidRPr="00AB64BC">
              <w:t xml:space="preserve">materials to be used </w:t>
            </w:r>
          </w:p>
          <w:p w:rsidR="00000000" w:rsidP="00AB64BC">
            <w:pPr>
              <w:pStyle w:val="ListBullet"/>
              <w:rPr>
                <w:lang w:val="en-NZ"/>
              </w:rPr>
            </w:pPr>
            <w:r w:rsidRPr="00AB64BC">
              <w:t>preparation and application processes/procedures to be followed</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Effect of finishing materials include:</w:t>
            </w:r>
          </w:p>
        </w:tc>
        <w:tc>
          <w:tcPr>
            <w:tcW w:w="6312" w:type="dxa"/>
            <w:tcBorders>
              <w:top w:val="nil"/>
              <w:left w:val="nil"/>
              <w:bottom w:val="nil"/>
              <w:right w:val="nil"/>
            </w:tcBorders>
            <w:tcMar>
              <w:top w:w="0" w:type="dxa"/>
              <w:left w:w="62" w:type="dxa"/>
              <w:bottom w:w="0" w:type="dxa"/>
              <w:right w:w="62" w:type="dxa"/>
            </w:tcMar>
          </w:tcPr>
          <w:p w:rsidR="00000000" w:rsidRPr="00AB64BC" w:rsidP="00AB64BC">
            <w:pPr>
              <w:pStyle w:val="ListBullet"/>
            </w:pPr>
            <w:r w:rsidRPr="00AB64BC">
              <w:t xml:space="preserve">colour matching/contrast requirements as well as: </w:t>
            </w:r>
          </w:p>
          <w:p w:rsidR="00000000" w:rsidRPr="00AB64BC" w:rsidP="00AB64BC">
            <w:pPr>
              <w:pStyle w:val="ListBullet2"/>
            </w:pPr>
            <w:r w:rsidRPr="00AB64BC">
              <w:t xml:space="preserve">durability </w:t>
            </w:r>
          </w:p>
          <w:p w:rsidR="00000000" w:rsidRPr="00AB64BC" w:rsidP="00AB64BC">
            <w:pPr>
              <w:pStyle w:val="ListBullet2"/>
            </w:pPr>
            <w:r w:rsidRPr="00AB64BC">
              <w:t xml:space="preserve">moisture management </w:t>
            </w:r>
          </w:p>
          <w:p w:rsidR="00000000" w:rsidP="00AB64BC">
            <w:pPr>
              <w:pStyle w:val="ListBullet2"/>
              <w:rPr>
                <w:lang w:val="en-NZ"/>
              </w:rPr>
            </w:pPr>
            <w:r w:rsidRPr="00AB64BC">
              <w:t>other protection control requirements</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Effects of finishing tec</w:t>
            </w:r>
            <w:r w:rsidRPr="00AB64BC">
              <w:rPr>
                <w:rStyle w:val="SpecialBold"/>
              </w:rPr>
              <w:t>hniques include:</w:t>
            </w:r>
          </w:p>
        </w:tc>
        <w:tc>
          <w:tcPr>
            <w:tcW w:w="6312" w:type="dxa"/>
            <w:tcBorders>
              <w:top w:val="nil"/>
              <w:left w:val="nil"/>
              <w:bottom w:val="nil"/>
              <w:right w:val="nil"/>
            </w:tcBorders>
            <w:tcMar>
              <w:top w:w="0" w:type="dxa"/>
              <w:left w:w="62" w:type="dxa"/>
              <w:bottom w:w="0" w:type="dxa"/>
              <w:right w:w="62" w:type="dxa"/>
            </w:tcMar>
          </w:tcPr>
          <w:p w:rsidR="00000000" w:rsidP="00AB64BC">
            <w:pPr>
              <w:pStyle w:val="ListBullet"/>
              <w:rPr>
                <w:lang w:val="en-NZ"/>
              </w:rPr>
            </w:pPr>
            <w:r w:rsidRPr="00AB64BC">
              <w:t>the impact and effects of securing filling and sanding</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RPr="00AB64BC" w:rsidP="00AB64BC">
            <w:pPr>
              <w:pStyle w:val="ListBullet"/>
            </w:pPr>
            <w:r w:rsidRPr="00AB64BC">
              <w:t xml:space="preserve">drafted technical drawings </w:t>
            </w:r>
          </w:p>
          <w:p w:rsidR="00000000" w:rsidP="00AB64BC">
            <w:pPr>
              <w:pStyle w:val="ListBullet"/>
              <w:rPr>
                <w:lang w:val="en-NZ"/>
              </w:rPr>
            </w:pPr>
            <w:r w:rsidRPr="00AB64BC">
              <w:t>drawings produced on computer using computer-aided design (CAD) software packages</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B64BC">
            <w:pPr>
              <w:pStyle w:val="BodyText"/>
              <w:rPr>
                <w:lang w:val="en-NZ"/>
              </w:rPr>
            </w:pPr>
            <w:r w:rsidRPr="00AB64BC">
              <w:rPr>
                <w:rStyle w:val="SpecialBold"/>
              </w:rPr>
              <w:t>Material specifications include:</w:t>
            </w:r>
          </w:p>
        </w:tc>
        <w:tc>
          <w:tcPr>
            <w:tcW w:w="6312" w:type="dxa"/>
            <w:tcBorders>
              <w:top w:val="nil"/>
              <w:left w:val="nil"/>
              <w:bottom w:val="nil"/>
              <w:right w:val="nil"/>
            </w:tcBorders>
            <w:tcMar>
              <w:top w:w="0" w:type="dxa"/>
              <w:left w:w="62" w:type="dxa"/>
              <w:bottom w:w="0" w:type="dxa"/>
              <w:right w:w="62" w:type="dxa"/>
            </w:tcMar>
          </w:tcPr>
          <w:p w:rsidR="00000000" w:rsidRPr="00AB64BC" w:rsidP="00AB64BC">
            <w:pPr>
              <w:pStyle w:val="ListBullet"/>
            </w:pPr>
            <w:r w:rsidRPr="00AB64BC">
              <w:t>materials</w:t>
            </w:r>
          </w:p>
          <w:p w:rsidR="00000000" w:rsidRPr="00AB64BC" w:rsidP="00AB64BC">
            <w:pPr>
              <w:pStyle w:val="ListBullet"/>
            </w:pPr>
            <w:r w:rsidRPr="00AB64BC">
              <w:t xml:space="preserve">construction methods and procedures </w:t>
            </w:r>
          </w:p>
          <w:p w:rsidR="00000000" w:rsidRPr="00AB64BC" w:rsidP="00AB64BC">
            <w:pPr>
              <w:pStyle w:val="ListBullet"/>
            </w:pPr>
            <w:r w:rsidRPr="00AB64BC">
              <w:t xml:space="preserve">finishing methods and techniques </w:t>
            </w:r>
          </w:p>
          <w:p w:rsidR="00000000" w:rsidRPr="00AB64BC" w:rsidP="00AB64BC">
            <w:pPr>
              <w:pStyle w:val="ListBullet"/>
            </w:pPr>
            <w:r w:rsidRPr="00AB64BC">
              <w:t xml:space="preserve">compatibility requirements and limitations </w:t>
            </w:r>
          </w:p>
          <w:p w:rsidR="00000000" w:rsidP="00AB64BC">
            <w:pPr>
              <w:pStyle w:val="ListBullet"/>
              <w:rPr>
                <w:lang w:val="en-NZ"/>
              </w:rPr>
            </w:pPr>
            <w:r w:rsidRPr="00AB64BC">
              <w:t>relevant national and industry standards</w:t>
            </w:r>
          </w:p>
        </w:tc>
      </w:tr>
      <w:tr w:rsidTr="00AB64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B64BC" w:rsidP="00AB64BC">
            <w:pPr>
              <w:pStyle w:val="BodyText"/>
            </w:pPr>
            <w:r w:rsidRPr="00AB64BC">
              <w:rPr>
                <w:rStyle w:val="SpecialBold"/>
              </w:rPr>
              <w:t>Information and procedures include:</w:t>
            </w:r>
          </w:p>
          <w:p w:rsidR="00000000" w:rsidP="00AB64B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B64BC" w:rsidP="00AB64BC">
            <w:pPr>
              <w:pStyle w:val="ListBullet"/>
            </w:pPr>
            <w:r w:rsidRPr="00AB64BC">
              <w:t>workplace procedures relating to the use of tools and equipme</w:t>
            </w:r>
            <w:r w:rsidRPr="00AB64BC">
              <w:t xml:space="preserve">nt </w:t>
            </w:r>
          </w:p>
          <w:p w:rsidR="00000000" w:rsidRPr="00AB64BC" w:rsidP="00AB64BC">
            <w:pPr>
              <w:pStyle w:val="ListBullet"/>
            </w:pPr>
            <w:r w:rsidRPr="00AB64BC">
              <w:t xml:space="preserve">work instructions, including job sheets, cutting lists, plans, drawings and designs </w:t>
            </w:r>
          </w:p>
          <w:p w:rsidR="00000000" w:rsidRPr="00AB64BC" w:rsidP="00AB64BC">
            <w:pPr>
              <w:pStyle w:val="ListBullet"/>
            </w:pPr>
            <w:r w:rsidRPr="00AB64BC">
              <w:t xml:space="preserve">workplace procedures relating to reporting and communication </w:t>
            </w:r>
          </w:p>
          <w:p w:rsidR="00000000" w:rsidRPr="00AB64BC" w:rsidP="00AB64BC">
            <w:pPr>
              <w:pStyle w:val="ListBullet"/>
            </w:pPr>
            <w:r w:rsidRPr="00AB64BC">
              <w:t xml:space="preserve">manufacturer specifications and operational procedures </w:t>
            </w:r>
          </w:p>
        </w:tc>
      </w:tr>
    </w:tbl>
    <w:p w:rsidR="00000000" w:rsidRPr="00AB64BC" w:rsidP="00AB64BC">
      <w:pPr>
        <w:pStyle w:val="BodyText"/>
      </w:pPr>
    </w:p>
    <w:p w:rsidR="00000000" w:rsidRPr="00AB64BC" w:rsidP="00AB64BC">
      <w:pPr>
        <w:pStyle w:val="AllowPageBreak"/>
      </w:pPr>
    </w:p>
    <w:p w:rsidR="00000000" w:rsidRPr="00AB64BC" w:rsidP="00AB64BC">
      <w:pPr>
        <w:pStyle w:val="Heading1"/>
      </w:pPr>
      <w:bookmarkStart w:id="9" w:name="O_636261"/>
      <w:bookmarkEnd w:id="9"/>
      <w:r w:rsidRPr="00AB64BC">
        <w:t>Unit Mapping Information</w:t>
      </w:r>
    </w:p>
    <w:p w:rsidR="00000000" w:rsidRPr="00AB64BC" w:rsidP="00634F6D">
      <w:pPr>
        <w:pStyle w:val="BodyText"/>
      </w:pPr>
      <w:r w:rsidRPr="00AB64BC">
        <w:t>Supersedes and is equivalent to LMFFL3501A Adapt and apply custom designs to timber flooring</w:t>
      </w:r>
    </w:p>
    <w:p w:rsidR="00000000" w:rsidRPr="00AB64BC" w:rsidP="00AB64BC">
      <w:pPr>
        <w:pStyle w:val="Heading1"/>
      </w:pPr>
      <w:bookmarkStart w:id="10" w:name="O_636254"/>
      <w:bookmarkEnd w:id="10"/>
      <w:r w:rsidRPr="00AB64BC">
        <w:t>Links</w:t>
      </w:r>
    </w:p>
    <w:p w:rsidR="00000000" w:rsidRPr="00AB64BC" w:rsidP="00634F6D">
      <w:pPr>
        <w:pStyle w:val="BodyText"/>
      </w:pPr>
      <w:r w:rsidRPr="00AB64B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0570E">
        <w:rPr>
          <w:rStyle w:val="Hyperlink"/>
        </w:rPr>
        <w:t>https://vetnet.gov.au/Pages/TrainingDocs.aspx?q=0601ab95-583a-4e93-b2d4-cfb27b03ed73</w:t>
      </w:r>
      <w:r>
        <w:fldChar w:fldCharType="end"/>
      </w:r>
    </w:p>
    <w:p w:rsidR="00000000" w:rsidRPr="00AB64BC" w:rsidP="00634F6D">
      <w:pPr>
        <w:pStyle w:val="BodyText"/>
        <w:sectPr w:rsidSect="00AB64BC">
          <w:headerReference w:type="default" r:id="rId10"/>
          <w:footerReference w:type="default" r:id="rId11"/>
          <w:pgSz w:w="11908" w:h="16833"/>
          <w:pgMar w:top="1702" w:right="1418" w:bottom="1702" w:left="1418" w:header="992" w:footer="992" w:gutter="0"/>
          <w:cols w:space="720"/>
          <w:noEndnote/>
          <w:docGrid w:linePitch="299"/>
        </w:sectPr>
      </w:pPr>
    </w:p>
    <w:p w:rsidR="00000000" w:rsidRPr="00AB64BC" w:rsidP="00AB64BC">
      <w:pPr>
        <w:pStyle w:val="SuperHeading"/>
      </w:pPr>
      <w:r w:rsidRPr="00AB64BC">
        <w:t>Assessment Requirements for MSFFL3029 Adapt and apply custom designs to timber flooring</w:t>
      </w:r>
    </w:p>
    <w:p w:rsidR="00000000" w:rsidRPr="00AB64BC" w:rsidP="00AB64BC">
      <w:pPr>
        <w:pStyle w:val="Heading1"/>
      </w:pPr>
      <w:bookmarkStart w:id="11" w:name="O_636256"/>
      <w:bookmarkEnd w:id="11"/>
      <w:r w:rsidRPr="00AB64BC">
        <w:t>Modification History</w:t>
      </w:r>
    </w:p>
    <w:p w:rsidR="00000000" w:rsidRPr="00AB64BC" w:rsidP="00634F6D">
      <w:pPr>
        <w:pStyle w:val="BodyText"/>
      </w:pPr>
      <w:r w:rsidRPr="00AB64BC">
        <w:t>Release 1 - New unit of competency</w:t>
      </w:r>
    </w:p>
    <w:p w:rsidR="00000000" w:rsidRPr="00AB64BC" w:rsidP="00AB64BC">
      <w:pPr>
        <w:pStyle w:val="Heading1"/>
      </w:pPr>
      <w:bookmarkStart w:id="12" w:name="O_636259"/>
      <w:bookmarkEnd w:id="12"/>
      <w:r w:rsidRPr="00AB64BC">
        <w:t>Performance Evidence</w:t>
      </w:r>
    </w:p>
    <w:p w:rsidR="00000000" w:rsidRPr="00AB64BC" w:rsidP="00AB64BC">
      <w:pPr>
        <w:pStyle w:val="ListBullet"/>
      </w:pPr>
      <w:r w:rsidRPr="00AB64BC">
        <w:t xml:space="preserve">Interpret work order and locate and apply relevant information </w:t>
      </w:r>
    </w:p>
    <w:p w:rsidR="00000000" w:rsidRPr="00AB64BC" w:rsidP="00AB64BC">
      <w:pPr>
        <w:pStyle w:val="ListBullet"/>
      </w:pPr>
      <w:r w:rsidRPr="00AB64BC">
        <w:t xml:space="preserve">Apply safe handling requirements for equipment, products and materials, including use of personal protective equipment </w:t>
      </w:r>
    </w:p>
    <w:p w:rsidR="00000000" w:rsidRPr="00AB64BC" w:rsidP="00AB64BC">
      <w:pPr>
        <w:pStyle w:val="ListBullet"/>
      </w:pPr>
      <w:r w:rsidRPr="00AB64BC">
        <w:t xml:space="preserve">Identify materials used in the work process </w:t>
      </w:r>
    </w:p>
    <w:p w:rsidR="00000000" w:rsidRPr="00AB64BC" w:rsidP="00AB64BC">
      <w:pPr>
        <w:pStyle w:val="ListBullet"/>
      </w:pPr>
      <w:r w:rsidRPr="00AB64BC">
        <w:t>Follow work instructions, o</w:t>
      </w:r>
      <w:r w:rsidRPr="00AB64BC">
        <w:t xml:space="preserve">perating procedures and inspection processes to: </w:t>
      </w:r>
    </w:p>
    <w:p w:rsidR="00000000" w:rsidRPr="00AB64BC" w:rsidP="00AB64BC">
      <w:pPr>
        <w:pStyle w:val="ListBullet2"/>
      </w:pPr>
      <w:r w:rsidRPr="00AB64BC">
        <w:t xml:space="preserve">minimise the risk of injury to self or others </w:t>
      </w:r>
    </w:p>
    <w:p w:rsidR="00000000" w:rsidRPr="00AB64BC" w:rsidP="00AB64BC">
      <w:pPr>
        <w:pStyle w:val="ListBullet2"/>
      </w:pPr>
      <w:r w:rsidRPr="00AB64BC">
        <w:t xml:space="preserve">prevent damage to goods, equipment and products </w:t>
      </w:r>
    </w:p>
    <w:p w:rsidR="00000000" w:rsidRPr="00AB64BC" w:rsidP="00AB64BC">
      <w:pPr>
        <w:pStyle w:val="ListBullet2"/>
      </w:pPr>
      <w:r w:rsidRPr="00AB64BC">
        <w:t xml:space="preserve">maintain required production output and product quality </w:t>
      </w:r>
    </w:p>
    <w:p w:rsidR="00000000" w:rsidRPr="00AB64BC" w:rsidP="00AB64BC">
      <w:pPr>
        <w:pStyle w:val="ListBullet"/>
      </w:pPr>
      <w:r w:rsidRPr="00AB64BC">
        <w:t>Adapt a minimum of two (2) custom designs for timber flooring, including the preparation of detailed job specifications with:</w:t>
      </w:r>
    </w:p>
    <w:p w:rsidR="00000000" w:rsidRPr="00AB64BC" w:rsidP="00AB64BC">
      <w:pPr>
        <w:pStyle w:val="ListBullet2"/>
      </w:pPr>
      <w:r w:rsidRPr="00AB64BC">
        <w:t>one (1) for a strip floor</w:t>
      </w:r>
    </w:p>
    <w:p w:rsidR="00000000" w:rsidRPr="00AB64BC" w:rsidP="00AB64BC">
      <w:pPr>
        <w:pStyle w:val="ListBullet2"/>
      </w:pPr>
      <w:r w:rsidRPr="00AB64BC">
        <w:t>one (1) for a parquetry floor</w:t>
      </w:r>
    </w:p>
    <w:p w:rsidR="00000000" w:rsidRPr="00AB64BC" w:rsidP="00AB64BC">
      <w:pPr>
        <w:pStyle w:val="ListBullet"/>
      </w:pPr>
      <w:r w:rsidRPr="00AB64BC">
        <w:t>Use mathematical ideas and techniques to correctly complete measurements</w:t>
      </w:r>
      <w:r w:rsidRPr="00AB64BC">
        <w:t xml:space="preserve">, calculate area and estimate material requirements </w:t>
      </w:r>
    </w:p>
    <w:p w:rsidR="00000000" w:rsidRPr="00AB64BC" w:rsidP="00AB64BC">
      <w:pPr>
        <w:pStyle w:val="ListBullet"/>
      </w:pPr>
      <w:r w:rsidRPr="00AB64BC">
        <w:t xml:space="preserve">Communicate ideas and information to enable confirmation of work requirements and specifications and the reporting of work outcomes and problems, interpret basic plans and follow safety procedures </w:t>
      </w:r>
    </w:p>
    <w:p w:rsidR="00000000" w:rsidRPr="00AB64BC" w:rsidP="00AB64BC">
      <w:pPr>
        <w:pStyle w:val="ListBullet"/>
      </w:pPr>
      <w:r w:rsidRPr="00AB64BC">
        <w:t>Avoid</w:t>
      </w:r>
      <w:r w:rsidRPr="00AB64BC">
        <w:t xml:space="preserve"> backtracking, work flow interruptions or wastage</w:t>
      </w:r>
    </w:p>
    <w:p w:rsidR="00000000" w:rsidRPr="00AB64BC" w:rsidP="00AB64BC">
      <w:pPr>
        <w:pStyle w:val="ListBullet"/>
      </w:pPr>
      <w:r w:rsidRPr="00AB64BC">
        <w:t>Work with others and in a team by recognising dependencies and using cooperative approaches to optimise work flow and productivity</w:t>
      </w:r>
    </w:p>
    <w:p w:rsidR="00000000" w:rsidRPr="00AB64BC" w:rsidP="00AB64BC">
      <w:pPr>
        <w:pStyle w:val="AllowPageBreak"/>
      </w:pPr>
    </w:p>
    <w:p w:rsidR="00000000" w:rsidRPr="00AB64BC" w:rsidP="00AB64BC">
      <w:pPr>
        <w:pStyle w:val="Heading1"/>
      </w:pPr>
      <w:bookmarkStart w:id="13" w:name="O_636258"/>
      <w:bookmarkEnd w:id="13"/>
      <w:r w:rsidRPr="00AB64BC">
        <w:t>Knowledge Evidence</w:t>
      </w:r>
    </w:p>
    <w:p w:rsidR="00000000" w:rsidRPr="00AB64BC" w:rsidP="00AB64BC">
      <w:pPr>
        <w:pStyle w:val="ListBullet"/>
      </w:pPr>
      <w:r w:rsidRPr="00AB64BC">
        <w:t>State or territory WHS legislation, re</w:t>
      </w:r>
      <w:r w:rsidRPr="00AB64BC">
        <w:t xml:space="preserve">gulations, standards and codes of practice relevant to adapting and applying custom designs to timber flooring </w:t>
      </w:r>
    </w:p>
    <w:p w:rsidR="00000000" w:rsidRPr="00AB64BC" w:rsidP="00AB64BC">
      <w:pPr>
        <w:pStyle w:val="ListBullet"/>
      </w:pPr>
      <w:r w:rsidRPr="00AB64BC">
        <w:t xml:space="preserve">Organisational and site standards, requirements, policies and procedures for adapting and applying custom designs to timber flooring </w:t>
      </w:r>
    </w:p>
    <w:p w:rsidR="00000000" w:rsidRPr="00AB64BC" w:rsidP="00AB64BC">
      <w:pPr>
        <w:pStyle w:val="ListBullet"/>
      </w:pPr>
      <w:r w:rsidRPr="00AB64BC">
        <w:t>Types, cha</w:t>
      </w:r>
      <w:r w:rsidRPr="00AB64BC">
        <w:t>racteristics, uses and limitations of commonly used flooring timbers</w:t>
      </w:r>
    </w:p>
    <w:p w:rsidR="00000000" w:rsidRPr="00AB64BC" w:rsidP="00AB64BC">
      <w:pPr>
        <w:pStyle w:val="ListBullet"/>
      </w:pPr>
      <w:r w:rsidRPr="00AB64BC">
        <w:t>Types, characteristics, uses, limitations and effects on timber of finishing materials</w:t>
      </w:r>
    </w:p>
    <w:p w:rsidR="00000000" w:rsidRPr="00AB64BC" w:rsidP="00AB64BC">
      <w:pPr>
        <w:pStyle w:val="ListBullet"/>
      </w:pPr>
      <w:r w:rsidRPr="00AB64BC">
        <w:t>Availability and costs of flooring timbers</w:t>
      </w:r>
    </w:p>
    <w:p w:rsidR="00000000" w:rsidRPr="00AB64BC" w:rsidP="00AB64BC">
      <w:pPr>
        <w:pStyle w:val="ListBullet"/>
      </w:pPr>
      <w:r w:rsidRPr="00AB64BC">
        <w:t>Manual and CAD techniques</w:t>
      </w:r>
    </w:p>
    <w:p w:rsidR="00000000" w:rsidRPr="00AB64BC" w:rsidP="00AB64BC">
      <w:pPr>
        <w:pStyle w:val="ListBullet"/>
      </w:pPr>
      <w:r w:rsidRPr="00AB64BC">
        <w:t>Established communication channels and protocols</w:t>
      </w:r>
    </w:p>
    <w:p w:rsidR="00000000" w:rsidRPr="00AB64BC" w:rsidP="00AB64BC">
      <w:pPr>
        <w:pStyle w:val="ListBullet"/>
      </w:pPr>
      <w:r w:rsidRPr="00AB64BC">
        <w:t>Relevant problem identification and resolution</w:t>
      </w:r>
    </w:p>
    <w:p w:rsidR="00000000" w:rsidRPr="00AB64BC" w:rsidP="00AB64BC">
      <w:pPr>
        <w:pStyle w:val="ListBullet"/>
      </w:pPr>
      <w:r w:rsidRPr="00AB64BC">
        <w:t>Appropriate mathematical procedures for estimation and measurement</w:t>
      </w:r>
    </w:p>
    <w:p w:rsidR="00000000" w:rsidRPr="00AB64BC" w:rsidP="00AB64BC">
      <w:pPr>
        <w:pStyle w:val="AllowPageBreak"/>
      </w:pPr>
    </w:p>
    <w:p w:rsidR="00000000" w:rsidRPr="00AB64BC" w:rsidP="00AB64BC">
      <w:pPr>
        <w:pStyle w:val="Heading1"/>
      </w:pPr>
      <w:bookmarkStart w:id="14" w:name="O_636257"/>
      <w:bookmarkEnd w:id="14"/>
      <w:r w:rsidRPr="00AB64BC">
        <w:t>Assessment Conditions</w:t>
      </w:r>
    </w:p>
    <w:p w:rsidR="00000000" w:rsidRPr="00AB64BC" w:rsidP="00AB64BC">
      <w:pPr>
        <w:pStyle w:val="ListBullet"/>
      </w:pPr>
      <w:r w:rsidRPr="00AB64BC">
        <w:t>Assessors must:</w:t>
      </w:r>
    </w:p>
    <w:p w:rsidR="00000000" w:rsidRPr="00AB64BC" w:rsidP="00AB64BC">
      <w:pPr>
        <w:pStyle w:val="ListBullet2"/>
      </w:pPr>
      <w:r w:rsidRPr="00AB64BC">
        <w:t>hold training and assessment compete</w:t>
      </w:r>
      <w:r w:rsidRPr="00AB64BC">
        <w:t>ncies as determined by the National Skills Standards Council (NSSC) or its successors</w:t>
      </w:r>
    </w:p>
    <w:p w:rsidR="00000000" w:rsidRPr="00AB64BC" w:rsidP="00AB64BC">
      <w:pPr>
        <w:pStyle w:val="ListBullet2"/>
      </w:pPr>
      <w:r w:rsidRPr="00AB64BC">
        <w:t xml:space="preserve">have vocational competency in the furnishing industry at least to the level being assessed with broad industry knowledge and experience, usually combined with a relevant </w:t>
      </w:r>
      <w:r w:rsidRPr="00AB64BC">
        <w:t xml:space="preserve">industry qualification </w:t>
      </w:r>
    </w:p>
    <w:p w:rsidR="00000000" w:rsidRPr="00AB64BC" w:rsidP="00AB64BC">
      <w:pPr>
        <w:pStyle w:val="ListBullet2"/>
      </w:pPr>
      <w:r w:rsidRPr="00AB64BC">
        <w:t>be familiar with the current skills and knowledge used and have relevant, current experience in the furnishing industry.</w:t>
      </w:r>
    </w:p>
    <w:p w:rsidR="00000000" w:rsidRPr="00AB64BC" w:rsidP="00AB64BC">
      <w:pPr>
        <w:pStyle w:val="ListBullet"/>
      </w:pPr>
      <w:r w:rsidRPr="00AB64BC">
        <w:t>Assessment methods must confirm consistency of performance over time rather than a single assessment event and</w:t>
      </w:r>
      <w:r w:rsidRPr="00AB64BC">
        <w:t xml:space="preserve"> in a range of workplace relevant contexts. </w:t>
      </w:r>
    </w:p>
    <w:p w:rsidR="00000000" w:rsidRPr="00AB64BC" w:rsidP="00AB64BC">
      <w:pPr>
        <w:pStyle w:val="ListBullet"/>
      </w:pPr>
      <w:r w:rsidRPr="00AB64BC">
        <w:t xml:space="preserve">Assessment must be by observation of relevant tasks with questioning on underpinning knowledge and, where applicable, multimedia evidence, supervisor’s reports, projects and work samples. </w:t>
      </w:r>
    </w:p>
    <w:p w:rsidR="00000000" w:rsidRPr="00AB64BC" w:rsidP="00AB64BC">
      <w:pPr>
        <w:pStyle w:val="ListBullet"/>
      </w:pPr>
      <w:r w:rsidRPr="00AB64BC">
        <w:t>Assessment is to be conducted on single units of competency or in conjunction with other related units of competency. Foundation skills are integral to competent performance in the unit and should not be assessed separately.</w:t>
      </w:r>
    </w:p>
    <w:p w:rsidR="00000000" w:rsidRPr="00AB64BC" w:rsidP="00AB64BC">
      <w:pPr>
        <w:pStyle w:val="ListBullet"/>
      </w:pPr>
      <w:r w:rsidRPr="00AB64BC">
        <w:t>Assessment must occur on the jo</w:t>
      </w:r>
      <w:r w:rsidRPr="00AB64BC">
        <w:t>b or in a workplace simulated facility with relevant process, equipment, materials, work instructions and deadlines.</w:t>
      </w:r>
    </w:p>
    <w:p w:rsidR="00000000" w:rsidRPr="00AB64BC" w:rsidP="00AB64BC">
      <w:pPr>
        <w:pStyle w:val="ListBullet"/>
      </w:pPr>
      <w:r w:rsidRPr="00AB64BC">
        <w:t>Access is required to realistic tasks covering a strip floor and parquetry floor, a range of custom designs, information and equipment rele</w:t>
      </w:r>
      <w:r w:rsidRPr="00AB64BC">
        <w:t>vant to adapting and presenting design information, and a real/simulated client.</w:t>
      </w:r>
    </w:p>
    <w:p w:rsidR="00000000" w:rsidRPr="00AB64BC" w:rsidP="00AB64BC">
      <w:pPr>
        <w:pStyle w:val="AllowPageBreak"/>
      </w:pPr>
    </w:p>
    <w:p w:rsidR="00000000" w:rsidRPr="00AB64BC" w:rsidP="00AB64BC">
      <w:pPr>
        <w:pStyle w:val="Heading1"/>
      </w:pPr>
      <w:bookmarkStart w:id="15" w:name="O_636255"/>
      <w:bookmarkEnd w:id="15"/>
      <w:r w:rsidRPr="00AB64BC">
        <w:t>Links</w:t>
      </w:r>
    </w:p>
    <w:p w:rsidR="00000000" w:rsidRPr="00AB64BC" w:rsidP="00634F6D">
      <w:pPr>
        <w:pStyle w:val="BodyText"/>
      </w:pPr>
      <w:r w:rsidRPr="00AB64B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0570E">
        <w:rPr>
          <w:rStyle w:val="Hyperlink"/>
        </w:rPr>
        <w:t>https://vetnet.gov.au/Pages/TrainingDocs.aspx?q=0601ab95-583a-4e93-b2d4-cfb27b03ed73</w:t>
      </w:r>
      <w:r>
        <w:fldChar w:fldCharType="end"/>
      </w:r>
    </w:p>
    <w:p w:rsidR="00000000" w:rsidRPr="00AB64BC" w:rsidP="00AB64BC"/>
    <w:sectPr w:rsidSect="00AB64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BC" w:rsidRPr="00634F6D" w:rsidP="00634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F6D" w:rsidP="00AB6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4F6D" w:rsidP="00AB64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4F6D" w:rsidP="00AB64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BC" w:rsidP="00AB64BC">
    <w:pPr>
      <w:pStyle w:val="Footer"/>
      <w:framePr w:wrap="around"/>
    </w:pPr>
    <w:r>
      <w:fldChar w:fldCharType="begin"/>
    </w:r>
    <w:r>
      <w:instrText xml:space="preserve"> DOCPROPERTY  Subject  \* MERGEFORMAT </w:instrText>
    </w:r>
    <w:r>
      <w:fldChar w:fldCharType="separate"/>
    </w:r>
    <w:r w:rsidR="00634F6D">
      <w:t>Approved</w:t>
    </w:r>
    <w:r w:rsidR="00634F6D">
      <w:fldChar w:fldCharType="end"/>
    </w:r>
    <w:r>
      <w:tab/>
      <w:t xml:space="preserve">Page </w:t>
    </w:r>
    <w:r>
      <w:fldChar w:fldCharType="begin"/>
    </w:r>
    <w:r>
      <w:instrText xml:space="preserve"> PAGE  \* Arabic  \* MERGEFORMAT </w:instrText>
    </w:r>
    <w:r>
      <w:fldChar w:fldCharType="separate"/>
    </w:r>
    <w:r w:rsidR="00634F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4F6D">
      <w:rPr>
        <w:noProof/>
      </w:rPr>
      <w:t>5</w:t>
    </w:r>
    <w:r>
      <w:rPr>
        <w:noProof/>
      </w:rPr>
      <w:fldChar w:fldCharType="end"/>
    </w:r>
  </w:p>
  <w:p w:rsidR="00AB64BC" w:rsidP="00AB64BC">
    <w:pPr>
      <w:pStyle w:val="Footer"/>
      <w:framePr w:wrap="around"/>
    </w:pPr>
    <w:r>
      <w:t xml:space="preserve">© Commonwealth of Australia, </w:t>
    </w:r>
    <w:r>
      <w:fldChar w:fldCharType="begin"/>
    </w:r>
    <w:r>
      <w:instrText xml:space="preserve"> DATE  \@ "yyyy"  \* MERGEFORMAT </w:instrText>
    </w:r>
    <w:r>
      <w:fldChar w:fldCharType="separate"/>
    </w:r>
    <w:r w:rsidR="00634F6D">
      <w:rPr>
        <w:noProof/>
      </w:rPr>
      <w:t>2025</w:t>
    </w:r>
    <w:r>
      <w:fldChar w:fldCharType="end"/>
    </w:r>
    <w:r>
      <w:tab/>
    </w:r>
    <w:r>
      <w:fldChar w:fldCharType="begin"/>
    </w:r>
    <w:r>
      <w:instrText xml:space="preserve"> DOCPROPERTY  Author  \* MERGEFORMAT </w:instrText>
    </w:r>
    <w:r>
      <w:fldChar w:fldCharType="separate"/>
    </w:r>
    <w:r w:rsidR="00634F6D">
      <w:t>Skills Insight</w:t>
    </w:r>
    <w:r w:rsidR="00634F6D">
      <w:fldChar w:fldCharType="end"/>
    </w:r>
  </w:p>
  <w:p w:rsidR="00AB64BC" w:rsidP="00AB64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64BC" w:rsidRPr="00634F6D" w:rsidP="00634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F6D" w:rsidRPr="002D2AF8" w:rsidP="00AB64BC">
    <w:pPr>
      <w:pStyle w:val="Header"/>
      <w:framePr w:wrap="around"/>
    </w:pPr>
    <w:r>
      <w:fldChar w:fldCharType="begin"/>
    </w:r>
    <w:r>
      <w:instrText xml:space="preserve"> TITLE   \* MERGEFORMAT </w:instrText>
    </w:r>
    <w:r>
      <w:fldChar w:fldCharType="separate"/>
    </w:r>
    <w:r>
      <w:t>MSFFL3029 Adapt and apply custom designs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4F6D" w:rsidP="00AB64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BC" w:rsidRPr="002D2AF8" w:rsidP="00AB64BC">
    <w:pPr>
      <w:pStyle w:val="Header"/>
      <w:framePr w:wrap="around"/>
    </w:pPr>
    <w:r>
      <w:fldChar w:fldCharType="begin"/>
    </w:r>
    <w:r>
      <w:instrText xml:space="preserve"> TITLE   \* MERGEFORMAT </w:instrText>
    </w:r>
    <w:r>
      <w:fldChar w:fldCharType="separate"/>
    </w:r>
    <w:r w:rsidR="00634F6D">
      <w:t>MSFFL3029 Adapt and apply custom designs to timber flooring</w:t>
    </w:r>
    <w:r w:rsidR="00634F6D">
      <w:fldChar w:fldCharType="end"/>
    </w:r>
    <w:r>
      <w:tab/>
      <w:t xml:space="preserve">Date this document was generated: </w:t>
    </w:r>
    <w:r>
      <w:fldChar w:fldCharType="begin"/>
    </w:r>
    <w:r>
      <w:instrText xml:space="preserve"> CREATEDATE  \@ "d MMMM yyyy"  \* MERGEFORMAT </w:instrText>
    </w:r>
    <w:r>
      <w:fldChar w:fldCharType="separate"/>
    </w:r>
    <w:r w:rsidR="00634F6D">
      <w:rPr>
        <w:noProof/>
      </w:rPr>
      <w:t>2 March 2025</w:t>
    </w:r>
    <w:r>
      <w:fldChar w:fldCharType="end"/>
    </w:r>
  </w:p>
  <w:p w:rsidR="00AB64BC" w:rsidP="00AB6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EB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64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243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4BC"/>
    <w:pPr>
      <w:spacing w:before="360" w:after="60"/>
      <w:outlineLvl w:val="0"/>
    </w:pPr>
    <w:rPr>
      <w:sz w:val="32"/>
    </w:rPr>
  </w:style>
  <w:style w:type="paragraph" w:styleId="Heading2">
    <w:name w:val="heading 2"/>
    <w:basedOn w:val="HeadingBase"/>
    <w:next w:val="BodyText"/>
    <w:link w:val="Heading2Char"/>
    <w:qFormat/>
    <w:rsid w:val="00AB64BC"/>
    <w:pPr>
      <w:keepLines/>
      <w:spacing w:before="240" w:after="120"/>
      <w:outlineLvl w:val="1"/>
    </w:pPr>
    <w:rPr>
      <w:sz w:val="28"/>
      <w:szCs w:val="40"/>
    </w:rPr>
  </w:style>
  <w:style w:type="paragraph" w:styleId="Heading3">
    <w:name w:val="heading 3"/>
    <w:basedOn w:val="HeadingBase"/>
    <w:next w:val="BodyText"/>
    <w:link w:val="Heading3Char"/>
    <w:qFormat/>
    <w:rsid w:val="00AB64BC"/>
    <w:pPr>
      <w:spacing w:before="180" w:after="120"/>
      <w:outlineLvl w:val="2"/>
    </w:pPr>
    <w:rPr>
      <w:spacing w:val="-10"/>
      <w:kern w:val="32"/>
    </w:rPr>
  </w:style>
  <w:style w:type="paragraph" w:styleId="Heading4">
    <w:name w:val="heading 4"/>
    <w:basedOn w:val="HeadingBase"/>
    <w:next w:val="BodyText"/>
    <w:link w:val="Heading4Char"/>
    <w:qFormat/>
    <w:rsid w:val="00AB64BC"/>
    <w:pPr>
      <w:spacing w:before="160" w:after="120"/>
      <w:outlineLvl w:val="3"/>
    </w:pPr>
    <w:rPr>
      <w:sz w:val="22"/>
    </w:rPr>
  </w:style>
  <w:style w:type="paragraph" w:styleId="Heading5">
    <w:name w:val="heading 5"/>
    <w:basedOn w:val="HeadingBase"/>
    <w:next w:val="Normal"/>
    <w:link w:val="Heading5Char"/>
    <w:qFormat/>
    <w:rsid w:val="00AB64BC"/>
    <w:pPr>
      <w:spacing w:before="80"/>
      <w:outlineLvl w:val="4"/>
    </w:pPr>
    <w:rPr>
      <w:color w:val="918585"/>
      <w:sz w:val="20"/>
    </w:rPr>
  </w:style>
  <w:style w:type="paragraph" w:styleId="Heading6">
    <w:name w:val="heading 6"/>
    <w:basedOn w:val="HeadingBase"/>
    <w:next w:val="Normal"/>
    <w:link w:val="Heading6Char"/>
    <w:qFormat/>
    <w:rsid w:val="00AB64BC"/>
    <w:pPr>
      <w:spacing w:before="60"/>
      <w:outlineLvl w:val="5"/>
    </w:pPr>
    <w:rPr>
      <w:color w:val="918585"/>
      <w:sz w:val="20"/>
    </w:rPr>
  </w:style>
  <w:style w:type="paragraph" w:styleId="Heading7">
    <w:name w:val="heading 7"/>
    <w:basedOn w:val="Normal"/>
    <w:next w:val="Normal"/>
    <w:link w:val="Heading7Char"/>
    <w:qFormat/>
    <w:rsid w:val="00AB64BC"/>
    <w:pPr>
      <w:ind w:left="720"/>
      <w:outlineLvl w:val="6"/>
    </w:pPr>
    <w:rPr>
      <w:i/>
    </w:rPr>
  </w:style>
  <w:style w:type="paragraph" w:styleId="Heading8">
    <w:name w:val="heading 8"/>
    <w:basedOn w:val="Normal"/>
    <w:next w:val="Normal"/>
    <w:link w:val="Heading8Char"/>
    <w:qFormat/>
    <w:rsid w:val="00AB64BC"/>
    <w:pPr>
      <w:ind w:left="720"/>
      <w:outlineLvl w:val="7"/>
    </w:pPr>
    <w:rPr>
      <w:i/>
    </w:rPr>
  </w:style>
  <w:style w:type="paragraph" w:styleId="Heading9">
    <w:name w:val="heading 9"/>
    <w:basedOn w:val="Normal"/>
    <w:next w:val="Normal"/>
    <w:link w:val="Heading9Char"/>
    <w:qFormat/>
    <w:rsid w:val="00AB64BC"/>
    <w:pPr>
      <w:ind w:left="720"/>
      <w:outlineLvl w:val="8"/>
    </w:pPr>
    <w:rPr>
      <w:i/>
    </w:rPr>
  </w:style>
  <w:style w:type="character" w:default="1" w:styleId="DefaultParagraphFont">
    <w:name w:val="Default Paragraph Font"/>
    <w:uiPriority w:val="1"/>
    <w:unhideWhenUsed/>
    <w:rsid w:val="00AB6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4BC"/>
  </w:style>
  <w:style w:type="character" w:customStyle="1" w:styleId="Heading1Char">
    <w:name w:val="Heading 1 Char"/>
    <w:basedOn w:val="DefaultParagraphFont"/>
    <w:link w:val="Heading1"/>
    <w:rsid w:val="00AB64BC"/>
    <w:rPr>
      <w:rFonts w:ascii="Times New Roman" w:eastAsia="Times New Roman" w:hAnsi="Times New Roman" w:cs="Times New Roman"/>
      <w:b/>
      <w:sz w:val="32"/>
      <w:szCs w:val="20"/>
      <w:lang w:eastAsia="en-US"/>
    </w:rPr>
  </w:style>
  <w:style w:type="paragraph" w:styleId="BodyText">
    <w:name w:val="Body Text"/>
    <w:basedOn w:val="Normal"/>
    <w:link w:val="BodyTextChar"/>
    <w:rsid w:val="00AB64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64BC"/>
    <w:rPr>
      <w:rFonts w:ascii="Times New Roman" w:eastAsia="Times New Roman" w:hAnsi="Times New Roman" w:cs="Times New Roman"/>
      <w:sz w:val="24"/>
      <w:lang w:eastAsia="en-US"/>
    </w:rPr>
  </w:style>
  <w:style w:type="paragraph" w:styleId="ListBullet">
    <w:name w:val="List Bullet"/>
    <w:basedOn w:val="List"/>
    <w:rsid w:val="00AB64BC"/>
    <w:pPr>
      <w:numPr>
        <w:numId w:val="12"/>
      </w:numPr>
      <w:tabs>
        <w:tab w:val="clear" w:pos="340"/>
      </w:tabs>
      <w:spacing w:before="40" w:after="40"/>
    </w:pPr>
  </w:style>
  <w:style w:type="character" w:customStyle="1" w:styleId="SpecialBold">
    <w:name w:val="Special Bold"/>
    <w:basedOn w:val="DefaultParagraphFont"/>
    <w:rsid w:val="00AB64BC"/>
    <w:rPr>
      <w:b/>
      <w:spacing w:val="0"/>
    </w:rPr>
  </w:style>
  <w:style w:type="paragraph" w:styleId="ListBullet2">
    <w:name w:val="List Bullet 2"/>
    <w:basedOn w:val="List2"/>
    <w:rsid w:val="00AB64BC"/>
    <w:pPr>
      <w:numPr>
        <w:numId w:val="13"/>
      </w:numPr>
      <w:tabs>
        <w:tab w:val="clear" w:pos="680"/>
      </w:tabs>
    </w:pPr>
  </w:style>
  <w:style w:type="paragraph" w:customStyle="1" w:styleId="SuperHeading">
    <w:name w:val="SuperHeading"/>
    <w:basedOn w:val="Normal"/>
    <w:rsid w:val="00AB64BC"/>
    <w:pPr>
      <w:spacing w:before="240" w:after="120"/>
      <w:outlineLvl w:val="0"/>
    </w:pPr>
    <w:rPr>
      <w:rFonts w:ascii="Times New Roman" w:hAnsi="Times New Roman"/>
      <w:b/>
      <w:sz w:val="32"/>
    </w:rPr>
  </w:style>
  <w:style w:type="paragraph" w:customStyle="1" w:styleId="AllowPageBreak">
    <w:name w:val="AllowPageBreak"/>
    <w:rsid w:val="00AB6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4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4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4BC"/>
    <w:rPr>
      <w:rFonts w:ascii="Courier New" w:eastAsia="Times New Roman" w:hAnsi="Courier New" w:cs="Times New Roman"/>
      <w:i/>
      <w:szCs w:val="20"/>
      <w:lang w:eastAsia="en-US"/>
    </w:rPr>
  </w:style>
  <w:style w:type="paragraph" w:customStyle="1" w:styleId="HeadingBase">
    <w:name w:val="Heading Base"/>
    <w:rsid w:val="00AB6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4BC"/>
    <w:pPr>
      <w:tabs>
        <w:tab w:val="right" w:leader="dot" w:pos="9072"/>
      </w:tabs>
      <w:ind w:left="567"/>
    </w:pPr>
    <w:rPr>
      <w:szCs w:val="22"/>
    </w:rPr>
  </w:style>
  <w:style w:type="paragraph" w:customStyle="1" w:styleId="TOCBase">
    <w:name w:val="TOC Base"/>
    <w:rsid w:val="00AB6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4BC"/>
    <w:pPr>
      <w:tabs>
        <w:tab w:val="right" w:leader="dot" w:pos="9072"/>
      </w:tabs>
      <w:spacing w:before="40" w:after="40"/>
      <w:ind w:left="284"/>
    </w:pPr>
    <w:rPr>
      <w:rFonts w:ascii="Times New Roman" w:hAnsi="Times New Roman"/>
    </w:rPr>
  </w:style>
  <w:style w:type="paragraph" w:styleId="TOC1">
    <w:name w:val="toc 1"/>
    <w:basedOn w:val="TOCBase"/>
    <w:next w:val="Normal"/>
    <w:rsid w:val="00AB64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6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4BC"/>
    <w:rPr>
      <w:rFonts w:ascii="Times New Roman" w:eastAsia="Times New Roman" w:hAnsi="Times New Roman" w:cs="Times New Roman"/>
      <w:sz w:val="16"/>
      <w:lang w:eastAsia="en-US"/>
    </w:rPr>
  </w:style>
  <w:style w:type="paragraph" w:styleId="Title">
    <w:name w:val="Title"/>
    <w:basedOn w:val="HeadingBase"/>
    <w:link w:val="TitleChar"/>
    <w:qFormat/>
    <w:rsid w:val="00AB64BC"/>
    <w:pPr>
      <w:spacing w:before="5040"/>
      <w:jc w:val="center"/>
    </w:pPr>
    <w:rPr>
      <w:sz w:val="48"/>
      <w:szCs w:val="72"/>
      <w:lang w:val="en-US"/>
    </w:rPr>
  </w:style>
  <w:style w:type="character" w:customStyle="1" w:styleId="TitleChar">
    <w:name w:val="Title Char"/>
    <w:basedOn w:val="DefaultParagraphFont"/>
    <w:link w:val="Title"/>
    <w:rsid w:val="00AB6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4BC"/>
    <w:pPr>
      <w:tabs>
        <w:tab w:val="left" w:pos="3600"/>
        <w:tab w:val="left" w:pos="3958"/>
      </w:tabs>
    </w:pPr>
  </w:style>
  <w:style w:type="paragraph" w:styleId="List">
    <w:name w:val="List"/>
    <w:basedOn w:val="BodyText"/>
    <w:next w:val="BodyText"/>
    <w:rsid w:val="00AB64BC"/>
    <w:pPr>
      <w:tabs>
        <w:tab w:val="left" w:pos="340"/>
      </w:tabs>
      <w:spacing w:before="60" w:after="60"/>
      <w:ind w:left="340" w:hanging="340"/>
    </w:pPr>
  </w:style>
  <w:style w:type="paragraph" w:customStyle="1" w:styleId="Note">
    <w:name w:val="Note"/>
    <w:basedOn w:val="BodyText"/>
    <w:rsid w:val="00AB6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4BC"/>
    <w:pPr>
      <w:framePr w:wrap="auto" w:hAnchor="text" w:y="6049"/>
    </w:pPr>
    <w:rPr>
      <w:color w:val="000000"/>
      <w:sz w:val="40"/>
    </w:rPr>
  </w:style>
  <w:style w:type="paragraph" w:customStyle="1" w:styleId="TOCTitle">
    <w:name w:val="TOCTitle"/>
    <w:basedOn w:val="Heading1"/>
    <w:rsid w:val="00AB64BC"/>
    <w:pPr>
      <w:spacing w:after="240"/>
      <w:jc w:val="center"/>
      <w:outlineLvl w:val="9"/>
    </w:pPr>
    <w:rPr>
      <w:caps/>
    </w:rPr>
  </w:style>
  <w:style w:type="paragraph" w:customStyle="1" w:styleId="Version">
    <w:name w:val="Version"/>
    <w:rsid w:val="00AB6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4BC"/>
    <w:pPr>
      <w:keepNext w:val="0"/>
      <w:tabs>
        <w:tab w:val="right" w:pos="4176"/>
      </w:tabs>
      <w:ind w:left="198" w:hanging="198"/>
    </w:pPr>
    <w:rPr>
      <w:rFonts w:ascii="Garamond" w:hAnsi="Garamond"/>
    </w:rPr>
  </w:style>
  <w:style w:type="paragraph" w:styleId="IndexHeading">
    <w:name w:val="index heading"/>
    <w:basedOn w:val="Normal"/>
    <w:next w:val="Index1"/>
    <w:semiHidden/>
    <w:rsid w:val="00AB64BC"/>
    <w:pPr>
      <w:spacing w:before="120" w:after="120"/>
    </w:pPr>
    <w:rPr>
      <w:rFonts w:ascii="Arial" w:hAnsi="Arial"/>
      <w:b/>
      <w:color w:val="918585"/>
      <w:sz w:val="24"/>
    </w:rPr>
  </w:style>
  <w:style w:type="paragraph" w:styleId="Header">
    <w:name w:val="header"/>
    <w:basedOn w:val="Normal"/>
    <w:link w:val="HeaderChar"/>
    <w:rsid w:val="00AB6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4BC"/>
    <w:rPr>
      <w:rFonts w:ascii="Times New Roman" w:eastAsia="Times New Roman" w:hAnsi="Times New Roman" w:cs="Times New Roman"/>
      <w:sz w:val="16"/>
      <w:szCs w:val="20"/>
      <w:lang w:val="en-GB" w:eastAsia="en-US"/>
    </w:rPr>
  </w:style>
  <w:style w:type="paragraph" w:customStyle="1" w:styleId="Chapter">
    <w:name w:val="Chapter"/>
    <w:basedOn w:val="Normal"/>
    <w:rsid w:val="00AB64BC"/>
    <w:pPr>
      <w:spacing w:before="240"/>
    </w:pPr>
    <w:rPr>
      <w:rFonts w:ascii="Times New Roman" w:hAnsi="Times New Roman"/>
      <w:smallCaps/>
      <w:spacing w:val="80"/>
      <w:sz w:val="28"/>
    </w:rPr>
  </w:style>
  <w:style w:type="paragraph" w:customStyle="1" w:styleId="InChapter">
    <w:name w:val="InChapter"/>
    <w:basedOn w:val="Heading3"/>
    <w:rsid w:val="00AB64BC"/>
    <w:pPr>
      <w:spacing w:after="240"/>
      <w:outlineLvl w:val="9"/>
    </w:pPr>
    <w:rPr>
      <w:noProof/>
    </w:rPr>
  </w:style>
  <w:style w:type="paragraph" w:styleId="Index2">
    <w:name w:val="index 2"/>
    <w:basedOn w:val="Normal"/>
    <w:next w:val="Normal"/>
    <w:semiHidden/>
    <w:rsid w:val="00AB64BC"/>
    <w:pPr>
      <w:tabs>
        <w:tab w:val="right" w:pos="4176"/>
      </w:tabs>
      <w:ind w:left="568" w:hanging="284"/>
    </w:pPr>
    <w:rPr>
      <w:rFonts w:ascii="Garamond" w:hAnsi="Garamond"/>
    </w:rPr>
  </w:style>
  <w:style w:type="paragraph" w:customStyle="1" w:styleId="Byline">
    <w:name w:val="Byline"/>
    <w:rsid w:val="00AB6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4BC"/>
    <w:pPr>
      <w:tabs>
        <w:tab w:val="clear" w:pos="3600"/>
        <w:tab w:val="clear" w:pos="3958"/>
      </w:tabs>
      <w:jc w:val="right"/>
    </w:pPr>
  </w:style>
  <w:style w:type="character" w:styleId="Emphasis">
    <w:name w:val="Emphasis"/>
    <w:basedOn w:val="DefaultParagraphFont"/>
    <w:qFormat/>
    <w:rsid w:val="00AB64BC"/>
    <w:rPr>
      <w:i/>
    </w:rPr>
  </w:style>
  <w:style w:type="paragraph" w:styleId="Caption">
    <w:name w:val="caption"/>
    <w:basedOn w:val="BodyText"/>
    <w:next w:val="Normal"/>
    <w:qFormat/>
    <w:rsid w:val="00AB64BC"/>
    <w:pPr>
      <w:framePr w:w="2268" w:hSpace="181" w:vSpace="181" w:wrap="around" w:vAnchor="text" w:hAnchor="page" w:x="1135" w:y="285" w:anchorLock="1"/>
    </w:pPr>
    <w:rPr>
      <w:i/>
    </w:rPr>
  </w:style>
  <w:style w:type="paragraph" w:customStyle="1" w:styleId="MiniTOCTitle">
    <w:name w:val="MiniTOCTitle"/>
    <w:basedOn w:val="Heading4"/>
    <w:rsid w:val="00AB64BC"/>
    <w:pPr>
      <w:spacing w:before="240"/>
      <w:outlineLvl w:val="9"/>
    </w:pPr>
    <w:rPr>
      <w:noProof/>
      <w:sz w:val="24"/>
    </w:rPr>
  </w:style>
  <w:style w:type="paragraph" w:customStyle="1" w:styleId="MiniTOCItem">
    <w:name w:val="MiniTOCItem"/>
    <w:basedOn w:val="ListBullet"/>
    <w:rsid w:val="00AB64BC"/>
    <w:pPr>
      <w:numPr>
        <w:numId w:val="0"/>
      </w:numPr>
      <w:tabs>
        <w:tab w:val="right" w:leader="dot" w:pos="6521"/>
      </w:tabs>
      <w:spacing w:before="0" w:after="0"/>
    </w:pPr>
  </w:style>
  <w:style w:type="paragraph" w:customStyle="1" w:styleId="TOFTitle">
    <w:name w:val="TOFTitle"/>
    <w:basedOn w:val="TOCTitle"/>
    <w:rsid w:val="00AB64BC"/>
  </w:style>
  <w:style w:type="paragraph" w:styleId="TableofFigures">
    <w:name w:val="table of figures"/>
    <w:basedOn w:val="Normal"/>
    <w:next w:val="Normal"/>
    <w:semiHidden/>
    <w:rsid w:val="00AB64BC"/>
    <w:pPr>
      <w:tabs>
        <w:tab w:val="right" w:leader="dot" w:pos="9072"/>
      </w:tabs>
      <w:ind w:left="970" w:hanging="403"/>
    </w:pPr>
    <w:rPr>
      <w:rFonts w:ascii="Times New Roman" w:hAnsi="Times New Roman"/>
      <w:b/>
    </w:rPr>
  </w:style>
  <w:style w:type="paragraph" w:styleId="ListNumber">
    <w:name w:val="List Number"/>
    <w:basedOn w:val="List"/>
    <w:rsid w:val="00AB64BC"/>
    <w:pPr>
      <w:numPr>
        <w:numId w:val="15"/>
      </w:numPr>
      <w:tabs>
        <w:tab w:val="clear" w:pos="340"/>
      </w:tabs>
    </w:pPr>
  </w:style>
  <w:style w:type="character" w:customStyle="1" w:styleId="WingdingSymbols">
    <w:name w:val="Wingding Symbols"/>
    <w:rsid w:val="00AB64BC"/>
    <w:rPr>
      <w:rFonts w:ascii="Wingdings" w:hAnsi="Wingdings"/>
    </w:rPr>
  </w:style>
  <w:style w:type="paragraph" w:customStyle="1" w:styleId="TableHeading">
    <w:name w:val="Table Heading"/>
    <w:basedOn w:val="HeadingBase"/>
    <w:rsid w:val="00AB64BC"/>
    <w:pPr>
      <w:keepLines/>
      <w:pBdr>
        <w:bottom w:val="single" w:sz="6" w:space="1" w:color="918585"/>
      </w:pBdr>
      <w:spacing w:before="240"/>
    </w:pPr>
  </w:style>
  <w:style w:type="character" w:customStyle="1" w:styleId="HotSpot">
    <w:name w:val="HotSpot"/>
    <w:rsid w:val="00AB64BC"/>
    <w:rPr>
      <w:color w:val="0033CC"/>
      <w:u w:val="none"/>
    </w:rPr>
  </w:style>
  <w:style w:type="paragraph" w:customStyle="1" w:styleId="BodyTextRight">
    <w:name w:val="Body Text Right"/>
    <w:basedOn w:val="BodyText"/>
    <w:rsid w:val="00AB64BC"/>
    <w:pPr>
      <w:spacing w:before="0" w:after="0"/>
      <w:jc w:val="right"/>
    </w:pPr>
  </w:style>
  <w:style w:type="paragraph" w:styleId="Index3">
    <w:name w:val="index 3"/>
    <w:basedOn w:val="ListNumber2"/>
    <w:next w:val="Normal"/>
    <w:semiHidden/>
    <w:rsid w:val="00AB64BC"/>
    <w:pPr>
      <w:numPr>
        <w:numId w:val="0"/>
      </w:numPr>
      <w:tabs>
        <w:tab w:val="right" w:leader="dot" w:pos="4176"/>
      </w:tabs>
    </w:pPr>
  </w:style>
  <w:style w:type="paragraph" w:styleId="ListNumber2">
    <w:name w:val="List Number 2"/>
    <w:basedOn w:val="List2"/>
    <w:rsid w:val="00AB64BC"/>
    <w:pPr>
      <w:numPr>
        <w:numId w:val="10"/>
      </w:numPr>
      <w:tabs>
        <w:tab w:val="clear" w:pos="1060"/>
      </w:tabs>
    </w:pPr>
  </w:style>
  <w:style w:type="paragraph" w:customStyle="1" w:styleId="MarginNote">
    <w:name w:val="Margin Note"/>
    <w:basedOn w:val="BodyText"/>
    <w:rsid w:val="00AB6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4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4BC"/>
    <w:rPr>
      <w:sz w:val="32"/>
    </w:rPr>
  </w:style>
  <w:style w:type="paragraph" w:customStyle="1" w:styleId="HeadingProcedure">
    <w:name w:val="Heading Procedure"/>
    <w:basedOn w:val="HeadingBase"/>
    <w:next w:val="Normal"/>
    <w:rsid w:val="00AB64BC"/>
    <w:pPr>
      <w:tabs>
        <w:tab w:val="left" w:pos="0"/>
      </w:tabs>
      <w:spacing w:before="120" w:after="60"/>
    </w:pPr>
    <w:rPr>
      <w:i/>
      <w:color w:val="918585"/>
      <w:sz w:val="22"/>
    </w:rPr>
  </w:style>
  <w:style w:type="paragraph" w:customStyle="1" w:styleId="TableBodyText">
    <w:name w:val="Table Body Text"/>
    <w:basedOn w:val="BodyText"/>
    <w:rsid w:val="00AB64BC"/>
    <w:pPr>
      <w:spacing w:before="60" w:after="60"/>
    </w:pPr>
  </w:style>
  <w:style w:type="paragraph" w:styleId="ListContinue">
    <w:name w:val="List Continue"/>
    <w:basedOn w:val="List"/>
    <w:rsid w:val="00AB64BC"/>
    <w:pPr>
      <w:ind w:firstLine="0"/>
    </w:pPr>
  </w:style>
  <w:style w:type="paragraph" w:customStyle="1" w:styleId="ListNote">
    <w:name w:val="List Note"/>
    <w:basedOn w:val="List"/>
    <w:rsid w:val="00AB64BC"/>
    <w:pPr>
      <w:pBdr>
        <w:top w:val="single" w:sz="6" w:space="2" w:color="918585"/>
        <w:bottom w:val="single" w:sz="6" w:space="2" w:color="918585"/>
      </w:pBdr>
      <w:tabs>
        <w:tab w:val="left" w:pos="1021"/>
      </w:tabs>
      <w:ind w:firstLine="0"/>
    </w:pPr>
  </w:style>
  <w:style w:type="paragraph" w:customStyle="1" w:styleId="Warning">
    <w:name w:val="Warning"/>
    <w:basedOn w:val="BodyText"/>
    <w:rsid w:val="00AB64BC"/>
    <w:pPr>
      <w:shd w:val="clear" w:color="auto" w:fill="D9D9D9"/>
      <w:tabs>
        <w:tab w:val="left" w:pos="992"/>
      </w:tabs>
      <w:ind w:left="119" w:right="119"/>
    </w:pPr>
    <w:rPr>
      <w:sz w:val="20"/>
    </w:rPr>
  </w:style>
  <w:style w:type="paragraph" w:customStyle="1" w:styleId="MarginIcons">
    <w:name w:val="Margin Icons"/>
    <w:basedOn w:val="BodyText"/>
    <w:rsid w:val="00AB6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4BC"/>
    <w:rPr>
      <w:rFonts w:ascii="Courier New" w:hAnsi="Courier New"/>
    </w:rPr>
  </w:style>
  <w:style w:type="paragraph" w:customStyle="1" w:styleId="NoteBullet">
    <w:name w:val="Note Bullet"/>
    <w:basedOn w:val="Note"/>
    <w:rsid w:val="00AB64BC"/>
    <w:pPr>
      <w:tabs>
        <w:tab w:val="clear" w:pos="680"/>
      </w:tabs>
      <w:spacing w:before="60" w:after="60"/>
    </w:pPr>
  </w:style>
  <w:style w:type="paragraph" w:customStyle="1" w:styleId="SubHeading2">
    <w:name w:val="SubHeading2"/>
    <w:basedOn w:val="HeadingBase"/>
    <w:rsid w:val="00AB64BC"/>
    <w:pPr>
      <w:spacing w:before="240" w:after="60"/>
    </w:pPr>
    <w:rPr>
      <w:sz w:val="20"/>
    </w:rPr>
  </w:style>
  <w:style w:type="paragraph" w:customStyle="1" w:styleId="SubHeading1">
    <w:name w:val="SubHeading1"/>
    <w:basedOn w:val="HeadingBase"/>
    <w:rsid w:val="00AB64BC"/>
    <w:pPr>
      <w:spacing w:before="240" w:after="60"/>
    </w:pPr>
    <w:rPr>
      <w:color w:val="918585"/>
      <w:sz w:val="22"/>
    </w:rPr>
  </w:style>
  <w:style w:type="paragraph" w:customStyle="1" w:styleId="SideHeading">
    <w:name w:val="Side Heading"/>
    <w:basedOn w:val="HeadingBase"/>
    <w:rsid w:val="00AB6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4BC"/>
    <w:pPr>
      <w:tabs>
        <w:tab w:val="num" w:pos="360"/>
      </w:tabs>
    </w:pPr>
  </w:style>
  <w:style w:type="paragraph" w:styleId="PlainText">
    <w:name w:val="Plain Text"/>
    <w:basedOn w:val="Normal"/>
    <w:link w:val="PlainTextChar"/>
    <w:rsid w:val="00AB64BC"/>
    <w:rPr>
      <w:sz w:val="20"/>
    </w:rPr>
  </w:style>
  <w:style w:type="character" w:customStyle="1" w:styleId="PlainTextChar">
    <w:name w:val="Plain Text Char"/>
    <w:basedOn w:val="DefaultParagraphFont"/>
    <w:link w:val="PlainText"/>
    <w:rsid w:val="00AB64BC"/>
    <w:rPr>
      <w:rFonts w:ascii="Courier New" w:eastAsia="Times New Roman" w:hAnsi="Courier New" w:cs="Times New Roman"/>
      <w:sz w:val="20"/>
      <w:szCs w:val="20"/>
      <w:lang w:eastAsia="en-US"/>
    </w:rPr>
  </w:style>
  <w:style w:type="character" w:customStyle="1" w:styleId="MenuOption">
    <w:name w:val="Menu Option"/>
    <w:basedOn w:val="DefaultParagraphFont"/>
    <w:rsid w:val="00AB64BC"/>
    <w:rPr>
      <w:b/>
      <w:smallCaps/>
    </w:rPr>
  </w:style>
  <w:style w:type="paragraph" w:customStyle="1" w:styleId="TableListNumber">
    <w:name w:val="Table List Number"/>
    <w:basedOn w:val="ListNumber"/>
    <w:rsid w:val="00AB64BC"/>
    <w:pPr>
      <w:numPr>
        <w:numId w:val="0"/>
      </w:numPr>
    </w:pPr>
  </w:style>
  <w:style w:type="paragraph" w:styleId="TOC4">
    <w:name w:val="toc 4"/>
    <w:basedOn w:val="TOCBase"/>
    <w:next w:val="Normal"/>
    <w:semiHidden/>
    <w:rsid w:val="00AB64BC"/>
    <w:pPr>
      <w:tabs>
        <w:tab w:val="right" w:leader="dot" w:pos="9071"/>
      </w:tabs>
      <w:ind w:left="1701"/>
    </w:pPr>
  </w:style>
  <w:style w:type="paragraph" w:customStyle="1" w:styleId="ListAlpha">
    <w:name w:val="List Alpha"/>
    <w:basedOn w:val="List"/>
    <w:rsid w:val="00AB64BC"/>
    <w:pPr>
      <w:numPr>
        <w:numId w:val="9"/>
      </w:numPr>
    </w:pPr>
  </w:style>
  <w:style w:type="paragraph" w:customStyle="1" w:styleId="ListAlpha2">
    <w:name w:val="List Alpha 2"/>
    <w:basedOn w:val="List2"/>
    <w:rsid w:val="00AB64BC"/>
    <w:pPr>
      <w:numPr>
        <w:numId w:val="8"/>
      </w:numPr>
    </w:pPr>
  </w:style>
  <w:style w:type="paragraph" w:styleId="List2">
    <w:name w:val="List 2"/>
    <w:basedOn w:val="BodyText"/>
    <w:rsid w:val="00AB64BC"/>
    <w:pPr>
      <w:tabs>
        <w:tab w:val="left" w:pos="680"/>
      </w:tabs>
      <w:spacing w:before="60" w:after="60"/>
      <w:ind w:left="680" w:hanging="340"/>
    </w:pPr>
  </w:style>
  <w:style w:type="paragraph" w:styleId="List3">
    <w:name w:val="List 3"/>
    <w:basedOn w:val="BodyText"/>
    <w:rsid w:val="00AB64BC"/>
    <w:pPr>
      <w:tabs>
        <w:tab w:val="left" w:pos="1021"/>
      </w:tabs>
      <w:spacing w:before="60" w:after="60"/>
      <w:ind w:left="1020" w:hanging="340"/>
    </w:pPr>
  </w:style>
  <w:style w:type="paragraph" w:styleId="List4">
    <w:name w:val="List 4"/>
    <w:basedOn w:val="BodyText"/>
    <w:rsid w:val="00AB64BC"/>
    <w:pPr>
      <w:tabs>
        <w:tab w:val="left" w:pos="1361"/>
      </w:tabs>
      <w:spacing w:before="60" w:after="60"/>
      <w:ind w:left="1361" w:hanging="340"/>
    </w:pPr>
  </w:style>
  <w:style w:type="paragraph" w:styleId="List5">
    <w:name w:val="List 5"/>
    <w:basedOn w:val="BodyText"/>
    <w:rsid w:val="00AB64BC"/>
    <w:pPr>
      <w:tabs>
        <w:tab w:val="left" w:pos="1701"/>
      </w:tabs>
      <w:spacing w:before="60" w:after="60"/>
      <w:ind w:left="1701" w:hanging="340"/>
    </w:pPr>
  </w:style>
  <w:style w:type="paragraph" w:styleId="ListBullet3">
    <w:name w:val="List Bullet 3"/>
    <w:basedOn w:val="List3"/>
    <w:rsid w:val="00AB64BC"/>
    <w:pPr>
      <w:numPr>
        <w:numId w:val="14"/>
      </w:numPr>
      <w:tabs>
        <w:tab w:val="clear" w:pos="1021"/>
      </w:tabs>
      <w:ind w:left="1037" w:hanging="357"/>
    </w:pPr>
  </w:style>
  <w:style w:type="paragraph" w:styleId="ListBullet4">
    <w:name w:val="List Bullet 4"/>
    <w:basedOn w:val="List4"/>
    <w:rsid w:val="00AB64BC"/>
    <w:pPr>
      <w:numPr>
        <w:numId w:val="3"/>
      </w:numPr>
      <w:tabs>
        <w:tab w:val="clear" w:pos="1361"/>
      </w:tabs>
    </w:pPr>
  </w:style>
  <w:style w:type="paragraph" w:styleId="ListBullet5">
    <w:name w:val="List Bullet 5"/>
    <w:basedOn w:val="List5"/>
    <w:rsid w:val="00AB64BC"/>
    <w:pPr>
      <w:numPr>
        <w:numId w:val="4"/>
      </w:numPr>
    </w:pPr>
  </w:style>
  <w:style w:type="paragraph" w:styleId="ListContinue2">
    <w:name w:val="List Continue 2"/>
    <w:basedOn w:val="List2"/>
    <w:rsid w:val="00AB64BC"/>
    <w:pPr>
      <w:ind w:firstLine="0"/>
    </w:pPr>
  </w:style>
  <w:style w:type="paragraph" w:styleId="ListContinue3">
    <w:name w:val="List Continue 3"/>
    <w:basedOn w:val="List3"/>
    <w:rsid w:val="00AB64BC"/>
    <w:pPr>
      <w:ind w:left="1021" w:firstLine="0"/>
    </w:pPr>
  </w:style>
  <w:style w:type="paragraph" w:styleId="ListContinue4">
    <w:name w:val="List Continue 4"/>
    <w:basedOn w:val="List4"/>
    <w:rsid w:val="00AB64BC"/>
    <w:pPr>
      <w:ind w:firstLine="0"/>
    </w:pPr>
  </w:style>
  <w:style w:type="paragraph" w:styleId="ListContinue5">
    <w:name w:val="List Continue 5"/>
    <w:basedOn w:val="List5"/>
    <w:rsid w:val="00AB64BC"/>
    <w:pPr>
      <w:ind w:firstLine="0"/>
    </w:pPr>
  </w:style>
  <w:style w:type="paragraph" w:styleId="ListNumber3">
    <w:name w:val="List Number 3"/>
    <w:basedOn w:val="List3"/>
    <w:rsid w:val="00AB64BC"/>
    <w:pPr>
      <w:numPr>
        <w:numId w:val="5"/>
      </w:numPr>
    </w:pPr>
  </w:style>
  <w:style w:type="paragraph" w:styleId="ListNumber4">
    <w:name w:val="List Number 4"/>
    <w:basedOn w:val="List4"/>
    <w:rsid w:val="00AB64BC"/>
    <w:pPr>
      <w:numPr>
        <w:numId w:val="6"/>
      </w:numPr>
    </w:pPr>
  </w:style>
  <w:style w:type="paragraph" w:styleId="ListNumber5">
    <w:name w:val="List Number 5"/>
    <w:basedOn w:val="List5"/>
    <w:rsid w:val="00AB64BC"/>
    <w:pPr>
      <w:numPr>
        <w:numId w:val="7"/>
      </w:numPr>
    </w:pPr>
  </w:style>
  <w:style w:type="paragraph" w:styleId="BlockText">
    <w:name w:val="Block Text"/>
    <w:basedOn w:val="Normal"/>
    <w:rsid w:val="00AB64BC"/>
    <w:pPr>
      <w:spacing w:after="120"/>
      <w:ind w:left="1440" w:right="1440"/>
    </w:pPr>
  </w:style>
  <w:style w:type="character" w:customStyle="1" w:styleId="Subscript">
    <w:name w:val="Subscript"/>
    <w:basedOn w:val="DefaultParagraphFont"/>
    <w:rsid w:val="00AB64BC"/>
    <w:rPr>
      <w:sz w:val="16"/>
      <w:vertAlign w:val="subscript"/>
    </w:rPr>
  </w:style>
  <w:style w:type="character" w:customStyle="1" w:styleId="Superscript">
    <w:name w:val="Superscript"/>
    <w:basedOn w:val="DefaultParagraphFont"/>
    <w:rsid w:val="00AB64BC"/>
    <w:rPr>
      <w:sz w:val="16"/>
      <w:vertAlign w:val="superscript"/>
    </w:rPr>
  </w:style>
  <w:style w:type="character" w:customStyle="1" w:styleId="Symbols">
    <w:name w:val="Symbols"/>
    <w:basedOn w:val="DefaultParagraphFont"/>
    <w:rsid w:val="00AB64BC"/>
    <w:rPr>
      <w:rFonts w:ascii="Symbol" w:hAnsi="Symbol"/>
    </w:rPr>
  </w:style>
  <w:style w:type="character" w:customStyle="1" w:styleId="MenuOptions">
    <w:name w:val="Menu Options"/>
    <w:basedOn w:val="DefaultParagraphFont"/>
    <w:rsid w:val="00AB64BC"/>
    <w:rPr>
      <w:rFonts w:ascii="Arial Narrow" w:hAnsi="Arial Narrow"/>
      <w:smallCaps/>
    </w:rPr>
  </w:style>
  <w:style w:type="character" w:customStyle="1" w:styleId="Buttons">
    <w:name w:val="Buttons"/>
    <w:basedOn w:val="DefaultParagraphFont"/>
    <w:rsid w:val="00AB64BC"/>
    <w:rPr>
      <w:b/>
    </w:rPr>
  </w:style>
  <w:style w:type="character" w:customStyle="1" w:styleId="Underlined">
    <w:name w:val="Underlined"/>
    <w:basedOn w:val="DefaultParagraphFont"/>
    <w:rsid w:val="00AB64BC"/>
    <w:rPr>
      <w:u w:val="single"/>
    </w:rPr>
  </w:style>
  <w:style w:type="paragraph" w:customStyle="1" w:styleId="TableBodyTextRight">
    <w:name w:val="Table Body Text Right"/>
    <w:basedOn w:val="TableBodyText"/>
    <w:rsid w:val="00AB64BC"/>
    <w:pPr>
      <w:widowControl w:val="0"/>
      <w:autoSpaceDE w:val="0"/>
      <w:autoSpaceDN w:val="0"/>
      <w:adjustRightInd w:val="0"/>
      <w:jc w:val="right"/>
    </w:pPr>
    <w:rPr>
      <w:rFonts w:cs="Arial"/>
      <w:szCs w:val="18"/>
    </w:rPr>
  </w:style>
  <w:style w:type="paragraph" w:customStyle="1" w:styleId="CopyrightText">
    <w:name w:val="Copyright Text"/>
    <w:basedOn w:val="BodyText"/>
    <w:rsid w:val="00AB64BC"/>
    <w:rPr>
      <w:sz w:val="18"/>
    </w:rPr>
  </w:style>
  <w:style w:type="paragraph" w:customStyle="1" w:styleId="BodySmallRight">
    <w:name w:val="Body Small Right"/>
    <w:basedOn w:val="BodyTextRight"/>
    <w:rsid w:val="00AB64BC"/>
    <w:rPr>
      <w:sz w:val="18"/>
      <w:szCs w:val="18"/>
    </w:rPr>
  </w:style>
  <w:style w:type="paragraph" w:customStyle="1" w:styleId="MarginEdition">
    <w:name w:val="Margin Edition"/>
    <w:basedOn w:val="MarginNote"/>
    <w:rsid w:val="00AB64BC"/>
    <w:pPr>
      <w:spacing w:before="0" w:after="0"/>
    </w:pPr>
    <w:rPr>
      <w:rFonts w:ascii="Times New Roman" w:hAnsi="Times New Roman"/>
      <w:color w:val="999999"/>
    </w:rPr>
  </w:style>
  <w:style w:type="paragraph" w:customStyle="1" w:styleId="Spacer">
    <w:name w:val="Spacer"/>
    <w:basedOn w:val="Normal"/>
    <w:rsid w:val="00AB64BC"/>
    <w:rPr>
      <w:sz w:val="2"/>
      <w:szCs w:val="2"/>
    </w:rPr>
  </w:style>
  <w:style w:type="character" w:customStyle="1" w:styleId="Small">
    <w:name w:val="Small"/>
    <w:basedOn w:val="DefaultParagraphFont"/>
    <w:rsid w:val="00AB64BC"/>
    <w:rPr>
      <w:sz w:val="16"/>
    </w:rPr>
  </w:style>
  <w:style w:type="paragraph" w:customStyle="1" w:styleId="WideTable">
    <w:name w:val="Wide Table"/>
    <w:basedOn w:val="Normal"/>
    <w:rsid w:val="00AB64BC"/>
    <w:pPr>
      <w:ind w:left="-1418"/>
    </w:pPr>
    <w:rPr>
      <w:sz w:val="2"/>
      <w:szCs w:val="2"/>
    </w:rPr>
  </w:style>
  <w:style w:type="character" w:styleId="PageNumber">
    <w:name w:val="page number"/>
    <w:basedOn w:val="DefaultParagraphFont"/>
    <w:rsid w:val="00AB64BC"/>
  </w:style>
  <w:style w:type="paragraph" w:styleId="Quote">
    <w:name w:val="Quote"/>
    <w:basedOn w:val="Heading1"/>
    <w:link w:val="QuoteChar"/>
    <w:qFormat/>
    <w:rsid w:val="00AB64BC"/>
    <w:rPr>
      <w:b w:val="0"/>
      <w:sz w:val="72"/>
      <w:szCs w:val="72"/>
      <w:lang w:val="en-NZ"/>
    </w:rPr>
  </w:style>
  <w:style w:type="character" w:customStyle="1" w:styleId="QuoteChar">
    <w:name w:val="Quote Char"/>
    <w:basedOn w:val="DefaultParagraphFont"/>
    <w:link w:val="Quote"/>
    <w:rsid w:val="00AB6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4BC"/>
    <w:pPr>
      <w:pageBreakBefore/>
    </w:pPr>
  </w:style>
  <w:style w:type="paragraph" w:customStyle="1" w:styleId="Border">
    <w:name w:val="Border"/>
    <w:basedOn w:val="Normal"/>
    <w:qFormat/>
    <w:rsid w:val="00AB6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4BC"/>
    <w:rPr>
      <w:b/>
      <w:bCs/>
      <w:i/>
      <w:iCs/>
      <w:color w:val="auto"/>
    </w:rPr>
  </w:style>
  <w:style w:type="paragraph" w:styleId="IntenseQuote">
    <w:name w:val="Intense Quote"/>
    <w:basedOn w:val="Normal"/>
    <w:next w:val="Normal"/>
    <w:link w:val="IntenseQuoteChar"/>
    <w:uiPriority w:val="30"/>
    <w:qFormat/>
    <w:rsid w:val="00AB6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4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4BC"/>
    <w:rPr>
      <w:smallCaps/>
      <w:color w:val="auto"/>
      <w:u w:val="single"/>
    </w:rPr>
  </w:style>
  <w:style w:type="character" w:styleId="IntenseReference">
    <w:name w:val="Intense Reference"/>
    <w:basedOn w:val="DefaultParagraphFont"/>
    <w:uiPriority w:val="32"/>
    <w:qFormat/>
    <w:rsid w:val="00AB64BC"/>
    <w:rPr>
      <w:b/>
      <w:bCs/>
      <w:smallCaps/>
      <w:color w:val="auto"/>
      <w:spacing w:val="5"/>
      <w:u w:val="single"/>
    </w:rPr>
  </w:style>
  <w:style w:type="paragraph" w:customStyle="1" w:styleId="2ColumnHeading">
    <w:name w:val="2Column Heading"/>
    <w:basedOn w:val="BodyText"/>
    <w:qFormat/>
    <w:rsid w:val="00AB64BC"/>
    <w:pPr>
      <w:spacing w:after="60"/>
      <w:ind w:left="-2268"/>
    </w:pPr>
    <w:rPr>
      <w:b/>
    </w:rPr>
  </w:style>
  <w:style w:type="paragraph" w:customStyle="1" w:styleId="Heading1TOC">
    <w:name w:val="Heading1 TOC"/>
    <w:basedOn w:val="Normal"/>
    <w:qFormat/>
    <w:rsid w:val="00AB64BC"/>
    <w:pPr>
      <w:spacing w:before="240" w:after="120"/>
    </w:pPr>
    <w:rPr>
      <w:rFonts w:ascii="Times New Roman" w:hAnsi="Times New Roman"/>
      <w:b/>
      <w:sz w:val="32"/>
    </w:rPr>
  </w:style>
  <w:style w:type="paragraph" w:customStyle="1" w:styleId="Heading2TOC">
    <w:name w:val="Heading2 TOC"/>
    <w:basedOn w:val="Normal"/>
    <w:qFormat/>
    <w:rsid w:val="00AB64BC"/>
    <w:pPr>
      <w:spacing w:before="240" w:after="60"/>
    </w:pPr>
    <w:rPr>
      <w:rFonts w:ascii="Times New Roman" w:hAnsi="Times New Roman"/>
      <w:b/>
      <w:sz w:val="28"/>
    </w:rPr>
  </w:style>
  <w:style w:type="character" w:customStyle="1" w:styleId="Underline">
    <w:name w:val="Underline"/>
    <w:basedOn w:val="DefaultParagraphFont"/>
    <w:qFormat/>
    <w:rsid w:val="00AB64BC"/>
    <w:rPr>
      <w:u w:val="single"/>
    </w:rPr>
  </w:style>
  <w:style w:type="character" w:customStyle="1" w:styleId="BoldandItalics">
    <w:name w:val="Bold and Italics"/>
    <w:qFormat/>
    <w:rsid w:val="00AB64BC"/>
    <w:rPr>
      <w:b/>
      <w:i/>
      <w:u w:val="none"/>
    </w:rPr>
  </w:style>
  <w:style w:type="paragraph" w:styleId="BalloonText">
    <w:name w:val="Balloon Text"/>
    <w:basedOn w:val="Normal"/>
    <w:link w:val="BalloonTextChar"/>
    <w:rsid w:val="00AB64BC"/>
    <w:rPr>
      <w:rFonts w:ascii="Tahoma" w:hAnsi="Tahoma" w:cs="Tahoma"/>
      <w:sz w:val="16"/>
      <w:szCs w:val="16"/>
    </w:rPr>
  </w:style>
  <w:style w:type="character" w:customStyle="1" w:styleId="BalloonTextChar">
    <w:name w:val="Balloon Text Char"/>
    <w:basedOn w:val="DefaultParagraphFont"/>
    <w:link w:val="BalloonText"/>
    <w:rsid w:val="00AB64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4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64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4BC"/>
    <w:rPr>
      <w:b/>
      <w:color w:val="660033"/>
      <w:spacing w:val="0"/>
    </w:rPr>
  </w:style>
  <w:style w:type="paragraph" w:customStyle="1" w:styleId="Nameditemlist">
    <w:name w:val="Named item list"/>
    <w:basedOn w:val="BodyText"/>
    <w:qFormat/>
    <w:rsid w:val="00AB64BC"/>
    <w:pPr>
      <w:tabs>
        <w:tab w:val="left" w:pos="2835"/>
      </w:tabs>
      <w:ind w:left="2835" w:hanging="2835"/>
    </w:pPr>
  </w:style>
  <w:style w:type="paragraph" w:customStyle="1" w:styleId="BodyTextnopadding">
    <w:name w:val="Body Text no padding"/>
    <w:basedOn w:val="BodyText"/>
    <w:qFormat/>
    <w:rsid w:val="00AB64BC"/>
    <w:pPr>
      <w:spacing w:before="0" w:after="0"/>
    </w:pPr>
  </w:style>
  <w:style w:type="paragraph" w:customStyle="1" w:styleId="BodyTextBold">
    <w:name w:val="Body Text Bold"/>
    <w:basedOn w:val="BodyText"/>
    <w:qFormat/>
    <w:rsid w:val="00AB64BC"/>
    <w:rPr>
      <w:b/>
    </w:rPr>
  </w:style>
  <w:style w:type="character" w:styleId="Hyperlink">
    <w:name w:val="Hyperlink"/>
    <w:basedOn w:val="DefaultParagraphFont"/>
    <w:uiPriority w:val="99"/>
    <w:unhideWhenUsed/>
    <w:rsid w:val="00634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7987</Characters>
  <Application>Microsoft Office Word</Application>
  <DocSecurity>0</DocSecurity>
  <Lines>266</Lines>
  <Paragraphs>161</Paragraphs>
  <ScaleCrop>false</ScaleCrop>
  <Company>Author-it Software Corporation Ltd.</Company>
  <LinksUpToDate>false</LinksUpToDate>
  <CharactersWithSpaces>9060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MSFFL3029 Adapt and apply custom designs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