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93B" w:rsidP="00B7293B">
      <w:pPr>
        <w:pStyle w:val="Title"/>
      </w:pPr>
      <w:r>
        <w:fldChar w:fldCharType="begin"/>
      </w:r>
      <w:r>
        <w:instrText xml:space="preserve"> TITLE   \* MERGEFORMAT </w:instrText>
      </w:r>
      <w:r>
        <w:fldChar w:fldCharType="separate"/>
      </w:r>
      <w:r>
        <w:t>MSFFL3028 Apply stains and fillers to timber flooring</w:t>
      </w:r>
      <w:r>
        <w:fldChar w:fldCharType="end"/>
      </w:r>
    </w:p>
    <w:p w:rsidR="00B7293B" w:rsidP="00B7293B">
      <w:pPr>
        <w:pStyle w:val="Version"/>
        <w:sectPr w:rsidSect="00DE6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C22" w:rsidP="00DE6C22">
      <w:pPr>
        <w:pStyle w:val="SuperHeading"/>
      </w:pPr>
      <w:r w:rsidRPr="00DE6C22">
        <w:t>MSFFL3028 Apply stains and fillers to timber flooring</w:t>
      </w:r>
    </w:p>
    <w:p w:rsidR="00000000" w:rsidRPr="00DE6C22" w:rsidP="00DE6C22">
      <w:pPr>
        <w:pStyle w:val="Heading1"/>
      </w:pPr>
      <w:bookmarkStart w:id="1" w:name="O_636241"/>
      <w:bookmarkEnd w:id="1"/>
      <w:r w:rsidRPr="00DE6C22">
        <w:t>Modification History</w:t>
      </w:r>
    </w:p>
    <w:p w:rsidR="00000000" w:rsidRPr="00DE6C22" w:rsidP="00DE6C22">
      <w:pPr>
        <w:pStyle w:val="BodyText"/>
      </w:pPr>
      <w:r w:rsidRPr="00DE6C22">
        <w:t>Release 1 - New unit of competency</w:t>
      </w:r>
    </w:p>
    <w:p w:rsidR="00000000" w:rsidRPr="00DE6C22" w:rsidP="00DE6C22">
      <w:pPr>
        <w:pStyle w:val="AllowPageBreak"/>
      </w:pPr>
    </w:p>
    <w:p w:rsidR="00000000" w:rsidRPr="00DE6C22" w:rsidP="00DE6C22">
      <w:pPr>
        <w:pStyle w:val="Heading1"/>
      </w:pPr>
      <w:bookmarkStart w:id="2" w:name="O_636249"/>
      <w:bookmarkEnd w:id="2"/>
      <w:r w:rsidRPr="00DE6C22">
        <w:t>Application</w:t>
      </w:r>
    </w:p>
    <w:p w:rsidR="00000000" w:rsidRPr="00DE6C22" w:rsidP="00DE6C22">
      <w:pPr>
        <w:pStyle w:val="BodyText"/>
      </w:pPr>
      <w:r w:rsidRPr="00DE6C22">
        <w:t xml:space="preserve">This unit of competency covers selecting stains and fillers appropriate for the job, preparing for the work and applying the selected stains and fillers to timber </w:t>
      </w:r>
      <w:r w:rsidRPr="00DE6C22">
        <w:t>flooring.</w:t>
      </w:r>
    </w:p>
    <w:p w:rsidR="00000000" w:rsidRPr="00DE6C22" w:rsidP="00DE6C22">
      <w:pPr>
        <w:pStyle w:val="BodyText"/>
      </w:pPr>
    </w:p>
    <w:p w:rsidR="00000000" w:rsidRPr="00DE6C22" w:rsidP="00DE6C22">
      <w:pPr>
        <w:pStyle w:val="BodyText"/>
      </w:pPr>
      <w:r w:rsidRPr="00DE6C22">
        <w:t>Licensing, legislative or certification requirements may apply to this unit and relevant state/territory and local government agencies should be consulted to determine any necessary certification or licensing for undertaking flooring work. Acces</w:t>
      </w:r>
      <w:r w:rsidRPr="00DE6C22">
        <w:t>s to construction sites requires certification of general induction training specified by the National Code of Practice for Induction for Construction Work (ASCC 2007).</w:t>
      </w:r>
    </w:p>
    <w:p w:rsidR="00000000" w:rsidRPr="00DE6C22" w:rsidP="00DE6C22">
      <w:pPr>
        <w:pStyle w:val="AllowPageBreak"/>
      </w:pPr>
    </w:p>
    <w:p w:rsidR="00000000" w:rsidRPr="00DE6C22" w:rsidP="00DE6C22">
      <w:pPr>
        <w:pStyle w:val="Heading1"/>
      </w:pPr>
      <w:bookmarkStart w:id="3" w:name="O_636248"/>
      <w:bookmarkEnd w:id="3"/>
      <w:r w:rsidRPr="00DE6C22">
        <w:t>Pre-requisite Unit</w:t>
      </w:r>
    </w:p>
    <w:p w:rsidR="00000000" w:rsidRPr="00DE6C22" w:rsidP="00DE6C22">
      <w:pPr>
        <w:pStyle w:val="Heading1"/>
      </w:pPr>
      <w:bookmarkStart w:id="4" w:name="O_636247"/>
      <w:bookmarkEnd w:id="4"/>
      <w:r w:rsidRPr="00DE6C22">
        <w:t>Competency Field</w:t>
      </w:r>
    </w:p>
    <w:p w:rsidR="00000000" w:rsidRPr="00DE6C22" w:rsidP="00DE6C22">
      <w:pPr>
        <w:pStyle w:val="Heading1"/>
      </w:pPr>
      <w:bookmarkStart w:id="5" w:name="O_636246"/>
      <w:bookmarkEnd w:id="5"/>
      <w:r w:rsidRPr="00DE6C22">
        <w:t>Un</w:t>
      </w:r>
      <w:r w:rsidRPr="00DE6C22">
        <w:t>it Sector</w:t>
      </w:r>
    </w:p>
    <w:p w:rsidR="00000000" w:rsidRPr="00DE6C22" w:rsidP="00DE6C22">
      <w:pPr>
        <w:pStyle w:val="BodyText"/>
      </w:pPr>
      <w:r w:rsidRPr="00DE6C22">
        <w:t>Flooring technology</w:t>
      </w:r>
    </w:p>
    <w:p w:rsidR="00000000" w:rsidRPr="00DE6C22" w:rsidP="00DE6C22">
      <w:pPr>
        <w:pStyle w:val="AllowPageBreak"/>
      </w:pPr>
    </w:p>
    <w:p w:rsidR="00000000" w:rsidRPr="00DE6C22" w:rsidP="00DE6C22">
      <w:pPr>
        <w:pStyle w:val="Heading1"/>
      </w:pPr>
      <w:bookmarkStart w:id="6" w:name="O_636245"/>
      <w:bookmarkEnd w:id="6"/>
      <w:r w:rsidRPr="00DE6C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6C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Performance criteria describe the performance needed to demonstrate achievement of the element.</w:t>
            </w:r>
          </w:p>
        </w:tc>
      </w:tr>
      <w:tr w:rsidTr="00DE6C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w:t>
            </w:r>
          </w:p>
        </w:tc>
        <w:tc>
          <w:tcPr>
            <w:tcW w:w="1962" w:type="dxa"/>
            <w:vMerge w:val="restart"/>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1.1</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Applicable work health and safety (WHS), legislative and organisational requirements relevant to the application of stains and fillers to timber flooring are verified and complied with</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1.2</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Instructions and/</w:t>
            </w:r>
            <w:r w:rsidRPr="00DE6C22">
              <w:t>or plans are read and interpreted to identify process required to complete work tasks</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1.3</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Stain and filling material are selected with regard to durability, longevity, aesthetics, manufacturer recommendations and client expectations</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1.4</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 xml:space="preserve">Selected stain and filler materials are assessed as being compatible with each other, with the surface to be </w:t>
            </w:r>
            <w:r w:rsidRPr="00DE6C22">
              <w:t>finished, and with manufacturer recommendations</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1.5</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Tools, equipment and materials are selected and checked prior to use to ensure that they are</w:t>
            </w:r>
            <w:r w:rsidRPr="00DE6C22">
              <w:t xml:space="preserve"> appropriate for the work, serviceable and in a safe condition</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1.6</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Products with surface or other faults are identified and faults repaired as appropriate</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1.7</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 xml:space="preserve">Surface to be stained and/or filled is inspected and assessed as being ready for coating with the selected stain/filler </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1.8</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Work sequence is planned to ensure efficiency and quality of application</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1.9</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WHS requirements, including isolation, ventilati</w:t>
            </w:r>
            <w:r w:rsidRPr="00DE6C22">
              <w:t>on and other personal protection needs, are observed throughout the work</w:t>
            </w:r>
          </w:p>
        </w:tc>
      </w:tr>
      <w:tr w:rsidTr="00DE6C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w:t>
            </w:r>
          </w:p>
        </w:tc>
        <w:tc>
          <w:tcPr>
            <w:tcW w:w="1962" w:type="dxa"/>
            <w:vMerge w:val="restart"/>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Apply finishing system</w:t>
            </w: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2.1</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Ventilation is checked before chemical fumes are released, and all WHS requirements are met, including use of personal protective equipment</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2.2</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Environmental protection regulations are complied with and barrier signs to work area are erected</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2.3</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Staining and/or filling material is prepared in accordance with manufacturer specifications</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2.4</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Trial applications of stains and/or fillers are made</w:t>
            </w:r>
            <w:r w:rsidRPr="00DE6C22">
              <w:t xml:space="preserve"> to check equipment operation, materials consistency, viscosity and specified colour</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2.5</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 xml:space="preserve">Faults and/or inconsistencies in colour are identified and workplace procedures for rectification and adjustment are followed </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2.6</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Staining and/or filling material is applied in accordance with manufacturer recommendations</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2.7</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Recommended drying times between coats are observed</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2.8</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Buffing or sanding between coats, where required, is carried out according to manufacturer recomme</w:t>
            </w:r>
            <w:r w:rsidRPr="00DE6C22">
              <w:t xml:space="preserve">ndations </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2.9</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Finished products are inspected and approved for suitability for further processing</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2.10</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Final finish meets the requirements of the job</w:t>
            </w:r>
          </w:p>
        </w:tc>
      </w:tr>
      <w:tr w:rsidTr="00DE6C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3</w:t>
            </w:r>
          </w:p>
        </w:tc>
        <w:tc>
          <w:tcPr>
            <w:tcW w:w="1962" w:type="dxa"/>
            <w:vMerge w:val="restart"/>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Complete housekeeping</w:t>
            </w: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3.1</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Unused materials are resealed and stored</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3.2</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Tools and equipment are cleaned, maintained and stored</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3.3</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Work area is cleaned and waste material is removed and disposed of safely</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3.4</w:t>
            </w:r>
          </w:p>
        </w:tc>
        <w:tc>
          <w:tcPr>
            <w:tcW w:w="561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Barriers and signs are removed and stored</w:t>
            </w:r>
          </w:p>
        </w:tc>
      </w:tr>
      <w:tr w:rsidTr="00DE6C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3.5</w:t>
            </w:r>
          </w:p>
        </w:tc>
        <w:tc>
          <w:tcPr>
            <w:tcW w:w="5610" w:type="dxa"/>
            <w:tcBorders>
              <w:top w:val="nil"/>
              <w:left w:val="nil"/>
              <w:bottom w:val="nil"/>
              <w:right w:val="nil"/>
            </w:tcBorders>
            <w:tcMar>
              <w:top w:w="0" w:type="dxa"/>
              <w:left w:w="62" w:type="dxa"/>
              <w:bottom w:w="0" w:type="dxa"/>
              <w:right w:w="62" w:type="dxa"/>
            </w:tcMar>
          </w:tcPr>
          <w:p w:rsidR="00000000" w:rsidRPr="00DE6C22" w:rsidP="00DE6C22">
            <w:pPr>
              <w:pStyle w:val="BodyText"/>
            </w:pPr>
            <w:r w:rsidRPr="00DE6C22">
              <w:t>Workplace documentation/reporting is completed</w:t>
            </w:r>
          </w:p>
        </w:tc>
      </w:tr>
    </w:tbl>
    <w:p w:rsidR="00000000" w:rsidRPr="00DE6C22" w:rsidP="00DE6C22">
      <w:pPr>
        <w:pStyle w:val="BodyText"/>
      </w:pPr>
    </w:p>
    <w:p w:rsidR="00000000" w:rsidRPr="00DE6C22" w:rsidP="00DE6C22">
      <w:pPr>
        <w:pStyle w:val="AllowPageBreak"/>
      </w:pPr>
    </w:p>
    <w:p w:rsidR="00000000" w:rsidRPr="00DE6C22" w:rsidP="00DE6C22">
      <w:pPr>
        <w:pStyle w:val="Heading1"/>
      </w:pPr>
      <w:bookmarkStart w:id="7" w:name="O_636244"/>
      <w:bookmarkEnd w:id="7"/>
      <w:r w:rsidRPr="00DE6C22">
        <w:t>Foundation Skills</w:t>
      </w:r>
    </w:p>
    <w:p w:rsidR="00B7293B" w:rsidP="00DE6C22">
      <w:pPr>
        <w:pStyle w:val="BodyText"/>
      </w:pPr>
      <w:r w:rsidRPr="00DE6C22">
        <w:t>Foundation skills essential to performance are explicit in the performance criteria of this unit of competency. Detail on appropriate performance levels for each furnishing unit of competency in reading, writing, oral communicatio</w:t>
      </w:r>
      <w:r w:rsidRPr="00DE6C22">
        <w:t xml:space="preserve">n and numeracy utilising the Australian Core Skills Framework (ACSF) are provided in the Furnishing Training Package Implementation Guide. </w:t>
      </w:r>
    </w:p>
    <w:p w:rsidR="00B7293B" w:rsidP="00DE6C22">
      <w:pPr>
        <w:pStyle w:val="BodyText"/>
      </w:pPr>
    </w:p>
    <w:p w:rsidR="00000000" w:rsidRPr="00DE6C22" w:rsidP="00DE6C22">
      <w:pPr>
        <w:pStyle w:val="Heading1"/>
      </w:pPr>
      <w:bookmarkStart w:id="8" w:name="O_636243"/>
      <w:bookmarkEnd w:id="8"/>
      <w:r w:rsidRPr="00DE6C22">
        <w:t>Range of Conditions</w:t>
      </w:r>
    </w:p>
    <w:tbl>
      <w:tblPr>
        <w:tblW w:w="0" w:type="auto"/>
        <w:tblLayout w:type="fixed"/>
        <w:tblCellMar>
          <w:left w:w="62" w:type="dxa"/>
          <w:right w:w="62" w:type="dxa"/>
        </w:tblCellMar>
        <w:tblLook w:val="0000"/>
      </w:tblPr>
      <w:tblGrid>
        <w:gridCol w:w="2760"/>
        <w:gridCol w:w="6312"/>
      </w:tblGrid>
      <w:tr w:rsidTr="00DE6C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t>Specifies different work environments and conditions that may affect performan</w:t>
            </w:r>
            <w:r w:rsidRPr="00DE6C22">
              <w:t>ce. Essential operating conditions that may be present (depending on the work situation, needs of the candidate, accessibility of the item, and local industry and regional contexts) are included. Range is restricted to essential operating conditions and an</w:t>
            </w:r>
            <w:r w:rsidRPr="00DE6C22">
              <w:t>y other variables essential to the work environment.</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WHS requirements, including legislation, building codes, material safety management systems, hazardous and dangerous goods codes, and local safe operating procedures or equivale</w:t>
            </w:r>
            <w:r w:rsidRPr="00DE6C22">
              <w:t xml:space="preserve">nt </w:t>
            </w:r>
          </w:p>
          <w:p w:rsidR="00000000" w:rsidRPr="00DE6C22" w:rsidP="00DE6C22">
            <w:pPr>
              <w:pStyle w:val="ListBullet"/>
            </w:pPr>
            <w:r w:rsidRPr="00DE6C22">
              <w:t xml:space="preserve">work is carried out in accordance with legislative obligations, environmental legislation, relevant health regulations, manual handling procedures and organisation insurance requirements </w:t>
            </w:r>
          </w:p>
          <w:p w:rsidR="00000000" w:rsidP="00DE6C22">
            <w:pPr>
              <w:pStyle w:val="ListBullet"/>
              <w:rPr>
                <w:lang w:val="en-NZ"/>
              </w:rPr>
            </w:pPr>
            <w:r w:rsidRPr="00DE6C22">
              <w:t>work requires individuals to demonstrate some discretion, judgem</w:t>
            </w:r>
            <w:r w:rsidRPr="00DE6C22">
              <w:t xml:space="preserve">ent and problem solving </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Stains include:</w:t>
            </w: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 xml:space="preserve">pigment and fade-resisting stains </w:t>
            </w:r>
          </w:p>
          <w:p w:rsidR="00000000" w:rsidRPr="00DE6C22" w:rsidP="00DE6C22">
            <w:pPr>
              <w:pStyle w:val="ListBullet"/>
            </w:pPr>
            <w:r w:rsidRPr="00DE6C22">
              <w:t>lacquer-based wiping stains</w:t>
            </w:r>
          </w:p>
          <w:p w:rsidR="00000000" w:rsidRPr="00DE6C22" w:rsidP="00DE6C22">
            <w:pPr>
              <w:pStyle w:val="ListBullet"/>
            </w:pPr>
            <w:r w:rsidRPr="00DE6C22">
              <w:t>spirit-based stains</w:t>
            </w:r>
          </w:p>
          <w:p w:rsidR="00000000" w:rsidP="00DE6C22">
            <w:pPr>
              <w:pStyle w:val="ListBullet"/>
              <w:rPr>
                <w:lang w:val="en-NZ"/>
              </w:rPr>
            </w:pPr>
            <w:r w:rsidRPr="00DE6C22">
              <w:t>water and oil-based stains</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Fillers include:</w:t>
            </w: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oil-based</w:t>
            </w:r>
          </w:p>
          <w:p w:rsidR="00000000" w:rsidRPr="00DE6C22" w:rsidP="00DE6C22">
            <w:pPr>
              <w:pStyle w:val="ListBullet"/>
            </w:pPr>
            <w:r w:rsidRPr="00DE6C22">
              <w:t xml:space="preserve">water-based </w:t>
            </w:r>
          </w:p>
          <w:p w:rsidR="00000000" w:rsidP="00DE6C22">
            <w:pPr>
              <w:pStyle w:val="ListBullet"/>
              <w:rPr>
                <w:lang w:val="en-NZ"/>
              </w:rPr>
            </w:pPr>
            <w:r w:rsidRPr="00DE6C22">
              <w:t xml:space="preserve">plastic (one-pot) filler   </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 xml:space="preserve">liquid containers </w:t>
            </w:r>
          </w:p>
          <w:p w:rsidR="00000000" w:rsidRPr="00DE6C22" w:rsidP="00DE6C22">
            <w:pPr>
              <w:pStyle w:val="ListBullet"/>
            </w:pPr>
            <w:r w:rsidRPr="00DE6C22">
              <w:t>rubber gloves</w:t>
            </w:r>
          </w:p>
          <w:p w:rsidR="00000000" w:rsidRPr="00DE6C22" w:rsidP="00DE6C22">
            <w:pPr>
              <w:pStyle w:val="ListBullet"/>
            </w:pPr>
            <w:r w:rsidRPr="00DE6C22">
              <w:t xml:space="preserve">face masks </w:t>
            </w:r>
          </w:p>
          <w:p w:rsidR="00000000" w:rsidRPr="00DE6C22" w:rsidP="00DE6C22">
            <w:pPr>
              <w:pStyle w:val="ListBullet"/>
            </w:pPr>
            <w:r w:rsidRPr="00DE6C22">
              <w:t xml:space="preserve">brooms </w:t>
            </w:r>
          </w:p>
          <w:p w:rsidR="00000000" w:rsidRPr="00DE6C22" w:rsidP="00DE6C22">
            <w:pPr>
              <w:pStyle w:val="ListBullet"/>
            </w:pPr>
            <w:r w:rsidRPr="00DE6C22">
              <w:t>brushes</w:t>
            </w:r>
          </w:p>
          <w:p w:rsidR="00000000" w:rsidRPr="00DE6C22" w:rsidP="00DE6C22">
            <w:pPr>
              <w:pStyle w:val="ListBullet"/>
            </w:pPr>
            <w:r w:rsidRPr="00DE6C22">
              <w:t xml:space="preserve">vacuum cleaner </w:t>
            </w:r>
          </w:p>
          <w:p w:rsidR="00000000" w:rsidRPr="00DE6C22" w:rsidP="00DE6C22">
            <w:pPr>
              <w:pStyle w:val="ListBullet"/>
            </w:pPr>
            <w:r w:rsidRPr="00DE6C22">
              <w:t xml:space="preserve">paint brushes </w:t>
            </w:r>
          </w:p>
          <w:p w:rsidR="00000000" w:rsidRPr="00DE6C22" w:rsidP="00DE6C22">
            <w:pPr>
              <w:pStyle w:val="ListBullet"/>
            </w:pPr>
            <w:r w:rsidRPr="00DE6C22">
              <w:t xml:space="preserve">applicators </w:t>
            </w:r>
          </w:p>
          <w:p w:rsidR="00000000" w:rsidRPr="00DE6C22" w:rsidP="00DE6C22">
            <w:pPr>
              <w:pStyle w:val="ListBullet"/>
            </w:pPr>
            <w:r w:rsidRPr="00DE6C22">
              <w:t xml:space="preserve">paint rollers </w:t>
            </w:r>
          </w:p>
          <w:p w:rsidR="00000000" w:rsidRPr="00DE6C22" w:rsidP="00DE6C22">
            <w:pPr>
              <w:pStyle w:val="ListBullet"/>
            </w:pPr>
            <w:r w:rsidRPr="00DE6C22">
              <w:t xml:space="preserve">roller tray  </w:t>
            </w:r>
          </w:p>
          <w:p w:rsidR="00000000" w:rsidRPr="00DE6C22" w:rsidP="00DE6C22">
            <w:pPr>
              <w:pStyle w:val="ListBullet"/>
            </w:pPr>
            <w:r w:rsidRPr="00DE6C22">
              <w:t xml:space="preserve">sanding blocks </w:t>
            </w:r>
          </w:p>
          <w:p w:rsidR="00000000" w:rsidRPr="00DE6C22" w:rsidP="00DE6C22">
            <w:pPr>
              <w:pStyle w:val="ListBullet"/>
            </w:pPr>
            <w:r w:rsidRPr="00DE6C22">
              <w:t xml:space="preserve">flat trowel </w:t>
            </w:r>
          </w:p>
          <w:p w:rsidR="00000000" w:rsidRPr="00DE6C22" w:rsidP="00DE6C22">
            <w:pPr>
              <w:pStyle w:val="ListBullet"/>
            </w:pPr>
            <w:r w:rsidRPr="00DE6C22">
              <w:t xml:space="preserve">spatula </w:t>
            </w:r>
          </w:p>
          <w:p w:rsidR="00000000" w:rsidRPr="00DE6C22" w:rsidP="00DE6C22">
            <w:pPr>
              <w:pStyle w:val="ListBullet"/>
            </w:pPr>
            <w:r w:rsidRPr="00DE6C22">
              <w:t xml:space="preserve">masking tape </w:t>
            </w:r>
          </w:p>
          <w:p w:rsidR="00000000" w:rsidP="00DE6C22">
            <w:pPr>
              <w:pStyle w:val="ListBullet"/>
              <w:rPr>
                <w:lang w:val="en-NZ"/>
              </w:rPr>
            </w:pPr>
            <w:r w:rsidRPr="00DE6C22">
              <w:t>plastic sheeting</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 xml:space="preserve">traditional tongue and groove strip timber flooring </w:t>
            </w:r>
          </w:p>
          <w:p w:rsidR="00000000" w:rsidP="00DE6C22">
            <w:pPr>
              <w:pStyle w:val="ListBullet"/>
              <w:rPr>
                <w:lang w:val="en-NZ"/>
              </w:rPr>
            </w:pPr>
            <w:r w:rsidRPr="00DE6C22">
              <w:t>block or mosaic parquetry flooring</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DE6C22">
            <w:pPr>
              <w:pStyle w:val="ListBullet"/>
              <w:rPr>
                <w:lang w:val="en-NZ"/>
              </w:rPr>
            </w:pPr>
            <w:r w:rsidRPr="00DE6C22">
              <w:t xml:space="preserve">ensuring that surface is free from dust and debris, moisture content is acceptable </w:t>
            </w:r>
            <w:r w:rsidRPr="00DE6C22">
              <w:t>and stable and any preservatives, protective coatings or other contaminants are adequately removed</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preparation</w:t>
            </w:r>
          </w:p>
          <w:p w:rsidR="00000000" w:rsidRPr="00DE6C22" w:rsidP="00DE6C22">
            <w:pPr>
              <w:pStyle w:val="ListBullet"/>
            </w:pPr>
            <w:r w:rsidRPr="00DE6C22">
              <w:t>inspection</w:t>
            </w:r>
          </w:p>
          <w:p w:rsidR="00000000" w:rsidRPr="00DE6C22" w:rsidP="00DE6C22">
            <w:pPr>
              <w:pStyle w:val="ListBullet"/>
            </w:pPr>
            <w:r w:rsidRPr="00DE6C22">
              <w:t xml:space="preserve">coating applications and intermediate steps </w:t>
            </w:r>
          </w:p>
          <w:p w:rsidR="00000000" w:rsidRPr="00DE6C22" w:rsidP="00DE6C22">
            <w:pPr>
              <w:pStyle w:val="ListBullet"/>
            </w:pPr>
            <w:r w:rsidRPr="00DE6C22">
              <w:t xml:space="preserve">finalisation </w:t>
            </w:r>
          </w:p>
          <w:p w:rsidR="00000000" w:rsidP="00DE6C22">
            <w:pPr>
              <w:pStyle w:val="ListBullet"/>
              <w:rPr>
                <w:lang w:val="en-NZ"/>
              </w:rPr>
            </w:pPr>
            <w:r w:rsidRPr="00DE6C22">
              <w:t>acceptance inspection</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 xml:space="preserve">personal protective equipment which is to include that prescribed under legislation, regulation and enterprise policies and practices, and include: </w:t>
            </w:r>
          </w:p>
          <w:p w:rsidR="00000000" w:rsidRPr="00DE6C22" w:rsidP="00DE6C22">
            <w:pPr>
              <w:pStyle w:val="ListBullet2"/>
            </w:pPr>
            <w:r w:rsidRPr="00DE6C22">
              <w:t>isolation processes, including barriers, tapes and entry access controls</w:t>
            </w:r>
          </w:p>
          <w:p w:rsidR="00000000" w:rsidP="00DE6C22">
            <w:pPr>
              <w:pStyle w:val="ListBullet2"/>
              <w:rPr>
                <w:lang w:val="en-NZ"/>
              </w:rPr>
            </w:pPr>
            <w:r w:rsidRPr="00DE6C22">
              <w:t>breathing support and ventilation extraction systems</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6C22">
            <w:pPr>
              <w:pStyle w:val="BodyText"/>
              <w:rPr>
                <w:lang w:val="en-NZ"/>
              </w:rPr>
            </w:pPr>
            <w:r w:rsidRPr="00DE6C22">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brushes</w:t>
            </w:r>
          </w:p>
          <w:p w:rsidR="00000000" w:rsidRPr="00DE6C22" w:rsidP="00DE6C22">
            <w:pPr>
              <w:pStyle w:val="ListBullet"/>
            </w:pPr>
            <w:r w:rsidRPr="00DE6C22">
              <w:t xml:space="preserve">rollers </w:t>
            </w:r>
          </w:p>
          <w:p w:rsidR="00000000" w:rsidP="00DE6C22">
            <w:pPr>
              <w:pStyle w:val="ListBullet"/>
              <w:rPr>
                <w:lang w:val="en-NZ"/>
              </w:rPr>
            </w:pPr>
            <w:r w:rsidRPr="00DE6C22">
              <w:t>applicators</w:t>
            </w:r>
          </w:p>
        </w:tc>
      </w:tr>
      <w:tr w:rsidTr="00DE6C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E6C22" w:rsidP="00DE6C22">
            <w:pPr>
              <w:pStyle w:val="BodyText"/>
            </w:pPr>
            <w:r w:rsidRPr="00DE6C22">
              <w:rPr>
                <w:rStyle w:val="SpecialBold"/>
              </w:rPr>
              <w:t>Information and procedures include:</w:t>
            </w:r>
          </w:p>
          <w:p w:rsidR="00000000" w:rsidP="00DE6C2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E6C22" w:rsidP="00DE6C22">
            <w:pPr>
              <w:pStyle w:val="ListBullet"/>
            </w:pPr>
            <w:r w:rsidRPr="00DE6C22">
              <w:t xml:space="preserve">workplace procedures relating to the use of tools and equipment </w:t>
            </w:r>
          </w:p>
          <w:p w:rsidR="00000000" w:rsidRPr="00DE6C22" w:rsidP="00DE6C22">
            <w:pPr>
              <w:pStyle w:val="ListBullet"/>
            </w:pPr>
            <w:r w:rsidRPr="00DE6C22">
              <w:t xml:space="preserve">work instructions, including job sheets, cutting lists, plans, drawings and designs </w:t>
            </w:r>
          </w:p>
          <w:p w:rsidR="00000000" w:rsidRPr="00DE6C22" w:rsidP="00DE6C22">
            <w:pPr>
              <w:pStyle w:val="ListBullet"/>
            </w:pPr>
            <w:r w:rsidRPr="00DE6C22">
              <w:t xml:space="preserve">workplace procedures relating to reporting and communication </w:t>
            </w:r>
          </w:p>
          <w:p w:rsidR="00000000" w:rsidRPr="00DE6C22" w:rsidP="00DE6C22">
            <w:pPr>
              <w:pStyle w:val="ListBullet"/>
            </w:pPr>
            <w:r w:rsidRPr="00DE6C22">
              <w:t xml:space="preserve">manufacturer specifications and operational procedures </w:t>
            </w:r>
          </w:p>
        </w:tc>
      </w:tr>
    </w:tbl>
    <w:p w:rsidR="00000000" w:rsidRPr="00DE6C22" w:rsidP="00DE6C22">
      <w:pPr>
        <w:pStyle w:val="BodyText"/>
      </w:pPr>
    </w:p>
    <w:p w:rsidR="00000000" w:rsidRPr="00DE6C22" w:rsidP="00DE6C22">
      <w:pPr>
        <w:pStyle w:val="AllowPageBreak"/>
      </w:pPr>
    </w:p>
    <w:p w:rsidR="00000000" w:rsidRPr="00DE6C22" w:rsidP="00DE6C22">
      <w:pPr>
        <w:pStyle w:val="Heading1"/>
      </w:pPr>
      <w:bookmarkStart w:id="9" w:name="O_636242"/>
      <w:bookmarkEnd w:id="9"/>
      <w:r w:rsidRPr="00DE6C22">
        <w:t>Unit Mapping Information</w:t>
      </w:r>
    </w:p>
    <w:p w:rsidR="00000000" w:rsidRPr="00DE6C22" w:rsidP="00DE6C22">
      <w:pPr>
        <w:pStyle w:val="BodyText"/>
      </w:pPr>
      <w:r w:rsidRPr="00DE6C22">
        <w:t>Supersede</w:t>
      </w:r>
      <w:r w:rsidRPr="00DE6C22">
        <w:t>s and is equivalent to LMFFL3407A Apply stains and fillers</w:t>
      </w:r>
    </w:p>
    <w:p w:rsidR="00000000" w:rsidRPr="00DE6C22" w:rsidP="00DE6C22">
      <w:pPr>
        <w:pStyle w:val="AllowPageBreak"/>
      </w:pPr>
    </w:p>
    <w:p w:rsidR="00000000" w:rsidRPr="00DE6C22" w:rsidP="00DE6C22">
      <w:pPr>
        <w:pStyle w:val="Heading1"/>
      </w:pPr>
      <w:bookmarkStart w:id="10" w:name="O_636235"/>
      <w:bookmarkEnd w:id="10"/>
      <w:r w:rsidRPr="00DE6C22">
        <w:t>Links</w:t>
      </w:r>
    </w:p>
    <w:p w:rsidR="00000000" w:rsidRPr="00DE6C22" w:rsidP="00DE6C22">
      <w:pPr>
        <w:pStyle w:val="BodyText"/>
      </w:pPr>
      <w:r w:rsidRPr="00DE6C22">
        <w:t>Companion Volume implementation guides are found in VETNet - https://vetnet.education.gov.au/Pages/TrainingDocs.aspx?q=0601ab95-583a-4e93-b2d4-cfb27b03ed73</w:t>
      </w:r>
    </w:p>
    <w:p w:rsidR="00000000" w:rsidRPr="00DE6C22" w:rsidP="00DE6C22"/>
    <w:sectPr w:rsidSect="00DE6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22" w:rsidRPr="00B7293B" w:rsidP="00B72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3B" w:rsidP="00DE6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293B" w:rsidP="00DE6C2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293B" w:rsidP="00DE6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C22" w:rsidRPr="00B7293B" w:rsidP="00B729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3B" w:rsidRPr="002D2AF8" w:rsidP="00DE6C22">
    <w:pPr>
      <w:pStyle w:val="Header"/>
      <w:framePr w:wrap="around"/>
    </w:pPr>
    <w:r>
      <w:fldChar w:fldCharType="begin"/>
    </w:r>
    <w:r>
      <w:instrText xml:space="preserve"> TITLE   \* MERGEFORMAT </w:instrText>
    </w:r>
    <w:r>
      <w:fldChar w:fldCharType="separate"/>
    </w:r>
    <w:r>
      <w:t>MSFFL3028 Apply stains and fillers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7293B" w:rsidP="00DE6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0CB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E3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63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C22"/>
    <w:pPr>
      <w:spacing w:before="360" w:after="60"/>
      <w:outlineLvl w:val="0"/>
    </w:pPr>
    <w:rPr>
      <w:sz w:val="32"/>
    </w:rPr>
  </w:style>
  <w:style w:type="paragraph" w:styleId="Heading2">
    <w:name w:val="heading 2"/>
    <w:basedOn w:val="HeadingBase"/>
    <w:next w:val="BodyText"/>
    <w:link w:val="Heading2Char"/>
    <w:qFormat/>
    <w:rsid w:val="00DE6C22"/>
    <w:pPr>
      <w:keepLines/>
      <w:spacing w:before="240" w:after="120"/>
      <w:outlineLvl w:val="1"/>
    </w:pPr>
    <w:rPr>
      <w:sz w:val="28"/>
      <w:szCs w:val="40"/>
    </w:rPr>
  </w:style>
  <w:style w:type="paragraph" w:styleId="Heading3">
    <w:name w:val="heading 3"/>
    <w:basedOn w:val="HeadingBase"/>
    <w:next w:val="BodyText"/>
    <w:link w:val="Heading3Char"/>
    <w:qFormat/>
    <w:rsid w:val="00DE6C22"/>
    <w:pPr>
      <w:spacing w:before="180" w:after="120"/>
      <w:outlineLvl w:val="2"/>
    </w:pPr>
    <w:rPr>
      <w:spacing w:val="-10"/>
      <w:kern w:val="32"/>
    </w:rPr>
  </w:style>
  <w:style w:type="paragraph" w:styleId="Heading4">
    <w:name w:val="heading 4"/>
    <w:basedOn w:val="HeadingBase"/>
    <w:next w:val="BodyText"/>
    <w:link w:val="Heading4Char"/>
    <w:qFormat/>
    <w:rsid w:val="00DE6C22"/>
    <w:pPr>
      <w:spacing w:before="160" w:after="120"/>
      <w:outlineLvl w:val="3"/>
    </w:pPr>
    <w:rPr>
      <w:sz w:val="22"/>
    </w:rPr>
  </w:style>
  <w:style w:type="paragraph" w:styleId="Heading5">
    <w:name w:val="heading 5"/>
    <w:basedOn w:val="HeadingBase"/>
    <w:next w:val="Normal"/>
    <w:link w:val="Heading5Char"/>
    <w:qFormat/>
    <w:rsid w:val="00DE6C22"/>
    <w:pPr>
      <w:spacing w:before="80"/>
      <w:outlineLvl w:val="4"/>
    </w:pPr>
    <w:rPr>
      <w:color w:val="918585"/>
      <w:sz w:val="20"/>
    </w:rPr>
  </w:style>
  <w:style w:type="paragraph" w:styleId="Heading6">
    <w:name w:val="heading 6"/>
    <w:basedOn w:val="HeadingBase"/>
    <w:next w:val="Normal"/>
    <w:link w:val="Heading6Char"/>
    <w:qFormat/>
    <w:rsid w:val="00DE6C22"/>
    <w:pPr>
      <w:spacing w:before="60"/>
      <w:outlineLvl w:val="5"/>
    </w:pPr>
    <w:rPr>
      <w:color w:val="918585"/>
      <w:sz w:val="20"/>
    </w:rPr>
  </w:style>
  <w:style w:type="paragraph" w:styleId="Heading7">
    <w:name w:val="heading 7"/>
    <w:basedOn w:val="Normal"/>
    <w:next w:val="Normal"/>
    <w:link w:val="Heading7Char"/>
    <w:qFormat/>
    <w:rsid w:val="00DE6C22"/>
    <w:pPr>
      <w:ind w:left="720"/>
      <w:outlineLvl w:val="6"/>
    </w:pPr>
    <w:rPr>
      <w:i/>
    </w:rPr>
  </w:style>
  <w:style w:type="paragraph" w:styleId="Heading8">
    <w:name w:val="heading 8"/>
    <w:basedOn w:val="Normal"/>
    <w:next w:val="Normal"/>
    <w:link w:val="Heading8Char"/>
    <w:qFormat/>
    <w:rsid w:val="00DE6C22"/>
    <w:pPr>
      <w:ind w:left="720"/>
      <w:outlineLvl w:val="7"/>
    </w:pPr>
    <w:rPr>
      <w:i/>
    </w:rPr>
  </w:style>
  <w:style w:type="paragraph" w:styleId="Heading9">
    <w:name w:val="heading 9"/>
    <w:basedOn w:val="Normal"/>
    <w:next w:val="Normal"/>
    <w:link w:val="Heading9Char"/>
    <w:qFormat/>
    <w:rsid w:val="00DE6C22"/>
    <w:pPr>
      <w:ind w:left="720"/>
      <w:outlineLvl w:val="8"/>
    </w:pPr>
    <w:rPr>
      <w:i/>
    </w:rPr>
  </w:style>
  <w:style w:type="character" w:default="1" w:styleId="DefaultParagraphFont">
    <w:name w:val="Default Paragraph Font"/>
    <w:uiPriority w:val="1"/>
    <w:unhideWhenUsed/>
    <w:rsid w:val="00DE6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C22"/>
  </w:style>
  <w:style w:type="character" w:customStyle="1" w:styleId="Heading1Char">
    <w:name w:val="Heading 1 Char"/>
    <w:basedOn w:val="DefaultParagraphFont"/>
    <w:link w:val="Heading1"/>
    <w:rsid w:val="00DE6C22"/>
    <w:rPr>
      <w:rFonts w:ascii="Times New Roman" w:eastAsia="Times New Roman" w:hAnsi="Times New Roman" w:cs="Times New Roman"/>
      <w:b/>
      <w:sz w:val="32"/>
      <w:szCs w:val="20"/>
      <w:lang w:eastAsia="en-US"/>
    </w:rPr>
  </w:style>
  <w:style w:type="paragraph" w:styleId="BodyText">
    <w:name w:val="Body Text"/>
    <w:basedOn w:val="Normal"/>
    <w:link w:val="BodyTextChar"/>
    <w:rsid w:val="00DE6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6C22"/>
    <w:rPr>
      <w:rFonts w:ascii="Times New Roman" w:eastAsia="Times New Roman" w:hAnsi="Times New Roman" w:cs="Times New Roman"/>
      <w:sz w:val="24"/>
      <w:lang w:eastAsia="en-US"/>
    </w:rPr>
  </w:style>
  <w:style w:type="paragraph" w:styleId="ListBullet">
    <w:name w:val="List Bullet"/>
    <w:basedOn w:val="List"/>
    <w:rsid w:val="00DE6C22"/>
    <w:pPr>
      <w:numPr>
        <w:numId w:val="13"/>
      </w:numPr>
      <w:tabs>
        <w:tab w:val="clear" w:pos="340"/>
      </w:tabs>
      <w:spacing w:before="40" w:after="40"/>
    </w:pPr>
  </w:style>
  <w:style w:type="character" w:customStyle="1" w:styleId="SpecialBold">
    <w:name w:val="Special Bold"/>
    <w:basedOn w:val="DefaultParagraphFont"/>
    <w:rsid w:val="00DE6C22"/>
    <w:rPr>
      <w:b/>
      <w:spacing w:val="0"/>
    </w:rPr>
  </w:style>
  <w:style w:type="paragraph" w:styleId="ListBullet2">
    <w:name w:val="List Bullet 2"/>
    <w:basedOn w:val="List2"/>
    <w:rsid w:val="00DE6C22"/>
    <w:pPr>
      <w:numPr>
        <w:numId w:val="14"/>
      </w:numPr>
      <w:tabs>
        <w:tab w:val="clear" w:pos="680"/>
      </w:tabs>
    </w:pPr>
  </w:style>
  <w:style w:type="paragraph" w:customStyle="1" w:styleId="SuperHeading">
    <w:name w:val="SuperHeading"/>
    <w:basedOn w:val="Normal"/>
    <w:rsid w:val="00DE6C22"/>
    <w:pPr>
      <w:spacing w:before="240" w:after="120"/>
      <w:outlineLvl w:val="0"/>
    </w:pPr>
    <w:rPr>
      <w:rFonts w:ascii="Times New Roman" w:hAnsi="Times New Roman"/>
      <w:b/>
      <w:sz w:val="32"/>
    </w:rPr>
  </w:style>
  <w:style w:type="paragraph" w:customStyle="1" w:styleId="AllowPageBreak">
    <w:name w:val="AllowPageBreak"/>
    <w:rsid w:val="00DE6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C22"/>
    <w:rPr>
      <w:rFonts w:ascii="Courier New" w:eastAsia="Times New Roman" w:hAnsi="Courier New" w:cs="Times New Roman"/>
      <w:i/>
      <w:szCs w:val="20"/>
      <w:lang w:eastAsia="en-US"/>
    </w:rPr>
  </w:style>
  <w:style w:type="paragraph" w:customStyle="1" w:styleId="HeadingBase">
    <w:name w:val="Heading Base"/>
    <w:rsid w:val="00DE6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C22"/>
    <w:pPr>
      <w:tabs>
        <w:tab w:val="right" w:leader="dot" w:pos="9072"/>
      </w:tabs>
      <w:ind w:left="567"/>
    </w:pPr>
    <w:rPr>
      <w:szCs w:val="22"/>
    </w:rPr>
  </w:style>
  <w:style w:type="paragraph" w:customStyle="1" w:styleId="TOCBase">
    <w:name w:val="TOC Base"/>
    <w:rsid w:val="00DE6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C22"/>
    <w:pPr>
      <w:tabs>
        <w:tab w:val="right" w:leader="dot" w:pos="9072"/>
      </w:tabs>
      <w:spacing w:before="40" w:after="40"/>
      <w:ind w:left="284"/>
    </w:pPr>
    <w:rPr>
      <w:rFonts w:ascii="Times New Roman" w:hAnsi="Times New Roman"/>
    </w:rPr>
  </w:style>
  <w:style w:type="paragraph" w:styleId="TOC1">
    <w:name w:val="toc 1"/>
    <w:basedOn w:val="TOCBase"/>
    <w:next w:val="Normal"/>
    <w:rsid w:val="00DE6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C22"/>
    <w:rPr>
      <w:rFonts w:ascii="Times New Roman" w:eastAsia="Times New Roman" w:hAnsi="Times New Roman" w:cs="Times New Roman"/>
      <w:sz w:val="16"/>
      <w:lang w:eastAsia="en-US"/>
    </w:rPr>
  </w:style>
  <w:style w:type="paragraph" w:styleId="Title">
    <w:name w:val="Title"/>
    <w:basedOn w:val="HeadingBase"/>
    <w:link w:val="TitleChar"/>
    <w:qFormat/>
    <w:rsid w:val="00DE6C22"/>
    <w:pPr>
      <w:spacing w:before="5040"/>
      <w:jc w:val="center"/>
    </w:pPr>
    <w:rPr>
      <w:sz w:val="48"/>
      <w:szCs w:val="72"/>
      <w:lang w:val="en-US"/>
    </w:rPr>
  </w:style>
  <w:style w:type="character" w:customStyle="1" w:styleId="TitleChar">
    <w:name w:val="Title Char"/>
    <w:basedOn w:val="DefaultParagraphFont"/>
    <w:link w:val="Title"/>
    <w:rsid w:val="00DE6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C22"/>
    <w:pPr>
      <w:tabs>
        <w:tab w:val="left" w:pos="3600"/>
        <w:tab w:val="left" w:pos="3958"/>
      </w:tabs>
    </w:pPr>
  </w:style>
  <w:style w:type="paragraph" w:styleId="List">
    <w:name w:val="List"/>
    <w:basedOn w:val="BodyText"/>
    <w:next w:val="BodyText"/>
    <w:rsid w:val="00DE6C22"/>
    <w:pPr>
      <w:tabs>
        <w:tab w:val="left" w:pos="340"/>
      </w:tabs>
      <w:spacing w:before="60" w:after="60"/>
      <w:ind w:left="340" w:hanging="340"/>
    </w:pPr>
  </w:style>
  <w:style w:type="paragraph" w:customStyle="1" w:styleId="Note">
    <w:name w:val="Note"/>
    <w:basedOn w:val="BodyText"/>
    <w:rsid w:val="00DE6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C22"/>
    <w:pPr>
      <w:framePr w:wrap="auto" w:hAnchor="text" w:y="6049"/>
    </w:pPr>
    <w:rPr>
      <w:color w:val="000000"/>
      <w:sz w:val="40"/>
    </w:rPr>
  </w:style>
  <w:style w:type="paragraph" w:customStyle="1" w:styleId="TOCTitle">
    <w:name w:val="TOCTitle"/>
    <w:basedOn w:val="Heading1"/>
    <w:rsid w:val="00DE6C22"/>
    <w:pPr>
      <w:spacing w:after="240"/>
      <w:jc w:val="center"/>
      <w:outlineLvl w:val="9"/>
    </w:pPr>
    <w:rPr>
      <w:caps/>
    </w:rPr>
  </w:style>
  <w:style w:type="paragraph" w:customStyle="1" w:styleId="Version">
    <w:name w:val="Version"/>
    <w:rsid w:val="00DE6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C22"/>
    <w:pPr>
      <w:keepNext w:val="0"/>
      <w:tabs>
        <w:tab w:val="right" w:pos="4176"/>
      </w:tabs>
      <w:ind w:left="198" w:hanging="198"/>
    </w:pPr>
    <w:rPr>
      <w:rFonts w:ascii="Garamond" w:hAnsi="Garamond"/>
    </w:rPr>
  </w:style>
  <w:style w:type="paragraph" w:styleId="IndexHeading">
    <w:name w:val="index heading"/>
    <w:basedOn w:val="Normal"/>
    <w:next w:val="Index1"/>
    <w:semiHidden/>
    <w:rsid w:val="00DE6C22"/>
    <w:pPr>
      <w:spacing w:before="120" w:after="120"/>
    </w:pPr>
    <w:rPr>
      <w:rFonts w:ascii="Arial" w:hAnsi="Arial"/>
      <w:b/>
      <w:color w:val="918585"/>
      <w:sz w:val="24"/>
    </w:rPr>
  </w:style>
  <w:style w:type="paragraph" w:styleId="Header">
    <w:name w:val="header"/>
    <w:basedOn w:val="Normal"/>
    <w:link w:val="HeaderChar"/>
    <w:rsid w:val="00DE6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C22"/>
    <w:rPr>
      <w:rFonts w:ascii="Times New Roman" w:eastAsia="Times New Roman" w:hAnsi="Times New Roman" w:cs="Times New Roman"/>
      <w:sz w:val="16"/>
      <w:szCs w:val="20"/>
      <w:lang w:val="en-GB" w:eastAsia="en-US"/>
    </w:rPr>
  </w:style>
  <w:style w:type="paragraph" w:customStyle="1" w:styleId="Chapter">
    <w:name w:val="Chapter"/>
    <w:basedOn w:val="Normal"/>
    <w:rsid w:val="00DE6C22"/>
    <w:pPr>
      <w:spacing w:before="240"/>
    </w:pPr>
    <w:rPr>
      <w:rFonts w:ascii="Times New Roman" w:hAnsi="Times New Roman"/>
      <w:smallCaps/>
      <w:spacing w:val="80"/>
      <w:sz w:val="28"/>
    </w:rPr>
  </w:style>
  <w:style w:type="paragraph" w:customStyle="1" w:styleId="InChapter">
    <w:name w:val="InChapter"/>
    <w:basedOn w:val="Heading3"/>
    <w:rsid w:val="00DE6C22"/>
    <w:pPr>
      <w:spacing w:after="240"/>
      <w:outlineLvl w:val="9"/>
    </w:pPr>
    <w:rPr>
      <w:noProof/>
    </w:rPr>
  </w:style>
  <w:style w:type="paragraph" w:styleId="Index2">
    <w:name w:val="index 2"/>
    <w:basedOn w:val="Normal"/>
    <w:next w:val="Normal"/>
    <w:semiHidden/>
    <w:rsid w:val="00DE6C22"/>
    <w:pPr>
      <w:tabs>
        <w:tab w:val="right" w:pos="4176"/>
      </w:tabs>
      <w:ind w:left="568" w:hanging="284"/>
    </w:pPr>
    <w:rPr>
      <w:rFonts w:ascii="Garamond" w:hAnsi="Garamond"/>
    </w:rPr>
  </w:style>
  <w:style w:type="paragraph" w:customStyle="1" w:styleId="Byline">
    <w:name w:val="Byline"/>
    <w:rsid w:val="00DE6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C22"/>
    <w:pPr>
      <w:tabs>
        <w:tab w:val="clear" w:pos="3600"/>
        <w:tab w:val="clear" w:pos="3958"/>
      </w:tabs>
      <w:jc w:val="right"/>
    </w:pPr>
  </w:style>
  <w:style w:type="character" w:styleId="Emphasis">
    <w:name w:val="Emphasis"/>
    <w:basedOn w:val="DefaultParagraphFont"/>
    <w:qFormat/>
    <w:rsid w:val="00DE6C22"/>
    <w:rPr>
      <w:i/>
    </w:rPr>
  </w:style>
  <w:style w:type="paragraph" w:styleId="Caption">
    <w:name w:val="caption"/>
    <w:basedOn w:val="BodyText"/>
    <w:next w:val="Normal"/>
    <w:qFormat/>
    <w:rsid w:val="00DE6C22"/>
    <w:pPr>
      <w:framePr w:w="2268" w:hSpace="181" w:vSpace="181" w:wrap="around" w:vAnchor="text" w:hAnchor="page" w:x="1135" w:y="285" w:anchorLock="1"/>
    </w:pPr>
    <w:rPr>
      <w:i/>
    </w:rPr>
  </w:style>
  <w:style w:type="paragraph" w:customStyle="1" w:styleId="MiniTOCTitle">
    <w:name w:val="MiniTOCTitle"/>
    <w:basedOn w:val="Heading4"/>
    <w:rsid w:val="00DE6C22"/>
    <w:pPr>
      <w:spacing w:before="240"/>
      <w:outlineLvl w:val="9"/>
    </w:pPr>
    <w:rPr>
      <w:noProof/>
      <w:sz w:val="24"/>
    </w:rPr>
  </w:style>
  <w:style w:type="paragraph" w:customStyle="1" w:styleId="MiniTOCItem">
    <w:name w:val="MiniTOCItem"/>
    <w:basedOn w:val="ListBullet"/>
    <w:rsid w:val="00DE6C22"/>
    <w:pPr>
      <w:numPr>
        <w:numId w:val="0"/>
      </w:numPr>
      <w:tabs>
        <w:tab w:val="right" w:leader="dot" w:pos="6521"/>
      </w:tabs>
      <w:spacing w:before="0" w:after="0"/>
    </w:pPr>
  </w:style>
  <w:style w:type="paragraph" w:customStyle="1" w:styleId="TOFTitle">
    <w:name w:val="TOFTitle"/>
    <w:basedOn w:val="TOCTitle"/>
    <w:rsid w:val="00DE6C22"/>
  </w:style>
  <w:style w:type="paragraph" w:styleId="TableofFigures">
    <w:name w:val="table of figures"/>
    <w:basedOn w:val="Normal"/>
    <w:next w:val="Normal"/>
    <w:semiHidden/>
    <w:rsid w:val="00DE6C22"/>
    <w:pPr>
      <w:tabs>
        <w:tab w:val="right" w:leader="dot" w:pos="9072"/>
      </w:tabs>
      <w:ind w:left="970" w:hanging="403"/>
    </w:pPr>
    <w:rPr>
      <w:rFonts w:ascii="Times New Roman" w:hAnsi="Times New Roman"/>
      <w:b/>
    </w:rPr>
  </w:style>
  <w:style w:type="paragraph" w:styleId="ListNumber">
    <w:name w:val="List Number"/>
    <w:basedOn w:val="List"/>
    <w:rsid w:val="00DE6C22"/>
    <w:pPr>
      <w:numPr>
        <w:numId w:val="11"/>
      </w:numPr>
    </w:pPr>
  </w:style>
  <w:style w:type="character" w:customStyle="1" w:styleId="WingdingSymbols">
    <w:name w:val="Wingding Symbols"/>
    <w:rsid w:val="00DE6C22"/>
    <w:rPr>
      <w:rFonts w:ascii="Wingdings" w:hAnsi="Wingdings"/>
    </w:rPr>
  </w:style>
  <w:style w:type="paragraph" w:customStyle="1" w:styleId="TableHeading">
    <w:name w:val="Table Heading"/>
    <w:basedOn w:val="HeadingBase"/>
    <w:rsid w:val="00DE6C22"/>
    <w:pPr>
      <w:keepLines/>
      <w:pBdr>
        <w:bottom w:val="single" w:sz="6" w:space="1" w:color="918585"/>
      </w:pBdr>
      <w:spacing w:before="240"/>
    </w:pPr>
  </w:style>
  <w:style w:type="character" w:customStyle="1" w:styleId="HotSpot">
    <w:name w:val="HotSpot"/>
    <w:rsid w:val="00DE6C22"/>
    <w:rPr>
      <w:color w:val="0033CC"/>
      <w:u w:val="none"/>
    </w:rPr>
  </w:style>
  <w:style w:type="paragraph" w:customStyle="1" w:styleId="BodyTextRight">
    <w:name w:val="Body Text Right"/>
    <w:basedOn w:val="BodyText"/>
    <w:rsid w:val="00DE6C22"/>
    <w:pPr>
      <w:spacing w:before="0" w:after="0"/>
      <w:jc w:val="right"/>
    </w:pPr>
  </w:style>
  <w:style w:type="paragraph" w:styleId="Index3">
    <w:name w:val="index 3"/>
    <w:basedOn w:val="ListNumber2"/>
    <w:next w:val="Normal"/>
    <w:semiHidden/>
    <w:rsid w:val="00DE6C22"/>
    <w:pPr>
      <w:numPr>
        <w:numId w:val="0"/>
      </w:numPr>
      <w:tabs>
        <w:tab w:val="right" w:leader="dot" w:pos="4176"/>
      </w:tabs>
    </w:pPr>
  </w:style>
  <w:style w:type="paragraph" w:styleId="ListNumber2">
    <w:name w:val="List Number 2"/>
    <w:basedOn w:val="List2"/>
    <w:rsid w:val="00DE6C22"/>
    <w:pPr>
      <w:numPr>
        <w:numId w:val="10"/>
      </w:numPr>
      <w:tabs>
        <w:tab w:val="clear" w:pos="1060"/>
      </w:tabs>
    </w:pPr>
  </w:style>
  <w:style w:type="paragraph" w:customStyle="1" w:styleId="MarginNote">
    <w:name w:val="Margin Note"/>
    <w:basedOn w:val="BodyText"/>
    <w:rsid w:val="00DE6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C22"/>
    <w:rPr>
      <w:sz w:val="32"/>
    </w:rPr>
  </w:style>
  <w:style w:type="paragraph" w:customStyle="1" w:styleId="HeadingProcedure">
    <w:name w:val="Heading Procedure"/>
    <w:basedOn w:val="HeadingBase"/>
    <w:next w:val="Normal"/>
    <w:rsid w:val="00DE6C22"/>
    <w:pPr>
      <w:tabs>
        <w:tab w:val="left" w:pos="0"/>
      </w:tabs>
      <w:spacing w:before="120" w:after="60"/>
    </w:pPr>
    <w:rPr>
      <w:i/>
      <w:color w:val="918585"/>
      <w:sz w:val="22"/>
    </w:rPr>
  </w:style>
  <w:style w:type="paragraph" w:customStyle="1" w:styleId="TableBodyText">
    <w:name w:val="Table Body Text"/>
    <w:basedOn w:val="BodyText"/>
    <w:rsid w:val="00DE6C22"/>
    <w:pPr>
      <w:spacing w:before="60" w:after="60"/>
    </w:pPr>
  </w:style>
  <w:style w:type="paragraph" w:styleId="ListContinue">
    <w:name w:val="List Continue"/>
    <w:basedOn w:val="List"/>
    <w:rsid w:val="00DE6C22"/>
    <w:pPr>
      <w:ind w:firstLine="0"/>
    </w:pPr>
  </w:style>
  <w:style w:type="paragraph" w:customStyle="1" w:styleId="ListNote">
    <w:name w:val="List Note"/>
    <w:basedOn w:val="List"/>
    <w:rsid w:val="00DE6C22"/>
    <w:pPr>
      <w:pBdr>
        <w:top w:val="single" w:sz="6" w:space="2" w:color="918585"/>
        <w:bottom w:val="single" w:sz="6" w:space="2" w:color="918585"/>
      </w:pBdr>
      <w:tabs>
        <w:tab w:val="left" w:pos="1021"/>
      </w:tabs>
      <w:ind w:firstLine="0"/>
    </w:pPr>
  </w:style>
  <w:style w:type="paragraph" w:customStyle="1" w:styleId="Warning">
    <w:name w:val="Warning"/>
    <w:basedOn w:val="BodyText"/>
    <w:rsid w:val="00DE6C22"/>
    <w:pPr>
      <w:shd w:val="clear" w:color="auto" w:fill="D9D9D9"/>
      <w:tabs>
        <w:tab w:val="left" w:pos="992"/>
      </w:tabs>
      <w:ind w:left="119" w:right="119"/>
    </w:pPr>
    <w:rPr>
      <w:sz w:val="20"/>
    </w:rPr>
  </w:style>
  <w:style w:type="paragraph" w:customStyle="1" w:styleId="MarginIcons">
    <w:name w:val="Margin Icons"/>
    <w:basedOn w:val="BodyText"/>
    <w:rsid w:val="00DE6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C22"/>
    <w:rPr>
      <w:rFonts w:ascii="Courier New" w:hAnsi="Courier New"/>
    </w:rPr>
  </w:style>
  <w:style w:type="paragraph" w:customStyle="1" w:styleId="NoteBullet">
    <w:name w:val="Note Bullet"/>
    <w:basedOn w:val="Note"/>
    <w:rsid w:val="00DE6C22"/>
    <w:pPr>
      <w:tabs>
        <w:tab w:val="clear" w:pos="680"/>
      </w:tabs>
      <w:spacing w:before="60" w:after="60"/>
    </w:pPr>
  </w:style>
  <w:style w:type="paragraph" w:customStyle="1" w:styleId="SubHeading2">
    <w:name w:val="SubHeading2"/>
    <w:basedOn w:val="HeadingBase"/>
    <w:rsid w:val="00DE6C22"/>
    <w:pPr>
      <w:spacing w:before="240" w:after="60"/>
    </w:pPr>
    <w:rPr>
      <w:sz w:val="20"/>
    </w:rPr>
  </w:style>
  <w:style w:type="paragraph" w:customStyle="1" w:styleId="SubHeading1">
    <w:name w:val="SubHeading1"/>
    <w:basedOn w:val="HeadingBase"/>
    <w:rsid w:val="00DE6C22"/>
    <w:pPr>
      <w:spacing w:before="240" w:after="60"/>
    </w:pPr>
    <w:rPr>
      <w:color w:val="918585"/>
      <w:sz w:val="22"/>
    </w:rPr>
  </w:style>
  <w:style w:type="paragraph" w:customStyle="1" w:styleId="SideHeading">
    <w:name w:val="Side Heading"/>
    <w:basedOn w:val="HeadingBase"/>
    <w:rsid w:val="00DE6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C22"/>
    <w:pPr>
      <w:numPr>
        <w:numId w:val="12"/>
      </w:numPr>
    </w:pPr>
  </w:style>
  <w:style w:type="paragraph" w:styleId="PlainText">
    <w:name w:val="Plain Text"/>
    <w:basedOn w:val="Normal"/>
    <w:link w:val="PlainTextChar"/>
    <w:rsid w:val="00DE6C22"/>
    <w:rPr>
      <w:sz w:val="20"/>
    </w:rPr>
  </w:style>
  <w:style w:type="character" w:customStyle="1" w:styleId="PlainTextChar">
    <w:name w:val="Plain Text Char"/>
    <w:basedOn w:val="DefaultParagraphFont"/>
    <w:link w:val="PlainText"/>
    <w:rsid w:val="00DE6C22"/>
    <w:rPr>
      <w:rFonts w:ascii="Courier New" w:eastAsia="Times New Roman" w:hAnsi="Courier New" w:cs="Times New Roman"/>
      <w:sz w:val="20"/>
      <w:szCs w:val="20"/>
      <w:lang w:eastAsia="en-US"/>
    </w:rPr>
  </w:style>
  <w:style w:type="character" w:customStyle="1" w:styleId="MenuOption">
    <w:name w:val="Menu Option"/>
    <w:basedOn w:val="DefaultParagraphFont"/>
    <w:rsid w:val="00DE6C22"/>
    <w:rPr>
      <w:b/>
      <w:smallCaps/>
    </w:rPr>
  </w:style>
  <w:style w:type="paragraph" w:customStyle="1" w:styleId="TableListNumber">
    <w:name w:val="Table List Number"/>
    <w:basedOn w:val="ListNumber"/>
    <w:rsid w:val="00DE6C22"/>
    <w:pPr>
      <w:numPr>
        <w:numId w:val="0"/>
      </w:numPr>
    </w:pPr>
  </w:style>
  <w:style w:type="paragraph" w:styleId="TOC4">
    <w:name w:val="toc 4"/>
    <w:basedOn w:val="TOCBase"/>
    <w:next w:val="Normal"/>
    <w:semiHidden/>
    <w:rsid w:val="00DE6C22"/>
    <w:pPr>
      <w:tabs>
        <w:tab w:val="right" w:leader="dot" w:pos="9071"/>
      </w:tabs>
      <w:ind w:left="1701"/>
    </w:pPr>
  </w:style>
  <w:style w:type="paragraph" w:customStyle="1" w:styleId="ListAlpha">
    <w:name w:val="List Alpha"/>
    <w:basedOn w:val="List"/>
    <w:rsid w:val="00DE6C22"/>
    <w:pPr>
      <w:numPr>
        <w:numId w:val="9"/>
      </w:numPr>
    </w:pPr>
  </w:style>
  <w:style w:type="paragraph" w:customStyle="1" w:styleId="ListAlpha2">
    <w:name w:val="List Alpha 2"/>
    <w:basedOn w:val="List2"/>
    <w:rsid w:val="00DE6C22"/>
    <w:pPr>
      <w:numPr>
        <w:numId w:val="8"/>
      </w:numPr>
    </w:pPr>
  </w:style>
  <w:style w:type="paragraph" w:styleId="List2">
    <w:name w:val="List 2"/>
    <w:basedOn w:val="BodyText"/>
    <w:rsid w:val="00DE6C22"/>
    <w:pPr>
      <w:tabs>
        <w:tab w:val="left" w:pos="680"/>
      </w:tabs>
      <w:spacing w:before="60" w:after="60"/>
      <w:ind w:left="680" w:hanging="340"/>
    </w:pPr>
  </w:style>
  <w:style w:type="paragraph" w:styleId="List3">
    <w:name w:val="List 3"/>
    <w:basedOn w:val="BodyText"/>
    <w:rsid w:val="00DE6C22"/>
    <w:pPr>
      <w:tabs>
        <w:tab w:val="left" w:pos="1021"/>
      </w:tabs>
      <w:spacing w:before="60" w:after="60"/>
      <w:ind w:left="1020" w:hanging="340"/>
    </w:pPr>
  </w:style>
  <w:style w:type="paragraph" w:styleId="List4">
    <w:name w:val="List 4"/>
    <w:basedOn w:val="BodyText"/>
    <w:rsid w:val="00DE6C22"/>
    <w:pPr>
      <w:tabs>
        <w:tab w:val="left" w:pos="1361"/>
      </w:tabs>
      <w:spacing w:before="60" w:after="60"/>
      <w:ind w:left="1361" w:hanging="340"/>
    </w:pPr>
  </w:style>
  <w:style w:type="paragraph" w:styleId="List5">
    <w:name w:val="List 5"/>
    <w:basedOn w:val="BodyText"/>
    <w:rsid w:val="00DE6C22"/>
    <w:pPr>
      <w:tabs>
        <w:tab w:val="left" w:pos="1701"/>
      </w:tabs>
      <w:spacing w:before="60" w:after="60"/>
      <w:ind w:left="1701" w:hanging="340"/>
    </w:pPr>
  </w:style>
  <w:style w:type="paragraph" w:styleId="ListBullet3">
    <w:name w:val="List Bullet 3"/>
    <w:basedOn w:val="List3"/>
    <w:rsid w:val="00DE6C22"/>
    <w:pPr>
      <w:numPr>
        <w:numId w:val="15"/>
      </w:numPr>
      <w:tabs>
        <w:tab w:val="clear" w:pos="1021"/>
      </w:tabs>
      <w:ind w:left="1037" w:hanging="357"/>
    </w:pPr>
  </w:style>
  <w:style w:type="paragraph" w:styleId="ListBullet4">
    <w:name w:val="List Bullet 4"/>
    <w:basedOn w:val="List4"/>
    <w:rsid w:val="00DE6C22"/>
    <w:pPr>
      <w:numPr>
        <w:numId w:val="3"/>
      </w:numPr>
      <w:tabs>
        <w:tab w:val="clear" w:pos="1361"/>
      </w:tabs>
    </w:pPr>
  </w:style>
  <w:style w:type="paragraph" w:styleId="ListBullet5">
    <w:name w:val="List Bullet 5"/>
    <w:basedOn w:val="List5"/>
    <w:rsid w:val="00DE6C22"/>
    <w:pPr>
      <w:numPr>
        <w:numId w:val="4"/>
      </w:numPr>
    </w:pPr>
  </w:style>
  <w:style w:type="paragraph" w:styleId="ListContinue2">
    <w:name w:val="List Continue 2"/>
    <w:basedOn w:val="List2"/>
    <w:rsid w:val="00DE6C22"/>
    <w:pPr>
      <w:ind w:firstLine="0"/>
    </w:pPr>
  </w:style>
  <w:style w:type="paragraph" w:styleId="ListContinue3">
    <w:name w:val="List Continue 3"/>
    <w:basedOn w:val="List3"/>
    <w:rsid w:val="00DE6C22"/>
    <w:pPr>
      <w:ind w:left="1021" w:firstLine="0"/>
    </w:pPr>
  </w:style>
  <w:style w:type="paragraph" w:styleId="ListContinue4">
    <w:name w:val="List Continue 4"/>
    <w:basedOn w:val="List4"/>
    <w:rsid w:val="00DE6C22"/>
    <w:pPr>
      <w:ind w:firstLine="0"/>
    </w:pPr>
  </w:style>
  <w:style w:type="paragraph" w:styleId="ListContinue5">
    <w:name w:val="List Continue 5"/>
    <w:basedOn w:val="List5"/>
    <w:rsid w:val="00DE6C22"/>
    <w:pPr>
      <w:ind w:firstLine="0"/>
    </w:pPr>
  </w:style>
  <w:style w:type="paragraph" w:styleId="ListNumber3">
    <w:name w:val="List Number 3"/>
    <w:basedOn w:val="List3"/>
    <w:rsid w:val="00DE6C22"/>
    <w:pPr>
      <w:numPr>
        <w:numId w:val="5"/>
      </w:numPr>
    </w:pPr>
  </w:style>
  <w:style w:type="paragraph" w:styleId="ListNumber4">
    <w:name w:val="List Number 4"/>
    <w:basedOn w:val="List4"/>
    <w:rsid w:val="00DE6C22"/>
    <w:pPr>
      <w:numPr>
        <w:numId w:val="6"/>
      </w:numPr>
    </w:pPr>
  </w:style>
  <w:style w:type="paragraph" w:styleId="ListNumber5">
    <w:name w:val="List Number 5"/>
    <w:basedOn w:val="List5"/>
    <w:rsid w:val="00DE6C22"/>
    <w:pPr>
      <w:numPr>
        <w:numId w:val="7"/>
      </w:numPr>
    </w:pPr>
  </w:style>
  <w:style w:type="paragraph" w:styleId="BlockText">
    <w:name w:val="Block Text"/>
    <w:basedOn w:val="Normal"/>
    <w:rsid w:val="00DE6C22"/>
    <w:pPr>
      <w:spacing w:after="120"/>
      <w:ind w:left="1440" w:right="1440"/>
    </w:pPr>
  </w:style>
  <w:style w:type="character" w:customStyle="1" w:styleId="Subscript">
    <w:name w:val="Subscript"/>
    <w:basedOn w:val="DefaultParagraphFont"/>
    <w:rsid w:val="00DE6C22"/>
    <w:rPr>
      <w:sz w:val="16"/>
      <w:vertAlign w:val="subscript"/>
    </w:rPr>
  </w:style>
  <w:style w:type="character" w:customStyle="1" w:styleId="Superscript">
    <w:name w:val="Superscript"/>
    <w:basedOn w:val="DefaultParagraphFont"/>
    <w:rsid w:val="00DE6C22"/>
    <w:rPr>
      <w:sz w:val="16"/>
      <w:vertAlign w:val="superscript"/>
    </w:rPr>
  </w:style>
  <w:style w:type="character" w:customStyle="1" w:styleId="Symbols">
    <w:name w:val="Symbols"/>
    <w:basedOn w:val="DefaultParagraphFont"/>
    <w:rsid w:val="00DE6C22"/>
    <w:rPr>
      <w:rFonts w:ascii="Symbol" w:hAnsi="Symbol"/>
    </w:rPr>
  </w:style>
  <w:style w:type="character" w:customStyle="1" w:styleId="MenuOptions">
    <w:name w:val="Menu Options"/>
    <w:basedOn w:val="DefaultParagraphFont"/>
    <w:rsid w:val="00DE6C22"/>
    <w:rPr>
      <w:rFonts w:ascii="Arial Narrow" w:hAnsi="Arial Narrow"/>
      <w:smallCaps/>
    </w:rPr>
  </w:style>
  <w:style w:type="character" w:customStyle="1" w:styleId="Buttons">
    <w:name w:val="Buttons"/>
    <w:basedOn w:val="DefaultParagraphFont"/>
    <w:rsid w:val="00DE6C22"/>
    <w:rPr>
      <w:b/>
    </w:rPr>
  </w:style>
  <w:style w:type="character" w:customStyle="1" w:styleId="Underlined">
    <w:name w:val="Underlined"/>
    <w:basedOn w:val="DefaultParagraphFont"/>
    <w:rsid w:val="00DE6C22"/>
    <w:rPr>
      <w:u w:val="single"/>
    </w:rPr>
  </w:style>
  <w:style w:type="paragraph" w:customStyle="1" w:styleId="TableBodyTextRight">
    <w:name w:val="Table Body Text Right"/>
    <w:basedOn w:val="TableBodyText"/>
    <w:rsid w:val="00DE6C22"/>
    <w:pPr>
      <w:widowControl w:val="0"/>
      <w:autoSpaceDE w:val="0"/>
      <w:autoSpaceDN w:val="0"/>
      <w:adjustRightInd w:val="0"/>
      <w:jc w:val="right"/>
    </w:pPr>
    <w:rPr>
      <w:rFonts w:cs="Arial"/>
      <w:szCs w:val="18"/>
    </w:rPr>
  </w:style>
  <w:style w:type="paragraph" w:customStyle="1" w:styleId="CopyrightText">
    <w:name w:val="Copyright Text"/>
    <w:basedOn w:val="BodyText"/>
    <w:rsid w:val="00DE6C22"/>
    <w:rPr>
      <w:sz w:val="18"/>
    </w:rPr>
  </w:style>
  <w:style w:type="paragraph" w:customStyle="1" w:styleId="BodySmallRight">
    <w:name w:val="Body Small Right"/>
    <w:basedOn w:val="BodyTextRight"/>
    <w:rsid w:val="00DE6C22"/>
    <w:rPr>
      <w:sz w:val="18"/>
      <w:szCs w:val="18"/>
    </w:rPr>
  </w:style>
  <w:style w:type="paragraph" w:customStyle="1" w:styleId="MarginEdition">
    <w:name w:val="Margin Edition"/>
    <w:basedOn w:val="MarginNote"/>
    <w:rsid w:val="00DE6C22"/>
    <w:pPr>
      <w:spacing w:before="0" w:after="0"/>
    </w:pPr>
    <w:rPr>
      <w:rFonts w:ascii="Times New Roman" w:hAnsi="Times New Roman"/>
      <w:color w:val="999999"/>
    </w:rPr>
  </w:style>
  <w:style w:type="paragraph" w:customStyle="1" w:styleId="Spacer">
    <w:name w:val="Spacer"/>
    <w:basedOn w:val="Normal"/>
    <w:rsid w:val="00DE6C22"/>
    <w:rPr>
      <w:sz w:val="2"/>
      <w:szCs w:val="2"/>
    </w:rPr>
  </w:style>
  <w:style w:type="character" w:customStyle="1" w:styleId="Small">
    <w:name w:val="Small"/>
    <w:basedOn w:val="DefaultParagraphFont"/>
    <w:rsid w:val="00DE6C22"/>
    <w:rPr>
      <w:sz w:val="16"/>
    </w:rPr>
  </w:style>
  <w:style w:type="paragraph" w:customStyle="1" w:styleId="WideTable">
    <w:name w:val="Wide Table"/>
    <w:basedOn w:val="Normal"/>
    <w:rsid w:val="00DE6C22"/>
    <w:pPr>
      <w:ind w:left="-1418"/>
    </w:pPr>
    <w:rPr>
      <w:sz w:val="2"/>
      <w:szCs w:val="2"/>
    </w:rPr>
  </w:style>
  <w:style w:type="character" w:styleId="PageNumber">
    <w:name w:val="page number"/>
    <w:basedOn w:val="DefaultParagraphFont"/>
    <w:rsid w:val="00DE6C22"/>
  </w:style>
  <w:style w:type="paragraph" w:styleId="Quote">
    <w:name w:val="Quote"/>
    <w:basedOn w:val="Heading1"/>
    <w:link w:val="QuoteChar"/>
    <w:qFormat/>
    <w:rsid w:val="00DE6C22"/>
    <w:rPr>
      <w:b w:val="0"/>
      <w:sz w:val="72"/>
      <w:szCs w:val="72"/>
      <w:lang w:val="en-NZ"/>
    </w:rPr>
  </w:style>
  <w:style w:type="character" w:customStyle="1" w:styleId="QuoteChar">
    <w:name w:val="Quote Char"/>
    <w:basedOn w:val="DefaultParagraphFont"/>
    <w:link w:val="Quote"/>
    <w:rsid w:val="00DE6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C22"/>
    <w:pPr>
      <w:pageBreakBefore/>
    </w:pPr>
  </w:style>
  <w:style w:type="paragraph" w:customStyle="1" w:styleId="Border">
    <w:name w:val="Border"/>
    <w:basedOn w:val="Normal"/>
    <w:qFormat/>
    <w:rsid w:val="00DE6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C22"/>
    <w:rPr>
      <w:b/>
      <w:bCs/>
      <w:i/>
      <w:iCs/>
      <w:color w:val="auto"/>
    </w:rPr>
  </w:style>
  <w:style w:type="paragraph" w:styleId="IntenseQuote">
    <w:name w:val="Intense Quote"/>
    <w:basedOn w:val="Normal"/>
    <w:next w:val="Normal"/>
    <w:link w:val="IntenseQuoteChar"/>
    <w:uiPriority w:val="30"/>
    <w:qFormat/>
    <w:rsid w:val="00DE6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C22"/>
    <w:rPr>
      <w:smallCaps/>
      <w:color w:val="auto"/>
      <w:u w:val="single"/>
    </w:rPr>
  </w:style>
  <w:style w:type="character" w:styleId="IntenseReference">
    <w:name w:val="Intense Reference"/>
    <w:basedOn w:val="DefaultParagraphFont"/>
    <w:uiPriority w:val="32"/>
    <w:qFormat/>
    <w:rsid w:val="00DE6C22"/>
    <w:rPr>
      <w:b/>
      <w:bCs/>
      <w:smallCaps/>
      <w:color w:val="auto"/>
      <w:spacing w:val="5"/>
      <w:u w:val="single"/>
    </w:rPr>
  </w:style>
  <w:style w:type="paragraph" w:customStyle="1" w:styleId="2ColumnHeading">
    <w:name w:val="2Column Heading"/>
    <w:basedOn w:val="BodyText"/>
    <w:qFormat/>
    <w:rsid w:val="00DE6C22"/>
    <w:pPr>
      <w:spacing w:after="60"/>
      <w:ind w:left="-2268"/>
    </w:pPr>
    <w:rPr>
      <w:b/>
    </w:rPr>
  </w:style>
  <w:style w:type="paragraph" w:customStyle="1" w:styleId="Heading1TOC">
    <w:name w:val="Heading1 TOC"/>
    <w:basedOn w:val="Normal"/>
    <w:qFormat/>
    <w:rsid w:val="00DE6C22"/>
    <w:pPr>
      <w:spacing w:before="240" w:after="120"/>
    </w:pPr>
    <w:rPr>
      <w:rFonts w:ascii="Times New Roman" w:hAnsi="Times New Roman"/>
      <w:b/>
      <w:sz w:val="32"/>
    </w:rPr>
  </w:style>
  <w:style w:type="paragraph" w:customStyle="1" w:styleId="Heading2TOC">
    <w:name w:val="Heading2 TOC"/>
    <w:basedOn w:val="Normal"/>
    <w:qFormat/>
    <w:rsid w:val="00DE6C22"/>
    <w:pPr>
      <w:spacing w:before="240" w:after="60"/>
    </w:pPr>
    <w:rPr>
      <w:rFonts w:ascii="Times New Roman" w:hAnsi="Times New Roman"/>
      <w:b/>
      <w:sz w:val="28"/>
    </w:rPr>
  </w:style>
  <w:style w:type="character" w:customStyle="1" w:styleId="Underline">
    <w:name w:val="Underline"/>
    <w:basedOn w:val="DefaultParagraphFont"/>
    <w:qFormat/>
    <w:rsid w:val="00DE6C22"/>
    <w:rPr>
      <w:u w:val="single"/>
    </w:rPr>
  </w:style>
  <w:style w:type="character" w:customStyle="1" w:styleId="BoldandItalics">
    <w:name w:val="Bold and Italics"/>
    <w:qFormat/>
    <w:rsid w:val="00DE6C22"/>
    <w:rPr>
      <w:b/>
      <w:i/>
      <w:u w:val="none"/>
    </w:rPr>
  </w:style>
  <w:style w:type="paragraph" w:styleId="BalloonText">
    <w:name w:val="Balloon Text"/>
    <w:basedOn w:val="Normal"/>
    <w:link w:val="BalloonTextChar"/>
    <w:rsid w:val="00DE6C22"/>
    <w:rPr>
      <w:rFonts w:ascii="Tahoma" w:hAnsi="Tahoma" w:cs="Tahoma"/>
      <w:sz w:val="16"/>
      <w:szCs w:val="16"/>
    </w:rPr>
  </w:style>
  <w:style w:type="character" w:customStyle="1" w:styleId="BalloonTextChar">
    <w:name w:val="Balloon Text Char"/>
    <w:basedOn w:val="DefaultParagraphFont"/>
    <w:link w:val="BalloonText"/>
    <w:rsid w:val="00DE6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6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C22"/>
    <w:rPr>
      <w:b/>
      <w:color w:val="660033"/>
      <w:spacing w:val="0"/>
    </w:rPr>
  </w:style>
  <w:style w:type="paragraph" w:customStyle="1" w:styleId="Nameditemlist">
    <w:name w:val="Named item list"/>
    <w:basedOn w:val="BodyText"/>
    <w:qFormat/>
    <w:rsid w:val="00DE6C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5785</Characters>
  <Application>Microsoft Office Word</Application>
  <DocSecurity>0</DocSecurity>
  <Lines>256</Lines>
  <Paragraphs>130</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MSFFL3028 Apply stains and fillers to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2016-12-09T04:15:00Z</dcterms:created>
  <dcterms:modified xsi:type="dcterms:W3CDTF">2016-12-09T04:15:00Z</dcterms:modified>
</cp:coreProperties>
</file>