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464" w:rsidP="00672464">
      <w:pPr>
        <w:pStyle w:val="Title"/>
      </w:pPr>
      <w:r>
        <w:fldChar w:fldCharType="begin"/>
      </w:r>
      <w:r>
        <w:instrText xml:space="preserve"> TITLE   \* MERGEFORMAT </w:instrText>
      </w:r>
      <w:r>
        <w:fldChar w:fldCharType="separate"/>
      </w:r>
      <w:r>
        <w:t>MSFFL3026 Apply composite-based coatings to timber flooring</w:t>
      </w:r>
      <w:r>
        <w:fldChar w:fldCharType="end"/>
      </w:r>
    </w:p>
    <w:p w:rsidR="00672464" w:rsidP="00672464">
      <w:pPr>
        <w:pStyle w:val="Version"/>
        <w:sectPr w:rsidSect="00356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DD4" w:rsidP="00356DD4">
      <w:pPr>
        <w:pStyle w:val="SuperHeading"/>
      </w:pPr>
      <w:r w:rsidRPr="00356DD4">
        <w:t>MSFFL3026 Apply composite-based coatings to timber flooring</w:t>
      </w:r>
    </w:p>
    <w:p w:rsidR="00000000" w:rsidRPr="00356DD4" w:rsidP="00356DD4">
      <w:pPr>
        <w:pStyle w:val="Heading1"/>
      </w:pPr>
      <w:bookmarkStart w:id="1" w:name="O_636203"/>
      <w:bookmarkEnd w:id="1"/>
      <w:r w:rsidRPr="00356DD4">
        <w:t>Modification History</w:t>
      </w:r>
    </w:p>
    <w:p w:rsidR="00000000" w:rsidRPr="00356DD4" w:rsidP="00356DD4">
      <w:pPr>
        <w:pStyle w:val="BodyText"/>
      </w:pPr>
      <w:r w:rsidRPr="00356DD4">
        <w:t>Release 1 - New unit of competency</w:t>
      </w:r>
    </w:p>
    <w:p w:rsidR="00000000" w:rsidRPr="00356DD4" w:rsidP="00356DD4">
      <w:pPr>
        <w:pStyle w:val="AllowPageBreak"/>
      </w:pPr>
    </w:p>
    <w:p w:rsidR="00000000" w:rsidRPr="00356DD4" w:rsidP="00356DD4">
      <w:pPr>
        <w:pStyle w:val="Heading1"/>
      </w:pPr>
      <w:bookmarkStart w:id="2" w:name="O_636211"/>
      <w:bookmarkEnd w:id="2"/>
      <w:r w:rsidRPr="00356DD4">
        <w:t>Application</w:t>
      </w:r>
    </w:p>
    <w:p w:rsidR="00000000" w:rsidRPr="00356DD4" w:rsidP="00356DD4">
      <w:pPr>
        <w:pStyle w:val="BodyText"/>
      </w:pPr>
      <w:r w:rsidRPr="00356DD4">
        <w:t>This unit of competency covers selecting composite-based coating systems appropriate for the job, preparing for the work and applying the selected coatings</w:t>
      </w:r>
      <w:r w:rsidRPr="00356DD4">
        <w:t xml:space="preserve"> to timber flooring.</w:t>
      </w:r>
    </w:p>
    <w:p w:rsidR="00000000" w:rsidRPr="00356DD4" w:rsidP="00356DD4">
      <w:pPr>
        <w:pStyle w:val="BodyText"/>
      </w:pPr>
    </w:p>
    <w:p w:rsidR="00000000" w:rsidRPr="00356DD4" w:rsidP="00356DD4">
      <w:pPr>
        <w:pStyle w:val="BodyText"/>
      </w:pPr>
      <w:r w:rsidRPr="00356DD4">
        <w:t xml:space="preserve">Licensing, legislative or certification requirements may apply to this unit and relevant state/territory and local government agencies should be consulted to determine any necessary certification or licensing for undertaking flooring </w:t>
      </w:r>
      <w:r w:rsidRPr="00356DD4">
        <w:t>work. Access to construction sites requires certification of general induction training specified by the National Code of Practice for Induction for Construction Work (ASCC 2007).</w:t>
      </w:r>
    </w:p>
    <w:p w:rsidR="00000000" w:rsidRPr="00356DD4" w:rsidP="00356DD4">
      <w:pPr>
        <w:pStyle w:val="AllowPageBreak"/>
      </w:pPr>
    </w:p>
    <w:p w:rsidR="00000000" w:rsidRPr="00356DD4" w:rsidP="00356DD4">
      <w:pPr>
        <w:pStyle w:val="Heading1"/>
      </w:pPr>
      <w:bookmarkStart w:id="3" w:name="O_636210"/>
      <w:bookmarkEnd w:id="3"/>
      <w:r w:rsidRPr="00356DD4">
        <w:t>Pre-requisite Unit</w:t>
      </w:r>
    </w:p>
    <w:p w:rsidR="00000000" w:rsidRPr="00356DD4" w:rsidP="00356DD4">
      <w:pPr>
        <w:pStyle w:val="Heading1"/>
      </w:pPr>
      <w:bookmarkStart w:id="4" w:name="O_636209"/>
      <w:bookmarkEnd w:id="4"/>
      <w:r w:rsidRPr="00356DD4">
        <w:t>Competency Field</w:t>
      </w:r>
    </w:p>
    <w:p w:rsidR="00000000" w:rsidRPr="00356DD4" w:rsidP="00356DD4">
      <w:pPr>
        <w:pStyle w:val="Heading1"/>
      </w:pPr>
      <w:bookmarkStart w:id="5" w:name="O_636208"/>
      <w:bookmarkEnd w:id="5"/>
      <w:r w:rsidRPr="00356DD4">
        <w:t>Unit Sector</w:t>
      </w:r>
    </w:p>
    <w:p w:rsidR="00000000" w:rsidRPr="00356DD4" w:rsidP="00356DD4">
      <w:pPr>
        <w:pStyle w:val="BodyText"/>
      </w:pPr>
      <w:r w:rsidRPr="00356DD4">
        <w:t>Flooring technology</w:t>
      </w:r>
    </w:p>
    <w:p w:rsidR="00000000" w:rsidRPr="00356DD4" w:rsidP="00356DD4">
      <w:pPr>
        <w:pStyle w:val="AllowPageBreak"/>
      </w:pPr>
    </w:p>
    <w:p w:rsidR="00000000" w:rsidRPr="00356DD4" w:rsidP="00356DD4">
      <w:pPr>
        <w:pStyle w:val="Heading1"/>
      </w:pPr>
      <w:bookmarkStart w:id="6" w:name="O_636207"/>
      <w:bookmarkEnd w:id="6"/>
      <w:r w:rsidRPr="00356D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6D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Performance criteria describe the performance needed to demonstrate achievement of the element.</w:t>
            </w:r>
          </w:p>
        </w:tc>
      </w:tr>
      <w:tr w:rsidTr="00356D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w:t>
            </w:r>
          </w:p>
        </w:tc>
        <w:tc>
          <w:tcPr>
            <w:tcW w:w="1962"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1.1</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Applicable work health and safety (WHS), legislative and organisational requirements relevant to the application of composite-based coatings to timber flooring are verified and complied with</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1.2</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Instruction</w:t>
            </w:r>
            <w:r w:rsidRPr="00356DD4">
              <w:t>s and/or plans are read and interpreted to identify process required to complete work tasks</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1.3</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Composite-based coating material is selected with regard to durability, longevity, aesthetics, manufacturer recommendations and client expectations</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1.4</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 xml:space="preserve">Selected coating materials are assessed as being compatible with each other, with the surface to be </w:t>
            </w:r>
            <w:r w:rsidRPr="00356DD4">
              <w:t>finished and with manufacturer recommendations</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1.5</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Tools, equipment and materials are selected and checked prior to use to ensure that they are appropria</w:t>
            </w:r>
            <w:r w:rsidRPr="00356DD4">
              <w:t>te for the work, serviceable and in a safe condition</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1.6</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Surface to be finished is inspected and assessed as being ready for coating and barrier signs to coating area are erected</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1.7</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Work sequence is planned to ensure efficiency and quality of application</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1.8</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WHS requirements, including isolation, ventilation and other personal protection needs, are observed throughout the work</w:t>
            </w:r>
          </w:p>
        </w:tc>
      </w:tr>
      <w:tr w:rsidTr="00356D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w:t>
            </w:r>
          </w:p>
        </w:tc>
        <w:tc>
          <w:tcPr>
            <w:tcW w:w="1962"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Apply finishing system</w:t>
            </w: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2.1</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Ventilation is checked be</w:t>
            </w:r>
            <w:r w:rsidRPr="00356DD4">
              <w:t>fore chemical fumes are released, and all WHS requirements are met, including use of personal protective equipment</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2.2</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Environmental protection regulations are complied with</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2.3</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Coating material is prepared in accordance with manufacturer specifications</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2.4</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Coating material is applied in accordance with manufacturer recommendations</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2.5</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Recommended drying times between coats are observed</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2.6</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 xml:space="preserve">Buffing or sanding between coats, where required, is carried out according to manufacturer recommendations </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2.7</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Final finish meets the requirements of the job</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2.8</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Floor maintenance instructions and warranty provisions are provided to the client, wher</w:t>
            </w:r>
            <w:r w:rsidRPr="00356DD4">
              <w:t>e required, in accordance with workplace procedures</w:t>
            </w:r>
          </w:p>
        </w:tc>
      </w:tr>
      <w:tr w:rsidTr="00356D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w:t>
            </w:r>
          </w:p>
        </w:tc>
        <w:tc>
          <w:tcPr>
            <w:tcW w:w="1962" w:type="dxa"/>
            <w:vMerge w:val="restart"/>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Complete housekeeping</w:t>
            </w: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3.1</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Unused materials are resealed and stored</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3.2</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Tools and equipment are cleaned, maintained and stored</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3.3</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Work area is cleaned and waste material is removed and disposed of safely</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3.4</w:t>
            </w:r>
          </w:p>
        </w:tc>
        <w:tc>
          <w:tcPr>
            <w:tcW w:w="561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Barriers and signs are removed and stored</w:t>
            </w:r>
          </w:p>
        </w:tc>
      </w:tr>
      <w:tr w:rsidTr="00356D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3.5</w:t>
            </w:r>
          </w:p>
        </w:tc>
        <w:tc>
          <w:tcPr>
            <w:tcW w:w="5610" w:type="dxa"/>
            <w:tcBorders>
              <w:top w:val="nil"/>
              <w:left w:val="nil"/>
              <w:bottom w:val="nil"/>
              <w:right w:val="nil"/>
            </w:tcBorders>
            <w:tcMar>
              <w:top w:w="0" w:type="dxa"/>
              <w:left w:w="62" w:type="dxa"/>
              <w:bottom w:w="0" w:type="dxa"/>
              <w:right w:w="62" w:type="dxa"/>
            </w:tcMar>
          </w:tcPr>
          <w:p w:rsidR="00000000" w:rsidRPr="00356DD4" w:rsidP="00356DD4">
            <w:pPr>
              <w:pStyle w:val="BodyText"/>
            </w:pPr>
            <w:r w:rsidRPr="00356DD4">
              <w:t>Workplace documentation/reporting is completed</w:t>
            </w:r>
          </w:p>
        </w:tc>
      </w:tr>
    </w:tbl>
    <w:p w:rsidR="00000000" w:rsidRPr="00356DD4" w:rsidP="00356DD4">
      <w:pPr>
        <w:pStyle w:val="BodyText"/>
      </w:pPr>
    </w:p>
    <w:p w:rsidR="00000000" w:rsidRPr="00356DD4" w:rsidP="00356DD4">
      <w:pPr>
        <w:pStyle w:val="AllowPageBreak"/>
      </w:pPr>
    </w:p>
    <w:p w:rsidR="00000000" w:rsidRPr="00356DD4" w:rsidP="00356DD4">
      <w:pPr>
        <w:pStyle w:val="Heading1"/>
      </w:pPr>
      <w:bookmarkStart w:id="7" w:name="O_636206"/>
      <w:bookmarkEnd w:id="7"/>
      <w:r w:rsidRPr="00356DD4">
        <w:t>Foundation Skills</w:t>
      </w:r>
    </w:p>
    <w:p w:rsidR="00672464" w:rsidP="00356DD4">
      <w:pPr>
        <w:pStyle w:val="BodyText"/>
      </w:pPr>
      <w:r w:rsidRPr="00356DD4">
        <w:t>Foundation skills essential to performance are explicit in the performance criteria of this unit of competency. Detail on appropriate performance levels for each furnishing unit of competency in reading, writing, oral communication and numeracy utilising t</w:t>
      </w:r>
      <w:r w:rsidRPr="00356DD4">
        <w:t xml:space="preserve">he Australian Core Skills Framework (ACSF) are provided in the Furnishing Training Package Implementation Guide. </w:t>
      </w:r>
    </w:p>
    <w:p w:rsidR="00672464" w:rsidP="00356DD4">
      <w:pPr>
        <w:pStyle w:val="BodyText"/>
      </w:pPr>
    </w:p>
    <w:p w:rsidR="00000000" w:rsidRPr="00356DD4" w:rsidP="00356DD4">
      <w:pPr>
        <w:pStyle w:val="Heading1"/>
      </w:pPr>
      <w:bookmarkStart w:id="8" w:name="O_636205"/>
      <w:bookmarkEnd w:id="8"/>
      <w:r w:rsidRPr="00356DD4">
        <w:t>Range of Conditions</w:t>
      </w:r>
    </w:p>
    <w:tbl>
      <w:tblPr>
        <w:tblW w:w="0" w:type="auto"/>
        <w:tblLayout w:type="fixed"/>
        <w:tblCellMar>
          <w:left w:w="62" w:type="dxa"/>
          <w:right w:w="62" w:type="dxa"/>
        </w:tblCellMar>
        <w:tblLook w:val="0000"/>
      </w:tblPr>
      <w:tblGrid>
        <w:gridCol w:w="2760"/>
        <w:gridCol w:w="6312"/>
      </w:tblGrid>
      <w:tr w:rsidTr="00356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t>Specifies different work environments and conditions that may affect performance. Essential operating co</w:t>
            </w:r>
            <w:r w:rsidRPr="00356DD4">
              <w:t>nditions that may be present (depending on the work situation, needs of the candidate, accessibility of the item, and local industry and regional contexts) are included. Range is restricted to essential operating conditions and any other variables essentia</w:t>
            </w:r>
            <w:r w:rsidRPr="00356DD4">
              <w:t>l to the work environment.</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 xml:space="preserve">WHS requirements, including legislation, building codes, material safety management systems, hazardous and dangerous goods codes, and local safe operating procedures or equivalent </w:t>
            </w:r>
          </w:p>
          <w:p w:rsidR="00000000" w:rsidRPr="00356DD4" w:rsidP="00356DD4">
            <w:pPr>
              <w:pStyle w:val="ListBullet"/>
            </w:pPr>
            <w:r w:rsidRPr="00356DD4">
              <w:t xml:space="preserve">work is carried out in accordance with legislative obligations, environmental legislation, relevant health regulations, manual handling procedures and organisation insurance requirements </w:t>
            </w:r>
          </w:p>
          <w:p w:rsidR="00000000" w:rsidP="00356DD4">
            <w:pPr>
              <w:pStyle w:val="ListBullet"/>
              <w:rPr>
                <w:lang w:val="en-NZ"/>
              </w:rPr>
            </w:pPr>
            <w:r w:rsidRPr="00356DD4">
              <w:t xml:space="preserve">work requires individuals to demonstrate some discretion, judgement </w:t>
            </w:r>
            <w:r w:rsidRPr="00356DD4">
              <w:t xml:space="preserve">and problem solving </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Composite-based coating materials include:</w:t>
            </w:r>
          </w:p>
        </w:tc>
        <w:tc>
          <w:tcPr>
            <w:tcW w:w="6312" w:type="dxa"/>
            <w:tcBorders>
              <w:top w:val="nil"/>
              <w:left w:val="nil"/>
              <w:bottom w:val="nil"/>
              <w:right w:val="nil"/>
            </w:tcBorders>
            <w:tcMar>
              <w:top w:w="0" w:type="dxa"/>
              <w:left w:w="62" w:type="dxa"/>
              <w:bottom w:w="0" w:type="dxa"/>
              <w:right w:w="62" w:type="dxa"/>
            </w:tcMar>
          </w:tcPr>
          <w:p w:rsidR="00000000" w:rsidP="00356DD4">
            <w:pPr>
              <w:pStyle w:val="ListBullet"/>
              <w:rPr>
                <w:lang w:val="en-NZ"/>
              </w:rPr>
            </w:pPr>
            <w:r w:rsidRPr="00356DD4">
              <w:t>oil-modified urethanes (OMU) and urethane oil/alkyd ‘tung oil’ based finishes which may provide a subdued, satin to semi-gloss appearance and are unlikely to edge bond boards. They darken wi</w:t>
            </w:r>
            <w:r w:rsidRPr="00356DD4">
              <w:t>th time and require more frequent maintenance particularly in high traffic areas. Acrylic floor polishes are used protect the finish</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brooms</w:t>
            </w:r>
          </w:p>
          <w:p w:rsidR="00000000" w:rsidRPr="00356DD4" w:rsidP="00356DD4">
            <w:pPr>
              <w:pStyle w:val="ListBullet"/>
            </w:pPr>
            <w:r w:rsidRPr="00356DD4">
              <w:t xml:space="preserve">brushes </w:t>
            </w:r>
          </w:p>
          <w:p w:rsidR="00000000" w:rsidRPr="00356DD4" w:rsidP="00356DD4">
            <w:pPr>
              <w:pStyle w:val="ListBullet"/>
            </w:pPr>
            <w:r w:rsidRPr="00356DD4">
              <w:t xml:space="preserve">vacuum cleaner </w:t>
            </w:r>
          </w:p>
          <w:p w:rsidR="00000000" w:rsidRPr="00356DD4" w:rsidP="00356DD4">
            <w:pPr>
              <w:pStyle w:val="ListBullet"/>
            </w:pPr>
            <w:r w:rsidRPr="00356DD4">
              <w:t xml:space="preserve">paint brushes </w:t>
            </w:r>
          </w:p>
          <w:p w:rsidR="00000000" w:rsidRPr="00356DD4" w:rsidP="00356DD4">
            <w:pPr>
              <w:pStyle w:val="ListBullet"/>
            </w:pPr>
            <w:r w:rsidRPr="00356DD4">
              <w:t xml:space="preserve">applicators </w:t>
            </w:r>
          </w:p>
          <w:p w:rsidR="00000000" w:rsidRPr="00356DD4" w:rsidP="00356DD4">
            <w:pPr>
              <w:pStyle w:val="ListBullet"/>
            </w:pPr>
            <w:r w:rsidRPr="00356DD4">
              <w:t xml:space="preserve">paint rollers </w:t>
            </w:r>
          </w:p>
          <w:p w:rsidR="00000000" w:rsidRPr="00356DD4" w:rsidP="00356DD4">
            <w:pPr>
              <w:pStyle w:val="ListBullet"/>
            </w:pPr>
            <w:r w:rsidRPr="00356DD4">
              <w:t>roller tray</w:t>
            </w:r>
          </w:p>
          <w:p w:rsidR="00000000" w:rsidRPr="00356DD4" w:rsidP="00356DD4">
            <w:pPr>
              <w:pStyle w:val="ListBullet"/>
            </w:pPr>
            <w:r w:rsidRPr="00356DD4">
              <w:t xml:space="preserve">spatula </w:t>
            </w:r>
          </w:p>
          <w:p w:rsidR="00000000" w:rsidRPr="00356DD4" w:rsidP="00356DD4">
            <w:pPr>
              <w:pStyle w:val="ListBullet"/>
            </w:pPr>
            <w:r w:rsidRPr="00356DD4">
              <w:t xml:space="preserve">masking tape </w:t>
            </w:r>
          </w:p>
          <w:p w:rsidR="00000000" w:rsidP="00356DD4">
            <w:pPr>
              <w:pStyle w:val="ListBullet"/>
              <w:rPr>
                <w:lang w:val="en-NZ"/>
              </w:rPr>
            </w:pPr>
            <w:r w:rsidRPr="00356DD4">
              <w:t>plastic sheeting</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 xml:space="preserve">traditional tongue and groove strip timber flooring </w:t>
            </w:r>
          </w:p>
          <w:p w:rsidR="00000000" w:rsidP="00356DD4">
            <w:pPr>
              <w:pStyle w:val="ListBullet"/>
              <w:rPr>
                <w:lang w:val="en-NZ"/>
              </w:rPr>
            </w:pPr>
            <w:r w:rsidRPr="00356DD4">
              <w:t>block or mosaic parquetry flooring</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356DD4">
            <w:pPr>
              <w:pStyle w:val="ListBullet"/>
              <w:rPr>
                <w:lang w:val="en-NZ"/>
              </w:rPr>
            </w:pPr>
            <w:r w:rsidRPr="00356DD4">
              <w:t>ensuring that surface is free from dust and debris, moisture content is acceptable and stable and any preservatives, protective coatings or other contaminants are adequately removed</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preparation</w:t>
            </w:r>
          </w:p>
          <w:p w:rsidR="00000000" w:rsidRPr="00356DD4" w:rsidP="00356DD4">
            <w:pPr>
              <w:pStyle w:val="ListBullet"/>
            </w:pPr>
            <w:r w:rsidRPr="00356DD4">
              <w:t>inspection</w:t>
            </w:r>
          </w:p>
          <w:p w:rsidR="00000000" w:rsidRPr="00356DD4" w:rsidP="00356DD4">
            <w:pPr>
              <w:pStyle w:val="ListBullet"/>
            </w:pPr>
            <w:r w:rsidRPr="00356DD4">
              <w:t xml:space="preserve">coating applications and </w:t>
            </w:r>
            <w:r w:rsidRPr="00356DD4">
              <w:t xml:space="preserve">intermediate steps </w:t>
            </w:r>
          </w:p>
          <w:p w:rsidR="00000000" w:rsidRPr="00356DD4" w:rsidP="00356DD4">
            <w:pPr>
              <w:pStyle w:val="ListBullet"/>
            </w:pPr>
            <w:r w:rsidRPr="00356DD4">
              <w:t xml:space="preserve">finalisation </w:t>
            </w:r>
          </w:p>
          <w:p w:rsidR="00000000" w:rsidP="00356DD4">
            <w:pPr>
              <w:pStyle w:val="ListBullet"/>
              <w:rPr>
                <w:lang w:val="en-NZ"/>
              </w:rPr>
            </w:pPr>
            <w:r w:rsidRPr="00356DD4">
              <w:t>acceptance inspection</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personal protective equipment which is to include that prescribed under legislation, regulation and enterprise policies and practices, and include:</w:t>
            </w:r>
          </w:p>
          <w:p w:rsidR="00000000" w:rsidRPr="00356DD4" w:rsidP="00356DD4">
            <w:pPr>
              <w:pStyle w:val="ListBullet2"/>
            </w:pPr>
            <w:r w:rsidRPr="00356DD4">
              <w:t>isolation processes, in</w:t>
            </w:r>
            <w:r w:rsidRPr="00356DD4">
              <w:t>cluding barriers, tapes and entry access controls</w:t>
            </w:r>
          </w:p>
          <w:p w:rsidR="00000000" w:rsidP="00356DD4">
            <w:pPr>
              <w:pStyle w:val="ListBullet2"/>
              <w:rPr>
                <w:lang w:val="en-NZ"/>
              </w:rPr>
            </w:pPr>
            <w:r w:rsidRPr="00356DD4">
              <w:t>breathing support and ventilation extraction systems</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DD4">
            <w:pPr>
              <w:pStyle w:val="BodyText"/>
              <w:rPr>
                <w:lang w:val="en-NZ"/>
              </w:rPr>
            </w:pPr>
            <w:r w:rsidRPr="00356DD4">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brushes</w:t>
            </w:r>
          </w:p>
          <w:p w:rsidR="00000000" w:rsidRPr="00356DD4" w:rsidP="00356DD4">
            <w:pPr>
              <w:pStyle w:val="ListBullet"/>
            </w:pPr>
            <w:r w:rsidRPr="00356DD4">
              <w:t xml:space="preserve">rollers </w:t>
            </w:r>
          </w:p>
          <w:p w:rsidR="00000000" w:rsidP="00356DD4">
            <w:pPr>
              <w:pStyle w:val="ListBullet"/>
              <w:rPr>
                <w:lang w:val="en-NZ"/>
              </w:rPr>
            </w:pPr>
            <w:r w:rsidRPr="00356DD4">
              <w:t>applicators</w:t>
            </w:r>
          </w:p>
        </w:tc>
      </w:tr>
      <w:tr w:rsidTr="00356D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56DD4" w:rsidP="00356DD4">
            <w:pPr>
              <w:pStyle w:val="BodyText"/>
            </w:pPr>
            <w:r w:rsidRPr="00356DD4">
              <w:rPr>
                <w:rStyle w:val="SpecialBold"/>
              </w:rPr>
              <w:t>Information and procedures include:</w:t>
            </w:r>
          </w:p>
          <w:p w:rsidR="00000000" w:rsidP="00356D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56DD4" w:rsidP="00356DD4">
            <w:pPr>
              <w:pStyle w:val="ListBullet"/>
            </w:pPr>
            <w:r w:rsidRPr="00356DD4">
              <w:t xml:space="preserve">workplace procedures relating to the use of tools and equipment </w:t>
            </w:r>
          </w:p>
          <w:p w:rsidR="00000000" w:rsidRPr="00356DD4" w:rsidP="00356DD4">
            <w:pPr>
              <w:pStyle w:val="ListBullet"/>
            </w:pPr>
            <w:r w:rsidRPr="00356DD4">
              <w:t xml:space="preserve">work instructions, including job sheets, cutting lists, plans, drawings and designs </w:t>
            </w:r>
          </w:p>
          <w:p w:rsidR="00000000" w:rsidRPr="00356DD4" w:rsidP="00356DD4">
            <w:pPr>
              <w:pStyle w:val="ListBullet"/>
            </w:pPr>
            <w:r w:rsidRPr="00356DD4">
              <w:t xml:space="preserve">workplace procedures relating to reporting and communication </w:t>
            </w:r>
          </w:p>
          <w:p w:rsidR="00000000" w:rsidRPr="00356DD4" w:rsidP="00356DD4">
            <w:pPr>
              <w:pStyle w:val="ListBullet"/>
            </w:pPr>
            <w:r w:rsidRPr="00356DD4">
              <w:t xml:space="preserve">manufacturer specifications and operational </w:t>
            </w:r>
            <w:r w:rsidRPr="00356DD4">
              <w:t xml:space="preserve">procedures </w:t>
            </w:r>
          </w:p>
        </w:tc>
      </w:tr>
    </w:tbl>
    <w:p w:rsidR="00000000" w:rsidRPr="00356DD4" w:rsidP="00356DD4">
      <w:pPr>
        <w:pStyle w:val="BodyText"/>
      </w:pPr>
    </w:p>
    <w:p w:rsidR="00000000" w:rsidRPr="00356DD4" w:rsidP="00356DD4">
      <w:pPr>
        <w:pStyle w:val="AllowPageBreak"/>
      </w:pPr>
    </w:p>
    <w:p w:rsidR="00000000" w:rsidRPr="00356DD4" w:rsidP="00356DD4">
      <w:pPr>
        <w:pStyle w:val="Heading1"/>
      </w:pPr>
      <w:bookmarkStart w:id="9" w:name="O_636204"/>
      <w:bookmarkEnd w:id="9"/>
      <w:r w:rsidRPr="00356DD4">
        <w:t>Unit Mapping Information</w:t>
      </w:r>
    </w:p>
    <w:p w:rsidR="00000000" w:rsidRPr="00356DD4" w:rsidP="00356DD4">
      <w:pPr>
        <w:pStyle w:val="BodyText"/>
      </w:pPr>
      <w:r w:rsidRPr="00356DD4">
        <w:t>Supersedes and is equivalent to LMFFL3405A Apply composite based coatings</w:t>
      </w:r>
    </w:p>
    <w:p w:rsidR="00000000" w:rsidRPr="00356DD4" w:rsidP="00356DD4">
      <w:pPr>
        <w:pStyle w:val="AllowPageBreak"/>
      </w:pPr>
    </w:p>
    <w:p w:rsidR="00000000" w:rsidRPr="00356DD4" w:rsidP="00356DD4">
      <w:pPr>
        <w:pStyle w:val="Heading1"/>
      </w:pPr>
      <w:bookmarkStart w:id="10" w:name="O_636197"/>
      <w:bookmarkEnd w:id="10"/>
      <w:r w:rsidRPr="00356DD4">
        <w:t>Links</w:t>
      </w:r>
    </w:p>
    <w:p w:rsidR="00000000" w:rsidRPr="00356DD4" w:rsidP="00356DD4">
      <w:pPr>
        <w:pStyle w:val="BodyText"/>
      </w:pPr>
      <w:r w:rsidRPr="00356DD4">
        <w:t>Companion Volume implementation guides are found in VETNet - https://vetnet.education.gov.au/Pages/Trai</w:t>
      </w:r>
      <w:r w:rsidRPr="00356DD4">
        <w:t>ningDocs.aspx?q=0601ab95-583a-4e93-b2d4-cfb27b03ed73</w:t>
      </w:r>
    </w:p>
    <w:p w:rsidR="00000000" w:rsidRPr="00356DD4" w:rsidP="00356DD4"/>
    <w:sectPr w:rsidSect="00356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D4" w:rsidRPr="00672464" w:rsidP="00672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64" w:rsidP="00356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2464" w:rsidP="00356D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2464" w:rsidP="00356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DD4" w:rsidRPr="00672464" w:rsidP="00672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64" w:rsidRPr="002D2AF8" w:rsidP="00356DD4">
    <w:pPr>
      <w:pStyle w:val="Header"/>
      <w:framePr w:wrap="around"/>
    </w:pPr>
    <w:r>
      <w:fldChar w:fldCharType="begin"/>
    </w:r>
    <w:r>
      <w:instrText xml:space="preserve"> TITLE   \* MERGEFORMAT </w:instrText>
    </w:r>
    <w:r>
      <w:fldChar w:fldCharType="separate"/>
    </w:r>
    <w:r>
      <w:t>MSFFL3026 Apply composite-based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72464" w:rsidP="00356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E7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25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65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DD4"/>
    <w:pPr>
      <w:spacing w:before="360" w:after="60"/>
      <w:outlineLvl w:val="0"/>
    </w:pPr>
    <w:rPr>
      <w:sz w:val="32"/>
    </w:rPr>
  </w:style>
  <w:style w:type="paragraph" w:styleId="Heading2">
    <w:name w:val="heading 2"/>
    <w:basedOn w:val="HeadingBase"/>
    <w:next w:val="BodyText"/>
    <w:link w:val="Heading2Char"/>
    <w:qFormat/>
    <w:rsid w:val="00356DD4"/>
    <w:pPr>
      <w:keepLines/>
      <w:spacing w:before="240" w:after="120"/>
      <w:outlineLvl w:val="1"/>
    </w:pPr>
    <w:rPr>
      <w:sz w:val="28"/>
      <w:szCs w:val="40"/>
    </w:rPr>
  </w:style>
  <w:style w:type="paragraph" w:styleId="Heading3">
    <w:name w:val="heading 3"/>
    <w:basedOn w:val="HeadingBase"/>
    <w:next w:val="BodyText"/>
    <w:link w:val="Heading3Char"/>
    <w:qFormat/>
    <w:rsid w:val="00356DD4"/>
    <w:pPr>
      <w:spacing w:before="180" w:after="120"/>
      <w:outlineLvl w:val="2"/>
    </w:pPr>
    <w:rPr>
      <w:spacing w:val="-10"/>
      <w:kern w:val="32"/>
    </w:rPr>
  </w:style>
  <w:style w:type="paragraph" w:styleId="Heading4">
    <w:name w:val="heading 4"/>
    <w:basedOn w:val="HeadingBase"/>
    <w:next w:val="BodyText"/>
    <w:link w:val="Heading4Char"/>
    <w:qFormat/>
    <w:rsid w:val="00356DD4"/>
    <w:pPr>
      <w:spacing w:before="160" w:after="120"/>
      <w:outlineLvl w:val="3"/>
    </w:pPr>
    <w:rPr>
      <w:sz w:val="22"/>
    </w:rPr>
  </w:style>
  <w:style w:type="paragraph" w:styleId="Heading5">
    <w:name w:val="heading 5"/>
    <w:basedOn w:val="HeadingBase"/>
    <w:next w:val="Normal"/>
    <w:link w:val="Heading5Char"/>
    <w:qFormat/>
    <w:rsid w:val="00356DD4"/>
    <w:pPr>
      <w:spacing w:before="80"/>
      <w:outlineLvl w:val="4"/>
    </w:pPr>
    <w:rPr>
      <w:color w:val="918585"/>
      <w:sz w:val="20"/>
    </w:rPr>
  </w:style>
  <w:style w:type="paragraph" w:styleId="Heading6">
    <w:name w:val="heading 6"/>
    <w:basedOn w:val="HeadingBase"/>
    <w:next w:val="Normal"/>
    <w:link w:val="Heading6Char"/>
    <w:qFormat/>
    <w:rsid w:val="00356DD4"/>
    <w:pPr>
      <w:spacing w:before="60"/>
      <w:outlineLvl w:val="5"/>
    </w:pPr>
    <w:rPr>
      <w:color w:val="918585"/>
      <w:sz w:val="20"/>
    </w:rPr>
  </w:style>
  <w:style w:type="paragraph" w:styleId="Heading7">
    <w:name w:val="heading 7"/>
    <w:basedOn w:val="Normal"/>
    <w:next w:val="Normal"/>
    <w:link w:val="Heading7Char"/>
    <w:qFormat/>
    <w:rsid w:val="00356DD4"/>
    <w:pPr>
      <w:ind w:left="720"/>
      <w:outlineLvl w:val="6"/>
    </w:pPr>
    <w:rPr>
      <w:i/>
    </w:rPr>
  </w:style>
  <w:style w:type="paragraph" w:styleId="Heading8">
    <w:name w:val="heading 8"/>
    <w:basedOn w:val="Normal"/>
    <w:next w:val="Normal"/>
    <w:link w:val="Heading8Char"/>
    <w:qFormat/>
    <w:rsid w:val="00356DD4"/>
    <w:pPr>
      <w:ind w:left="720"/>
      <w:outlineLvl w:val="7"/>
    </w:pPr>
    <w:rPr>
      <w:i/>
    </w:rPr>
  </w:style>
  <w:style w:type="paragraph" w:styleId="Heading9">
    <w:name w:val="heading 9"/>
    <w:basedOn w:val="Normal"/>
    <w:next w:val="Normal"/>
    <w:link w:val="Heading9Char"/>
    <w:qFormat/>
    <w:rsid w:val="00356DD4"/>
    <w:pPr>
      <w:ind w:left="720"/>
      <w:outlineLvl w:val="8"/>
    </w:pPr>
    <w:rPr>
      <w:i/>
    </w:rPr>
  </w:style>
  <w:style w:type="character" w:default="1" w:styleId="DefaultParagraphFont">
    <w:name w:val="Default Paragraph Font"/>
    <w:uiPriority w:val="1"/>
    <w:unhideWhenUsed/>
    <w:rsid w:val="00356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DD4"/>
  </w:style>
  <w:style w:type="character" w:customStyle="1" w:styleId="Heading1Char">
    <w:name w:val="Heading 1 Char"/>
    <w:basedOn w:val="DefaultParagraphFont"/>
    <w:link w:val="Heading1"/>
    <w:rsid w:val="00356DD4"/>
    <w:rPr>
      <w:rFonts w:ascii="Times New Roman" w:eastAsia="Times New Roman" w:hAnsi="Times New Roman" w:cs="Times New Roman"/>
      <w:b/>
      <w:sz w:val="32"/>
      <w:szCs w:val="20"/>
      <w:lang w:eastAsia="en-US"/>
    </w:rPr>
  </w:style>
  <w:style w:type="paragraph" w:styleId="BodyText">
    <w:name w:val="Body Text"/>
    <w:basedOn w:val="Normal"/>
    <w:link w:val="BodyTextChar"/>
    <w:rsid w:val="00356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DD4"/>
    <w:rPr>
      <w:rFonts w:ascii="Times New Roman" w:eastAsia="Times New Roman" w:hAnsi="Times New Roman" w:cs="Times New Roman"/>
      <w:sz w:val="24"/>
      <w:lang w:eastAsia="en-US"/>
    </w:rPr>
  </w:style>
  <w:style w:type="paragraph" w:styleId="ListBullet">
    <w:name w:val="List Bullet"/>
    <w:basedOn w:val="List"/>
    <w:rsid w:val="00356DD4"/>
    <w:pPr>
      <w:numPr>
        <w:numId w:val="13"/>
      </w:numPr>
      <w:tabs>
        <w:tab w:val="clear" w:pos="340"/>
      </w:tabs>
      <w:spacing w:before="40" w:after="40"/>
    </w:pPr>
  </w:style>
  <w:style w:type="character" w:customStyle="1" w:styleId="SpecialBold">
    <w:name w:val="Special Bold"/>
    <w:basedOn w:val="DefaultParagraphFont"/>
    <w:rsid w:val="00356DD4"/>
    <w:rPr>
      <w:b/>
      <w:spacing w:val="0"/>
    </w:rPr>
  </w:style>
  <w:style w:type="paragraph" w:styleId="ListBullet2">
    <w:name w:val="List Bullet 2"/>
    <w:basedOn w:val="List2"/>
    <w:rsid w:val="00356DD4"/>
    <w:pPr>
      <w:numPr>
        <w:numId w:val="14"/>
      </w:numPr>
      <w:tabs>
        <w:tab w:val="clear" w:pos="680"/>
      </w:tabs>
    </w:pPr>
  </w:style>
  <w:style w:type="paragraph" w:customStyle="1" w:styleId="SuperHeading">
    <w:name w:val="SuperHeading"/>
    <w:basedOn w:val="Normal"/>
    <w:rsid w:val="00356DD4"/>
    <w:pPr>
      <w:spacing w:before="240" w:after="120"/>
      <w:outlineLvl w:val="0"/>
    </w:pPr>
    <w:rPr>
      <w:rFonts w:ascii="Times New Roman" w:hAnsi="Times New Roman"/>
      <w:b/>
      <w:sz w:val="32"/>
    </w:rPr>
  </w:style>
  <w:style w:type="paragraph" w:customStyle="1" w:styleId="AllowPageBreak">
    <w:name w:val="AllowPageBreak"/>
    <w:rsid w:val="00356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DD4"/>
    <w:rPr>
      <w:rFonts w:ascii="Courier New" w:eastAsia="Times New Roman" w:hAnsi="Courier New" w:cs="Times New Roman"/>
      <w:i/>
      <w:szCs w:val="20"/>
      <w:lang w:eastAsia="en-US"/>
    </w:rPr>
  </w:style>
  <w:style w:type="paragraph" w:customStyle="1" w:styleId="HeadingBase">
    <w:name w:val="Heading Base"/>
    <w:rsid w:val="00356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DD4"/>
    <w:pPr>
      <w:tabs>
        <w:tab w:val="right" w:leader="dot" w:pos="9072"/>
      </w:tabs>
      <w:ind w:left="567"/>
    </w:pPr>
    <w:rPr>
      <w:szCs w:val="22"/>
    </w:rPr>
  </w:style>
  <w:style w:type="paragraph" w:customStyle="1" w:styleId="TOCBase">
    <w:name w:val="TOC Base"/>
    <w:rsid w:val="00356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DD4"/>
    <w:pPr>
      <w:tabs>
        <w:tab w:val="right" w:leader="dot" w:pos="9072"/>
      </w:tabs>
      <w:spacing w:before="40" w:after="40"/>
      <w:ind w:left="284"/>
    </w:pPr>
    <w:rPr>
      <w:rFonts w:ascii="Times New Roman" w:hAnsi="Times New Roman"/>
    </w:rPr>
  </w:style>
  <w:style w:type="paragraph" w:styleId="TOC1">
    <w:name w:val="toc 1"/>
    <w:basedOn w:val="TOCBase"/>
    <w:next w:val="Normal"/>
    <w:rsid w:val="00356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DD4"/>
    <w:rPr>
      <w:rFonts w:ascii="Times New Roman" w:eastAsia="Times New Roman" w:hAnsi="Times New Roman" w:cs="Times New Roman"/>
      <w:sz w:val="16"/>
      <w:lang w:eastAsia="en-US"/>
    </w:rPr>
  </w:style>
  <w:style w:type="paragraph" w:styleId="Title">
    <w:name w:val="Title"/>
    <w:basedOn w:val="HeadingBase"/>
    <w:link w:val="TitleChar"/>
    <w:qFormat/>
    <w:rsid w:val="00356DD4"/>
    <w:pPr>
      <w:spacing w:before="5040"/>
      <w:jc w:val="center"/>
    </w:pPr>
    <w:rPr>
      <w:sz w:val="48"/>
      <w:szCs w:val="72"/>
      <w:lang w:val="en-US"/>
    </w:rPr>
  </w:style>
  <w:style w:type="character" w:customStyle="1" w:styleId="TitleChar">
    <w:name w:val="Title Char"/>
    <w:basedOn w:val="DefaultParagraphFont"/>
    <w:link w:val="Title"/>
    <w:rsid w:val="00356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DD4"/>
    <w:pPr>
      <w:tabs>
        <w:tab w:val="left" w:pos="3600"/>
        <w:tab w:val="left" w:pos="3958"/>
      </w:tabs>
    </w:pPr>
  </w:style>
  <w:style w:type="paragraph" w:styleId="List">
    <w:name w:val="List"/>
    <w:basedOn w:val="BodyText"/>
    <w:next w:val="BodyText"/>
    <w:rsid w:val="00356DD4"/>
    <w:pPr>
      <w:tabs>
        <w:tab w:val="left" w:pos="340"/>
      </w:tabs>
      <w:spacing w:before="60" w:after="60"/>
      <w:ind w:left="340" w:hanging="340"/>
    </w:pPr>
  </w:style>
  <w:style w:type="paragraph" w:customStyle="1" w:styleId="Note">
    <w:name w:val="Note"/>
    <w:basedOn w:val="BodyText"/>
    <w:rsid w:val="00356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DD4"/>
    <w:pPr>
      <w:framePr w:wrap="auto" w:hAnchor="text" w:y="6049"/>
    </w:pPr>
    <w:rPr>
      <w:color w:val="000000"/>
      <w:sz w:val="40"/>
    </w:rPr>
  </w:style>
  <w:style w:type="paragraph" w:customStyle="1" w:styleId="TOCTitle">
    <w:name w:val="TOCTitle"/>
    <w:basedOn w:val="Heading1"/>
    <w:rsid w:val="00356DD4"/>
    <w:pPr>
      <w:spacing w:after="240"/>
      <w:jc w:val="center"/>
      <w:outlineLvl w:val="9"/>
    </w:pPr>
    <w:rPr>
      <w:caps/>
    </w:rPr>
  </w:style>
  <w:style w:type="paragraph" w:customStyle="1" w:styleId="Version">
    <w:name w:val="Version"/>
    <w:rsid w:val="00356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DD4"/>
    <w:pPr>
      <w:keepNext w:val="0"/>
      <w:tabs>
        <w:tab w:val="right" w:pos="4176"/>
      </w:tabs>
      <w:ind w:left="198" w:hanging="198"/>
    </w:pPr>
    <w:rPr>
      <w:rFonts w:ascii="Garamond" w:hAnsi="Garamond"/>
    </w:rPr>
  </w:style>
  <w:style w:type="paragraph" w:styleId="IndexHeading">
    <w:name w:val="index heading"/>
    <w:basedOn w:val="Normal"/>
    <w:next w:val="Index1"/>
    <w:semiHidden/>
    <w:rsid w:val="00356DD4"/>
    <w:pPr>
      <w:spacing w:before="120" w:after="120"/>
    </w:pPr>
    <w:rPr>
      <w:rFonts w:ascii="Arial" w:hAnsi="Arial"/>
      <w:b/>
      <w:color w:val="918585"/>
      <w:sz w:val="24"/>
    </w:rPr>
  </w:style>
  <w:style w:type="paragraph" w:styleId="Header">
    <w:name w:val="header"/>
    <w:basedOn w:val="Normal"/>
    <w:link w:val="HeaderChar"/>
    <w:rsid w:val="00356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DD4"/>
    <w:rPr>
      <w:rFonts w:ascii="Times New Roman" w:eastAsia="Times New Roman" w:hAnsi="Times New Roman" w:cs="Times New Roman"/>
      <w:sz w:val="16"/>
      <w:szCs w:val="20"/>
      <w:lang w:val="en-GB" w:eastAsia="en-US"/>
    </w:rPr>
  </w:style>
  <w:style w:type="paragraph" w:customStyle="1" w:styleId="Chapter">
    <w:name w:val="Chapter"/>
    <w:basedOn w:val="Normal"/>
    <w:rsid w:val="00356DD4"/>
    <w:pPr>
      <w:spacing w:before="240"/>
    </w:pPr>
    <w:rPr>
      <w:rFonts w:ascii="Times New Roman" w:hAnsi="Times New Roman"/>
      <w:smallCaps/>
      <w:spacing w:val="80"/>
      <w:sz w:val="28"/>
    </w:rPr>
  </w:style>
  <w:style w:type="paragraph" w:customStyle="1" w:styleId="InChapter">
    <w:name w:val="InChapter"/>
    <w:basedOn w:val="Heading3"/>
    <w:rsid w:val="00356DD4"/>
    <w:pPr>
      <w:spacing w:after="240"/>
      <w:outlineLvl w:val="9"/>
    </w:pPr>
    <w:rPr>
      <w:noProof/>
    </w:rPr>
  </w:style>
  <w:style w:type="paragraph" w:styleId="Index2">
    <w:name w:val="index 2"/>
    <w:basedOn w:val="Normal"/>
    <w:next w:val="Normal"/>
    <w:semiHidden/>
    <w:rsid w:val="00356DD4"/>
    <w:pPr>
      <w:tabs>
        <w:tab w:val="right" w:pos="4176"/>
      </w:tabs>
      <w:ind w:left="568" w:hanging="284"/>
    </w:pPr>
    <w:rPr>
      <w:rFonts w:ascii="Garamond" w:hAnsi="Garamond"/>
    </w:rPr>
  </w:style>
  <w:style w:type="paragraph" w:customStyle="1" w:styleId="Byline">
    <w:name w:val="Byline"/>
    <w:rsid w:val="00356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DD4"/>
    <w:pPr>
      <w:tabs>
        <w:tab w:val="clear" w:pos="3600"/>
        <w:tab w:val="clear" w:pos="3958"/>
      </w:tabs>
      <w:jc w:val="right"/>
    </w:pPr>
  </w:style>
  <w:style w:type="character" w:styleId="Emphasis">
    <w:name w:val="Emphasis"/>
    <w:basedOn w:val="DefaultParagraphFont"/>
    <w:qFormat/>
    <w:rsid w:val="00356DD4"/>
    <w:rPr>
      <w:i/>
    </w:rPr>
  </w:style>
  <w:style w:type="paragraph" w:styleId="Caption">
    <w:name w:val="caption"/>
    <w:basedOn w:val="BodyText"/>
    <w:next w:val="Normal"/>
    <w:qFormat/>
    <w:rsid w:val="00356DD4"/>
    <w:pPr>
      <w:framePr w:w="2268" w:hSpace="181" w:vSpace="181" w:wrap="around" w:vAnchor="text" w:hAnchor="page" w:x="1135" w:y="285" w:anchorLock="1"/>
    </w:pPr>
    <w:rPr>
      <w:i/>
    </w:rPr>
  </w:style>
  <w:style w:type="paragraph" w:customStyle="1" w:styleId="MiniTOCTitle">
    <w:name w:val="MiniTOCTitle"/>
    <w:basedOn w:val="Heading4"/>
    <w:rsid w:val="00356DD4"/>
    <w:pPr>
      <w:spacing w:before="240"/>
      <w:outlineLvl w:val="9"/>
    </w:pPr>
    <w:rPr>
      <w:noProof/>
      <w:sz w:val="24"/>
    </w:rPr>
  </w:style>
  <w:style w:type="paragraph" w:customStyle="1" w:styleId="MiniTOCItem">
    <w:name w:val="MiniTOCItem"/>
    <w:basedOn w:val="ListBullet"/>
    <w:rsid w:val="00356DD4"/>
    <w:pPr>
      <w:numPr>
        <w:numId w:val="0"/>
      </w:numPr>
      <w:tabs>
        <w:tab w:val="right" w:leader="dot" w:pos="6521"/>
      </w:tabs>
      <w:spacing w:before="0" w:after="0"/>
    </w:pPr>
  </w:style>
  <w:style w:type="paragraph" w:customStyle="1" w:styleId="TOFTitle">
    <w:name w:val="TOFTitle"/>
    <w:basedOn w:val="TOCTitle"/>
    <w:rsid w:val="00356DD4"/>
  </w:style>
  <w:style w:type="paragraph" w:styleId="TableofFigures">
    <w:name w:val="table of figures"/>
    <w:basedOn w:val="Normal"/>
    <w:next w:val="Normal"/>
    <w:semiHidden/>
    <w:rsid w:val="00356DD4"/>
    <w:pPr>
      <w:tabs>
        <w:tab w:val="right" w:leader="dot" w:pos="9072"/>
      </w:tabs>
      <w:ind w:left="970" w:hanging="403"/>
    </w:pPr>
    <w:rPr>
      <w:rFonts w:ascii="Times New Roman" w:hAnsi="Times New Roman"/>
      <w:b/>
    </w:rPr>
  </w:style>
  <w:style w:type="paragraph" w:styleId="ListNumber">
    <w:name w:val="List Number"/>
    <w:basedOn w:val="List"/>
    <w:rsid w:val="00356DD4"/>
    <w:pPr>
      <w:numPr>
        <w:numId w:val="11"/>
      </w:numPr>
    </w:pPr>
  </w:style>
  <w:style w:type="character" w:customStyle="1" w:styleId="WingdingSymbols">
    <w:name w:val="Wingding Symbols"/>
    <w:rsid w:val="00356DD4"/>
    <w:rPr>
      <w:rFonts w:ascii="Wingdings" w:hAnsi="Wingdings"/>
    </w:rPr>
  </w:style>
  <w:style w:type="paragraph" w:customStyle="1" w:styleId="TableHeading">
    <w:name w:val="Table Heading"/>
    <w:basedOn w:val="HeadingBase"/>
    <w:rsid w:val="00356DD4"/>
    <w:pPr>
      <w:keepLines/>
      <w:pBdr>
        <w:bottom w:val="single" w:sz="6" w:space="1" w:color="918585"/>
      </w:pBdr>
      <w:spacing w:before="240"/>
    </w:pPr>
  </w:style>
  <w:style w:type="character" w:customStyle="1" w:styleId="HotSpot">
    <w:name w:val="HotSpot"/>
    <w:rsid w:val="00356DD4"/>
    <w:rPr>
      <w:color w:val="0033CC"/>
      <w:u w:val="none"/>
    </w:rPr>
  </w:style>
  <w:style w:type="paragraph" w:customStyle="1" w:styleId="BodyTextRight">
    <w:name w:val="Body Text Right"/>
    <w:basedOn w:val="BodyText"/>
    <w:rsid w:val="00356DD4"/>
    <w:pPr>
      <w:spacing w:before="0" w:after="0"/>
      <w:jc w:val="right"/>
    </w:pPr>
  </w:style>
  <w:style w:type="paragraph" w:styleId="Index3">
    <w:name w:val="index 3"/>
    <w:basedOn w:val="ListNumber2"/>
    <w:next w:val="Normal"/>
    <w:semiHidden/>
    <w:rsid w:val="00356DD4"/>
    <w:pPr>
      <w:numPr>
        <w:numId w:val="0"/>
      </w:numPr>
      <w:tabs>
        <w:tab w:val="right" w:leader="dot" w:pos="4176"/>
      </w:tabs>
    </w:pPr>
  </w:style>
  <w:style w:type="paragraph" w:styleId="ListNumber2">
    <w:name w:val="List Number 2"/>
    <w:basedOn w:val="List2"/>
    <w:rsid w:val="00356DD4"/>
    <w:pPr>
      <w:numPr>
        <w:numId w:val="10"/>
      </w:numPr>
      <w:tabs>
        <w:tab w:val="clear" w:pos="1060"/>
      </w:tabs>
    </w:pPr>
  </w:style>
  <w:style w:type="paragraph" w:customStyle="1" w:styleId="MarginNote">
    <w:name w:val="Margin Note"/>
    <w:basedOn w:val="BodyText"/>
    <w:rsid w:val="00356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DD4"/>
    <w:rPr>
      <w:sz w:val="32"/>
    </w:rPr>
  </w:style>
  <w:style w:type="paragraph" w:customStyle="1" w:styleId="HeadingProcedure">
    <w:name w:val="Heading Procedure"/>
    <w:basedOn w:val="HeadingBase"/>
    <w:next w:val="Normal"/>
    <w:rsid w:val="00356DD4"/>
    <w:pPr>
      <w:tabs>
        <w:tab w:val="left" w:pos="0"/>
      </w:tabs>
      <w:spacing w:before="120" w:after="60"/>
    </w:pPr>
    <w:rPr>
      <w:i/>
      <w:color w:val="918585"/>
      <w:sz w:val="22"/>
    </w:rPr>
  </w:style>
  <w:style w:type="paragraph" w:customStyle="1" w:styleId="TableBodyText">
    <w:name w:val="Table Body Text"/>
    <w:basedOn w:val="BodyText"/>
    <w:rsid w:val="00356DD4"/>
    <w:pPr>
      <w:spacing w:before="60" w:after="60"/>
    </w:pPr>
  </w:style>
  <w:style w:type="paragraph" w:styleId="ListContinue">
    <w:name w:val="List Continue"/>
    <w:basedOn w:val="List"/>
    <w:rsid w:val="00356DD4"/>
    <w:pPr>
      <w:ind w:firstLine="0"/>
    </w:pPr>
  </w:style>
  <w:style w:type="paragraph" w:customStyle="1" w:styleId="ListNote">
    <w:name w:val="List Note"/>
    <w:basedOn w:val="List"/>
    <w:rsid w:val="00356DD4"/>
    <w:pPr>
      <w:pBdr>
        <w:top w:val="single" w:sz="6" w:space="2" w:color="918585"/>
        <w:bottom w:val="single" w:sz="6" w:space="2" w:color="918585"/>
      </w:pBdr>
      <w:tabs>
        <w:tab w:val="left" w:pos="1021"/>
      </w:tabs>
      <w:ind w:firstLine="0"/>
    </w:pPr>
  </w:style>
  <w:style w:type="paragraph" w:customStyle="1" w:styleId="Warning">
    <w:name w:val="Warning"/>
    <w:basedOn w:val="BodyText"/>
    <w:rsid w:val="00356DD4"/>
    <w:pPr>
      <w:shd w:val="clear" w:color="auto" w:fill="D9D9D9"/>
      <w:tabs>
        <w:tab w:val="left" w:pos="992"/>
      </w:tabs>
      <w:ind w:left="119" w:right="119"/>
    </w:pPr>
    <w:rPr>
      <w:sz w:val="20"/>
    </w:rPr>
  </w:style>
  <w:style w:type="paragraph" w:customStyle="1" w:styleId="MarginIcons">
    <w:name w:val="Margin Icons"/>
    <w:basedOn w:val="BodyText"/>
    <w:rsid w:val="00356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DD4"/>
    <w:rPr>
      <w:rFonts w:ascii="Courier New" w:hAnsi="Courier New"/>
    </w:rPr>
  </w:style>
  <w:style w:type="paragraph" w:customStyle="1" w:styleId="NoteBullet">
    <w:name w:val="Note Bullet"/>
    <w:basedOn w:val="Note"/>
    <w:rsid w:val="00356DD4"/>
    <w:pPr>
      <w:tabs>
        <w:tab w:val="clear" w:pos="680"/>
      </w:tabs>
      <w:spacing w:before="60" w:after="60"/>
    </w:pPr>
  </w:style>
  <w:style w:type="paragraph" w:customStyle="1" w:styleId="SubHeading2">
    <w:name w:val="SubHeading2"/>
    <w:basedOn w:val="HeadingBase"/>
    <w:rsid w:val="00356DD4"/>
    <w:pPr>
      <w:spacing w:before="240" w:after="60"/>
    </w:pPr>
    <w:rPr>
      <w:sz w:val="20"/>
    </w:rPr>
  </w:style>
  <w:style w:type="paragraph" w:customStyle="1" w:styleId="SubHeading1">
    <w:name w:val="SubHeading1"/>
    <w:basedOn w:val="HeadingBase"/>
    <w:rsid w:val="00356DD4"/>
    <w:pPr>
      <w:spacing w:before="240" w:after="60"/>
    </w:pPr>
    <w:rPr>
      <w:color w:val="918585"/>
      <w:sz w:val="22"/>
    </w:rPr>
  </w:style>
  <w:style w:type="paragraph" w:customStyle="1" w:styleId="SideHeading">
    <w:name w:val="Side Heading"/>
    <w:basedOn w:val="HeadingBase"/>
    <w:rsid w:val="00356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DD4"/>
    <w:pPr>
      <w:numPr>
        <w:numId w:val="12"/>
      </w:numPr>
    </w:pPr>
  </w:style>
  <w:style w:type="paragraph" w:styleId="PlainText">
    <w:name w:val="Plain Text"/>
    <w:basedOn w:val="Normal"/>
    <w:link w:val="PlainTextChar"/>
    <w:rsid w:val="00356DD4"/>
    <w:rPr>
      <w:sz w:val="20"/>
    </w:rPr>
  </w:style>
  <w:style w:type="character" w:customStyle="1" w:styleId="PlainTextChar">
    <w:name w:val="Plain Text Char"/>
    <w:basedOn w:val="DefaultParagraphFont"/>
    <w:link w:val="PlainText"/>
    <w:rsid w:val="00356DD4"/>
    <w:rPr>
      <w:rFonts w:ascii="Courier New" w:eastAsia="Times New Roman" w:hAnsi="Courier New" w:cs="Times New Roman"/>
      <w:sz w:val="20"/>
      <w:szCs w:val="20"/>
      <w:lang w:eastAsia="en-US"/>
    </w:rPr>
  </w:style>
  <w:style w:type="character" w:customStyle="1" w:styleId="MenuOption">
    <w:name w:val="Menu Option"/>
    <w:basedOn w:val="DefaultParagraphFont"/>
    <w:rsid w:val="00356DD4"/>
    <w:rPr>
      <w:b/>
      <w:smallCaps/>
    </w:rPr>
  </w:style>
  <w:style w:type="paragraph" w:customStyle="1" w:styleId="TableListNumber">
    <w:name w:val="Table List Number"/>
    <w:basedOn w:val="ListNumber"/>
    <w:rsid w:val="00356DD4"/>
    <w:pPr>
      <w:numPr>
        <w:numId w:val="0"/>
      </w:numPr>
    </w:pPr>
  </w:style>
  <w:style w:type="paragraph" w:styleId="TOC4">
    <w:name w:val="toc 4"/>
    <w:basedOn w:val="TOCBase"/>
    <w:next w:val="Normal"/>
    <w:semiHidden/>
    <w:rsid w:val="00356DD4"/>
    <w:pPr>
      <w:tabs>
        <w:tab w:val="right" w:leader="dot" w:pos="9071"/>
      </w:tabs>
      <w:ind w:left="1701"/>
    </w:pPr>
  </w:style>
  <w:style w:type="paragraph" w:customStyle="1" w:styleId="ListAlpha">
    <w:name w:val="List Alpha"/>
    <w:basedOn w:val="List"/>
    <w:rsid w:val="00356DD4"/>
    <w:pPr>
      <w:numPr>
        <w:numId w:val="9"/>
      </w:numPr>
    </w:pPr>
  </w:style>
  <w:style w:type="paragraph" w:customStyle="1" w:styleId="ListAlpha2">
    <w:name w:val="List Alpha 2"/>
    <w:basedOn w:val="List2"/>
    <w:rsid w:val="00356DD4"/>
    <w:pPr>
      <w:numPr>
        <w:numId w:val="8"/>
      </w:numPr>
    </w:pPr>
  </w:style>
  <w:style w:type="paragraph" w:styleId="List2">
    <w:name w:val="List 2"/>
    <w:basedOn w:val="BodyText"/>
    <w:rsid w:val="00356DD4"/>
    <w:pPr>
      <w:tabs>
        <w:tab w:val="left" w:pos="680"/>
      </w:tabs>
      <w:spacing w:before="60" w:after="60"/>
      <w:ind w:left="680" w:hanging="340"/>
    </w:pPr>
  </w:style>
  <w:style w:type="paragraph" w:styleId="List3">
    <w:name w:val="List 3"/>
    <w:basedOn w:val="BodyText"/>
    <w:rsid w:val="00356DD4"/>
    <w:pPr>
      <w:tabs>
        <w:tab w:val="left" w:pos="1021"/>
      </w:tabs>
      <w:spacing w:before="60" w:after="60"/>
      <w:ind w:left="1020" w:hanging="340"/>
    </w:pPr>
  </w:style>
  <w:style w:type="paragraph" w:styleId="List4">
    <w:name w:val="List 4"/>
    <w:basedOn w:val="BodyText"/>
    <w:rsid w:val="00356DD4"/>
    <w:pPr>
      <w:tabs>
        <w:tab w:val="left" w:pos="1361"/>
      </w:tabs>
      <w:spacing w:before="60" w:after="60"/>
      <w:ind w:left="1361" w:hanging="340"/>
    </w:pPr>
  </w:style>
  <w:style w:type="paragraph" w:styleId="List5">
    <w:name w:val="List 5"/>
    <w:basedOn w:val="BodyText"/>
    <w:rsid w:val="00356DD4"/>
    <w:pPr>
      <w:tabs>
        <w:tab w:val="left" w:pos="1701"/>
      </w:tabs>
      <w:spacing w:before="60" w:after="60"/>
      <w:ind w:left="1701" w:hanging="340"/>
    </w:pPr>
  </w:style>
  <w:style w:type="paragraph" w:styleId="ListBullet3">
    <w:name w:val="List Bullet 3"/>
    <w:basedOn w:val="List3"/>
    <w:rsid w:val="00356DD4"/>
    <w:pPr>
      <w:numPr>
        <w:numId w:val="15"/>
      </w:numPr>
      <w:tabs>
        <w:tab w:val="clear" w:pos="1021"/>
      </w:tabs>
      <w:ind w:left="1037" w:hanging="357"/>
    </w:pPr>
  </w:style>
  <w:style w:type="paragraph" w:styleId="ListBullet4">
    <w:name w:val="List Bullet 4"/>
    <w:basedOn w:val="List4"/>
    <w:rsid w:val="00356DD4"/>
    <w:pPr>
      <w:numPr>
        <w:numId w:val="3"/>
      </w:numPr>
      <w:tabs>
        <w:tab w:val="clear" w:pos="1361"/>
      </w:tabs>
    </w:pPr>
  </w:style>
  <w:style w:type="paragraph" w:styleId="ListBullet5">
    <w:name w:val="List Bullet 5"/>
    <w:basedOn w:val="List5"/>
    <w:rsid w:val="00356DD4"/>
    <w:pPr>
      <w:numPr>
        <w:numId w:val="4"/>
      </w:numPr>
    </w:pPr>
  </w:style>
  <w:style w:type="paragraph" w:styleId="ListContinue2">
    <w:name w:val="List Continue 2"/>
    <w:basedOn w:val="List2"/>
    <w:rsid w:val="00356DD4"/>
    <w:pPr>
      <w:ind w:firstLine="0"/>
    </w:pPr>
  </w:style>
  <w:style w:type="paragraph" w:styleId="ListContinue3">
    <w:name w:val="List Continue 3"/>
    <w:basedOn w:val="List3"/>
    <w:rsid w:val="00356DD4"/>
    <w:pPr>
      <w:ind w:left="1021" w:firstLine="0"/>
    </w:pPr>
  </w:style>
  <w:style w:type="paragraph" w:styleId="ListContinue4">
    <w:name w:val="List Continue 4"/>
    <w:basedOn w:val="List4"/>
    <w:rsid w:val="00356DD4"/>
    <w:pPr>
      <w:ind w:firstLine="0"/>
    </w:pPr>
  </w:style>
  <w:style w:type="paragraph" w:styleId="ListContinue5">
    <w:name w:val="List Continue 5"/>
    <w:basedOn w:val="List5"/>
    <w:rsid w:val="00356DD4"/>
    <w:pPr>
      <w:ind w:firstLine="0"/>
    </w:pPr>
  </w:style>
  <w:style w:type="paragraph" w:styleId="ListNumber3">
    <w:name w:val="List Number 3"/>
    <w:basedOn w:val="List3"/>
    <w:rsid w:val="00356DD4"/>
    <w:pPr>
      <w:numPr>
        <w:numId w:val="5"/>
      </w:numPr>
    </w:pPr>
  </w:style>
  <w:style w:type="paragraph" w:styleId="ListNumber4">
    <w:name w:val="List Number 4"/>
    <w:basedOn w:val="List4"/>
    <w:rsid w:val="00356DD4"/>
    <w:pPr>
      <w:numPr>
        <w:numId w:val="6"/>
      </w:numPr>
    </w:pPr>
  </w:style>
  <w:style w:type="paragraph" w:styleId="ListNumber5">
    <w:name w:val="List Number 5"/>
    <w:basedOn w:val="List5"/>
    <w:rsid w:val="00356DD4"/>
    <w:pPr>
      <w:numPr>
        <w:numId w:val="7"/>
      </w:numPr>
    </w:pPr>
  </w:style>
  <w:style w:type="paragraph" w:styleId="BlockText">
    <w:name w:val="Block Text"/>
    <w:basedOn w:val="Normal"/>
    <w:rsid w:val="00356DD4"/>
    <w:pPr>
      <w:spacing w:after="120"/>
      <w:ind w:left="1440" w:right="1440"/>
    </w:pPr>
  </w:style>
  <w:style w:type="character" w:customStyle="1" w:styleId="Subscript">
    <w:name w:val="Subscript"/>
    <w:basedOn w:val="DefaultParagraphFont"/>
    <w:rsid w:val="00356DD4"/>
    <w:rPr>
      <w:sz w:val="16"/>
      <w:vertAlign w:val="subscript"/>
    </w:rPr>
  </w:style>
  <w:style w:type="character" w:customStyle="1" w:styleId="Superscript">
    <w:name w:val="Superscript"/>
    <w:basedOn w:val="DefaultParagraphFont"/>
    <w:rsid w:val="00356DD4"/>
    <w:rPr>
      <w:sz w:val="16"/>
      <w:vertAlign w:val="superscript"/>
    </w:rPr>
  </w:style>
  <w:style w:type="character" w:customStyle="1" w:styleId="Symbols">
    <w:name w:val="Symbols"/>
    <w:basedOn w:val="DefaultParagraphFont"/>
    <w:rsid w:val="00356DD4"/>
    <w:rPr>
      <w:rFonts w:ascii="Symbol" w:hAnsi="Symbol"/>
    </w:rPr>
  </w:style>
  <w:style w:type="character" w:customStyle="1" w:styleId="MenuOptions">
    <w:name w:val="Menu Options"/>
    <w:basedOn w:val="DefaultParagraphFont"/>
    <w:rsid w:val="00356DD4"/>
    <w:rPr>
      <w:rFonts w:ascii="Arial Narrow" w:hAnsi="Arial Narrow"/>
      <w:smallCaps/>
    </w:rPr>
  </w:style>
  <w:style w:type="character" w:customStyle="1" w:styleId="Buttons">
    <w:name w:val="Buttons"/>
    <w:basedOn w:val="DefaultParagraphFont"/>
    <w:rsid w:val="00356DD4"/>
    <w:rPr>
      <w:b/>
    </w:rPr>
  </w:style>
  <w:style w:type="character" w:customStyle="1" w:styleId="Underlined">
    <w:name w:val="Underlined"/>
    <w:basedOn w:val="DefaultParagraphFont"/>
    <w:rsid w:val="00356DD4"/>
    <w:rPr>
      <w:u w:val="single"/>
    </w:rPr>
  </w:style>
  <w:style w:type="paragraph" w:customStyle="1" w:styleId="TableBodyTextRight">
    <w:name w:val="Table Body Text Right"/>
    <w:basedOn w:val="TableBodyText"/>
    <w:rsid w:val="00356DD4"/>
    <w:pPr>
      <w:widowControl w:val="0"/>
      <w:autoSpaceDE w:val="0"/>
      <w:autoSpaceDN w:val="0"/>
      <w:adjustRightInd w:val="0"/>
      <w:jc w:val="right"/>
    </w:pPr>
    <w:rPr>
      <w:rFonts w:cs="Arial"/>
      <w:szCs w:val="18"/>
    </w:rPr>
  </w:style>
  <w:style w:type="paragraph" w:customStyle="1" w:styleId="CopyrightText">
    <w:name w:val="Copyright Text"/>
    <w:basedOn w:val="BodyText"/>
    <w:rsid w:val="00356DD4"/>
    <w:rPr>
      <w:sz w:val="18"/>
    </w:rPr>
  </w:style>
  <w:style w:type="paragraph" w:customStyle="1" w:styleId="BodySmallRight">
    <w:name w:val="Body Small Right"/>
    <w:basedOn w:val="BodyTextRight"/>
    <w:rsid w:val="00356DD4"/>
    <w:rPr>
      <w:sz w:val="18"/>
      <w:szCs w:val="18"/>
    </w:rPr>
  </w:style>
  <w:style w:type="paragraph" w:customStyle="1" w:styleId="MarginEdition">
    <w:name w:val="Margin Edition"/>
    <w:basedOn w:val="MarginNote"/>
    <w:rsid w:val="00356DD4"/>
    <w:pPr>
      <w:spacing w:before="0" w:after="0"/>
    </w:pPr>
    <w:rPr>
      <w:rFonts w:ascii="Times New Roman" w:hAnsi="Times New Roman"/>
      <w:color w:val="999999"/>
    </w:rPr>
  </w:style>
  <w:style w:type="paragraph" w:customStyle="1" w:styleId="Spacer">
    <w:name w:val="Spacer"/>
    <w:basedOn w:val="Normal"/>
    <w:rsid w:val="00356DD4"/>
    <w:rPr>
      <w:sz w:val="2"/>
      <w:szCs w:val="2"/>
    </w:rPr>
  </w:style>
  <w:style w:type="character" w:customStyle="1" w:styleId="Small">
    <w:name w:val="Small"/>
    <w:basedOn w:val="DefaultParagraphFont"/>
    <w:rsid w:val="00356DD4"/>
    <w:rPr>
      <w:sz w:val="16"/>
    </w:rPr>
  </w:style>
  <w:style w:type="paragraph" w:customStyle="1" w:styleId="WideTable">
    <w:name w:val="Wide Table"/>
    <w:basedOn w:val="Normal"/>
    <w:rsid w:val="00356DD4"/>
    <w:pPr>
      <w:ind w:left="-1418"/>
    </w:pPr>
    <w:rPr>
      <w:sz w:val="2"/>
      <w:szCs w:val="2"/>
    </w:rPr>
  </w:style>
  <w:style w:type="character" w:styleId="PageNumber">
    <w:name w:val="page number"/>
    <w:basedOn w:val="DefaultParagraphFont"/>
    <w:rsid w:val="00356DD4"/>
  </w:style>
  <w:style w:type="paragraph" w:styleId="Quote">
    <w:name w:val="Quote"/>
    <w:basedOn w:val="Heading1"/>
    <w:link w:val="QuoteChar"/>
    <w:qFormat/>
    <w:rsid w:val="00356DD4"/>
    <w:rPr>
      <w:b w:val="0"/>
      <w:sz w:val="72"/>
      <w:szCs w:val="72"/>
      <w:lang w:val="en-NZ"/>
    </w:rPr>
  </w:style>
  <w:style w:type="character" w:customStyle="1" w:styleId="QuoteChar">
    <w:name w:val="Quote Char"/>
    <w:basedOn w:val="DefaultParagraphFont"/>
    <w:link w:val="Quote"/>
    <w:rsid w:val="00356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DD4"/>
    <w:pPr>
      <w:pageBreakBefore/>
    </w:pPr>
  </w:style>
  <w:style w:type="paragraph" w:customStyle="1" w:styleId="Border">
    <w:name w:val="Border"/>
    <w:basedOn w:val="Normal"/>
    <w:qFormat/>
    <w:rsid w:val="00356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DD4"/>
    <w:rPr>
      <w:b/>
      <w:bCs/>
      <w:i/>
      <w:iCs/>
      <w:color w:val="auto"/>
    </w:rPr>
  </w:style>
  <w:style w:type="paragraph" w:styleId="IntenseQuote">
    <w:name w:val="Intense Quote"/>
    <w:basedOn w:val="Normal"/>
    <w:next w:val="Normal"/>
    <w:link w:val="IntenseQuoteChar"/>
    <w:uiPriority w:val="30"/>
    <w:qFormat/>
    <w:rsid w:val="00356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DD4"/>
    <w:rPr>
      <w:smallCaps/>
      <w:color w:val="auto"/>
      <w:u w:val="single"/>
    </w:rPr>
  </w:style>
  <w:style w:type="character" w:styleId="IntenseReference">
    <w:name w:val="Intense Reference"/>
    <w:basedOn w:val="DefaultParagraphFont"/>
    <w:uiPriority w:val="32"/>
    <w:qFormat/>
    <w:rsid w:val="00356DD4"/>
    <w:rPr>
      <w:b/>
      <w:bCs/>
      <w:smallCaps/>
      <w:color w:val="auto"/>
      <w:spacing w:val="5"/>
      <w:u w:val="single"/>
    </w:rPr>
  </w:style>
  <w:style w:type="paragraph" w:customStyle="1" w:styleId="2ColumnHeading">
    <w:name w:val="2Column Heading"/>
    <w:basedOn w:val="BodyText"/>
    <w:qFormat/>
    <w:rsid w:val="00356DD4"/>
    <w:pPr>
      <w:spacing w:after="60"/>
      <w:ind w:left="-2268"/>
    </w:pPr>
    <w:rPr>
      <w:b/>
    </w:rPr>
  </w:style>
  <w:style w:type="paragraph" w:customStyle="1" w:styleId="Heading1TOC">
    <w:name w:val="Heading1 TOC"/>
    <w:basedOn w:val="Normal"/>
    <w:qFormat/>
    <w:rsid w:val="00356DD4"/>
    <w:pPr>
      <w:spacing w:before="240" w:after="120"/>
    </w:pPr>
    <w:rPr>
      <w:rFonts w:ascii="Times New Roman" w:hAnsi="Times New Roman"/>
      <w:b/>
      <w:sz w:val="32"/>
    </w:rPr>
  </w:style>
  <w:style w:type="paragraph" w:customStyle="1" w:styleId="Heading2TOC">
    <w:name w:val="Heading2 TOC"/>
    <w:basedOn w:val="Normal"/>
    <w:qFormat/>
    <w:rsid w:val="00356DD4"/>
    <w:pPr>
      <w:spacing w:before="240" w:after="60"/>
    </w:pPr>
    <w:rPr>
      <w:rFonts w:ascii="Times New Roman" w:hAnsi="Times New Roman"/>
      <w:b/>
      <w:sz w:val="28"/>
    </w:rPr>
  </w:style>
  <w:style w:type="character" w:customStyle="1" w:styleId="Underline">
    <w:name w:val="Underline"/>
    <w:basedOn w:val="DefaultParagraphFont"/>
    <w:qFormat/>
    <w:rsid w:val="00356DD4"/>
    <w:rPr>
      <w:u w:val="single"/>
    </w:rPr>
  </w:style>
  <w:style w:type="character" w:customStyle="1" w:styleId="BoldandItalics">
    <w:name w:val="Bold and Italics"/>
    <w:qFormat/>
    <w:rsid w:val="00356DD4"/>
    <w:rPr>
      <w:b/>
      <w:i/>
      <w:u w:val="none"/>
    </w:rPr>
  </w:style>
  <w:style w:type="paragraph" w:styleId="BalloonText">
    <w:name w:val="Balloon Text"/>
    <w:basedOn w:val="Normal"/>
    <w:link w:val="BalloonTextChar"/>
    <w:rsid w:val="00356DD4"/>
    <w:rPr>
      <w:rFonts w:ascii="Tahoma" w:hAnsi="Tahoma" w:cs="Tahoma"/>
      <w:sz w:val="16"/>
      <w:szCs w:val="16"/>
    </w:rPr>
  </w:style>
  <w:style w:type="character" w:customStyle="1" w:styleId="BalloonTextChar">
    <w:name w:val="Balloon Text Char"/>
    <w:basedOn w:val="DefaultParagraphFont"/>
    <w:link w:val="BalloonText"/>
    <w:rsid w:val="00356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DD4"/>
    <w:rPr>
      <w:b/>
      <w:color w:val="660033"/>
      <w:spacing w:val="0"/>
    </w:rPr>
  </w:style>
  <w:style w:type="paragraph" w:customStyle="1" w:styleId="Nameditemlist">
    <w:name w:val="Named item list"/>
    <w:basedOn w:val="BodyText"/>
    <w:qFormat/>
    <w:rsid w:val="00356D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5562</Characters>
  <Application>Microsoft Office Word</Application>
  <DocSecurity>0</DocSecurity>
  <Lines>233</Lines>
  <Paragraphs>112</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MSFFL3026 Apply composite-based coatings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