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64F" w:rsidP="005A464F">
      <w:pPr>
        <w:pStyle w:val="Title"/>
      </w:pPr>
      <w:r>
        <w:fldChar w:fldCharType="begin"/>
      </w:r>
      <w:r>
        <w:instrText xml:space="preserve"> TITLE   \* MERGEFORMAT </w:instrText>
      </w:r>
      <w:r>
        <w:fldChar w:fldCharType="separate"/>
      </w:r>
      <w:r>
        <w:t>MSFFL3022 Mix and apply epoxy and seamless floor coverings</w:t>
      </w:r>
      <w:r>
        <w:fldChar w:fldCharType="end"/>
      </w:r>
    </w:p>
    <w:p w:rsidR="005A464F" w:rsidP="005A464F">
      <w:pPr>
        <w:pStyle w:val="Version"/>
        <w:sectPr w:rsidSect="006B7D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D1D" w:rsidP="006B7D1D">
      <w:pPr>
        <w:pStyle w:val="SuperHeading"/>
      </w:pPr>
      <w:r w:rsidRPr="006B7D1D">
        <w:t>MSFFL3022 Mix and apply epoxy and seamless floor coverings</w:t>
      </w:r>
    </w:p>
    <w:p w:rsidR="00000000" w:rsidRPr="006B7D1D" w:rsidP="006B7D1D">
      <w:pPr>
        <w:pStyle w:val="Heading1"/>
      </w:pPr>
      <w:bookmarkStart w:id="1" w:name="O_636109"/>
      <w:bookmarkEnd w:id="1"/>
      <w:r w:rsidRPr="006B7D1D">
        <w:t>Modification History</w:t>
      </w:r>
    </w:p>
    <w:p w:rsidR="00000000" w:rsidRPr="006B7D1D" w:rsidP="005A464F">
      <w:pPr>
        <w:pStyle w:val="BodyText"/>
      </w:pPr>
      <w:r w:rsidRPr="006B7D1D">
        <w:t>Release 1 - New unit of competency</w:t>
      </w:r>
    </w:p>
    <w:p w:rsidR="00000000" w:rsidRPr="006B7D1D" w:rsidP="006B7D1D">
      <w:pPr>
        <w:pStyle w:val="Heading1"/>
      </w:pPr>
      <w:bookmarkStart w:id="2" w:name="O_636117"/>
      <w:bookmarkEnd w:id="2"/>
      <w:r w:rsidRPr="006B7D1D">
        <w:t>Application</w:t>
      </w:r>
    </w:p>
    <w:p w:rsidR="00000000" w:rsidRPr="006B7D1D" w:rsidP="005A464F">
      <w:pPr>
        <w:pStyle w:val="BodyText"/>
      </w:pPr>
      <w:r w:rsidRPr="006B7D1D">
        <w:t>This unit of competency covers preparation, application and finishing of epoxy and seamless floor coverings.</w:t>
      </w:r>
    </w:p>
    <w:p w:rsidR="00000000" w:rsidRPr="006B7D1D" w:rsidP="005A464F">
      <w:pPr>
        <w:pStyle w:val="BodyText"/>
      </w:pPr>
      <w:r w:rsidRPr="006B7D1D">
        <w:t>Licensing, legislative or certification requi</w:t>
      </w:r>
      <w:r w:rsidRPr="006B7D1D">
        <w:t>rements may apply to this unit and relevant state/territory and local government agencies should be consulted to determine any necessary certification or licensing for undertaking flooring work. Access to construction sites requires certification of genera</w:t>
      </w:r>
      <w:r w:rsidRPr="006B7D1D">
        <w:t>l induction training specified by the National Code of Practice for Induction for Construction Work (ASCC 2007).</w:t>
      </w:r>
    </w:p>
    <w:p w:rsidR="00000000" w:rsidRPr="006B7D1D" w:rsidP="006B7D1D">
      <w:pPr>
        <w:pStyle w:val="Heading1"/>
      </w:pPr>
      <w:bookmarkStart w:id="3" w:name="O_636116"/>
      <w:bookmarkEnd w:id="3"/>
      <w:r w:rsidRPr="006B7D1D">
        <w:t>Pre-requisite Unit</w:t>
      </w:r>
    </w:p>
    <w:p w:rsidR="00000000" w:rsidRPr="006B7D1D" w:rsidP="006B7D1D">
      <w:pPr>
        <w:pStyle w:val="Heading1"/>
      </w:pPr>
      <w:bookmarkStart w:id="4" w:name="O_636115"/>
      <w:bookmarkEnd w:id="4"/>
      <w:r w:rsidRPr="006B7D1D">
        <w:t>Competency Field</w:t>
      </w:r>
    </w:p>
    <w:p w:rsidR="00000000" w:rsidRPr="006B7D1D" w:rsidP="006B7D1D">
      <w:pPr>
        <w:pStyle w:val="Heading1"/>
      </w:pPr>
      <w:bookmarkStart w:id="5" w:name="O_636114"/>
      <w:bookmarkEnd w:id="5"/>
      <w:r w:rsidRPr="006B7D1D">
        <w:t>Unit Sector</w:t>
      </w:r>
    </w:p>
    <w:p w:rsidR="00000000" w:rsidRPr="006B7D1D" w:rsidP="005A464F">
      <w:pPr>
        <w:pStyle w:val="BodyText"/>
      </w:pPr>
      <w:r w:rsidRPr="006B7D1D">
        <w:t>Flooring technology</w:t>
      </w:r>
    </w:p>
    <w:p w:rsidR="00000000" w:rsidRPr="006B7D1D" w:rsidP="006B7D1D">
      <w:pPr>
        <w:pStyle w:val="Heading1"/>
      </w:pPr>
      <w:bookmarkStart w:id="6" w:name="O_636113"/>
      <w:bookmarkEnd w:id="6"/>
      <w:r w:rsidRPr="006B7D1D">
        <w:t xml:space="preserve">Elements </w:t>
      </w:r>
      <w:r w:rsidRPr="006B7D1D">
        <w:t>and Performance Criteria</w:t>
      </w:r>
    </w:p>
    <w:tbl>
      <w:tblPr>
        <w:tblW w:w="0" w:type="auto"/>
        <w:tblLayout w:type="fixed"/>
        <w:tblCellMar>
          <w:left w:w="62" w:type="dxa"/>
          <w:right w:w="62" w:type="dxa"/>
        </w:tblCellMar>
        <w:tblLook w:val="0000"/>
      </w:tblPr>
      <w:tblGrid>
        <w:gridCol w:w="678"/>
        <w:gridCol w:w="1962"/>
        <w:gridCol w:w="770"/>
        <w:gridCol w:w="5610"/>
      </w:tblGrid>
      <w:tr w:rsidTr="006B7D1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Performance criteria describe the performance needed to demonstrate achievement of the element.</w:t>
            </w:r>
          </w:p>
        </w:tc>
      </w:tr>
      <w:tr w:rsidTr="006B7D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w:t>
            </w:r>
          </w:p>
        </w:tc>
        <w:tc>
          <w:tcPr>
            <w:tcW w:w="1962"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Prepare for the work</w:t>
            </w: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1.1</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Applicable work health and safety (WHS), legislative, organisational and information requirements relevant to the application of epoxy and seamless floor coverings are verified and complied with</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1.2</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Work orders and/or plans are read and interpreted</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1.3</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The condition of the sub-floor is inspected and confirmed as suitable for use</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1.4</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Tools, equipment and materials are selected and checked prior to use to ensure that they are appropriate for the work, serviceable and in a safe condition</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1.5</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Floor</w:t>
            </w:r>
            <w:r w:rsidRPr="006B7D1D">
              <w:t xml:space="preserve"> preparation, including conventional and decorative formwork, is established, levelled and secured</w:t>
            </w:r>
          </w:p>
        </w:tc>
      </w:tr>
      <w:tr w:rsidTr="006B7D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w:t>
            </w:r>
          </w:p>
        </w:tc>
        <w:tc>
          <w:tcPr>
            <w:tcW w:w="1962"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Apply epoxy materials for floor coverings</w:t>
            </w: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2.1</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Surfaces are checked for contamination, moisture content and suitable preparation</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2.2</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Materials and equipment are prepared and positioned for use</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2.3</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Material safety data sheets (MSDS), or equivalent, are read and applied during the work</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2.4</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Epoxy is mixed and trial application of surface materials is made to check equipment operation</w:t>
            </w:r>
            <w:r w:rsidRPr="006B7D1D">
              <w:t>, materials consistency and specified surface finish</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2.5</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Surface coatings are applied with the depth and coverage in accordance with manufacturer specifications and job requirements</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2.6</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Decorative additives are applied in accordance with job requirements</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2.7</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Floor is checked and cleared for further processing</w:t>
            </w:r>
          </w:p>
        </w:tc>
      </w:tr>
      <w:tr w:rsidTr="006B7D1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3</w:t>
            </w:r>
          </w:p>
        </w:tc>
        <w:tc>
          <w:tcPr>
            <w:tcW w:w="1962" w:type="dxa"/>
            <w:vMerge w:val="restart"/>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Complete housekeeping</w:t>
            </w: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3.1</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Unused materials are stored or recycled as required</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3.2</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Tools and equipment are cleaned and stored appropriately</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3.3</w:t>
            </w:r>
          </w:p>
        </w:tc>
        <w:tc>
          <w:tcPr>
            <w:tcW w:w="561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Work area is cleaned and rubbish disposed of appropriately</w:t>
            </w:r>
          </w:p>
        </w:tc>
      </w:tr>
      <w:tr w:rsidTr="006B7D1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3.4</w:t>
            </w:r>
          </w:p>
        </w:tc>
        <w:tc>
          <w:tcPr>
            <w:tcW w:w="5610" w:type="dxa"/>
            <w:tcBorders>
              <w:top w:val="nil"/>
              <w:left w:val="nil"/>
              <w:bottom w:val="nil"/>
              <w:right w:val="nil"/>
            </w:tcBorders>
            <w:tcMar>
              <w:top w:w="0" w:type="dxa"/>
              <w:left w:w="62" w:type="dxa"/>
              <w:bottom w:w="0" w:type="dxa"/>
              <w:right w:w="62" w:type="dxa"/>
            </w:tcMar>
          </w:tcPr>
          <w:p w:rsidR="00000000" w:rsidRPr="006B7D1D" w:rsidP="006B7D1D">
            <w:pPr>
              <w:pStyle w:val="BodyText"/>
            </w:pPr>
            <w:r w:rsidRPr="006B7D1D">
              <w:t>Workplace documentation is completed</w:t>
            </w:r>
          </w:p>
        </w:tc>
      </w:tr>
    </w:tbl>
    <w:p w:rsidR="00000000" w:rsidRPr="006B7D1D" w:rsidP="006B7D1D">
      <w:pPr>
        <w:pStyle w:val="BodyText"/>
      </w:pPr>
    </w:p>
    <w:p w:rsidR="00000000" w:rsidRPr="006B7D1D" w:rsidP="006B7D1D">
      <w:pPr>
        <w:pStyle w:val="AllowPageBreak"/>
      </w:pPr>
    </w:p>
    <w:p w:rsidR="00000000" w:rsidRPr="006B7D1D" w:rsidP="006B7D1D">
      <w:pPr>
        <w:pStyle w:val="Heading1"/>
      </w:pPr>
      <w:bookmarkStart w:id="7" w:name="O_636112"/>
      <w:bookmarkEnd w:id="7"/>
      <w:r w:rsidRPr="006B7D1D">
        <w:t>Foundation Skills</w:t>
      </w:r>
    </w:p>
    <w:p w:rsidR="005A464F" w:rsidP="005A464F">
      <w:pPr>
        <w:pStyle w:val="BodyText"/>
      </w:pPr>
      <w:r w:rsidRPr="006B7D1D">
        <w:t>Foundation skills essential to performance are explicit in the performance criteria of this unit of competency. Detail on appropriate performance levels for each furnishing unit of competency in reading, writing, oral communication and numeracy utilising t</w:t>
      </w:r>
      <w:r w:rsidRPr="006B7D1D">
        <w:t xml:space="preserve">he Australian Core Skills Framework (ACSF) are provided in the Furnishing Training Package Implementation Guide. </w:t>
      </w:r>
    </w:p>
    <w:p w:rsidR="00000000" w:rsidRPr="006B7D1D" w:rsidP="006B7D1D">
      <w:pPr>
        <w:pStyle w:val="Heading1"/>
      </w:pPr>
      <w:bookmarkStart w:id="8" w:name="O_636111"/>
      <w:bookmarkEnd w:id="8"/>
      <w:r w:rsidRPr="006B7D1D">
        <w:t>Range of Conditions</w:t>
      </w:r>
    </w:p>
    <w:tbl>
      <w:tblPr>
        <w:tblW w:w="0" w:type="auto"/>
        <w:tblLayout w:type="fixed"/>
        <w:tblCellMar>
          <w:left w:w="62" w:type="dxa"/>
          <w:right w:w="62" w:type="dxa"/>
        </w:tblCellMar>
        <w:tblLook w:val="0000"/>
      </w:tblPr>
      <w:tblGrid>
        <w:gridCol w:w="2760"/>
        <w:gridCol w:w="6312"/>
      </w:tblGrid>
      <w:tr w:rsidTr="006B7D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t>Specifies different work environments and conditions that may affect performance. Essential operating co</w:t>
            </w:r>
            <w:r w:rsidRPr="006B7D1D">
              <w:t>nditions that may be present (depending on the work situation, needs of the candidate, accessibility of the item, and local industry and regional contexts) are included. Range is restricted to essential operating conditions and any other variables essentia</w:t>
            </w:r>
            <w:r w:rsidRPr="006B7D1D">
              <w:t>l to the work environment.</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WHS requirements, including legislation, building codes, material safety management systems, hazardous and dangerous goods codes, and local safe operating procedures or equivalent </w:t>
            </w:r>
          </w:p>
          <w:p w:rsidR="00000000" w:rsidRPr="006B7D1D" w:rsidP="006B7D1D">
            <w:pPr>
              <w:pStyle w:val="ListBullet"/>
            </w:pPr>
            <w:r w:rsidRPr="006B7D1D">
              <w:t xml:space="preserve">work is carried out in accordance with legislative obligations, environmental legislation, relevant health regulations, manual handling procedures and organisation insurance requirements </w:t>
            </w:r>
          </w:p>
          <w:p w:rsidR="00000000" w:rsidP="006B7D1D">
            <w:pPr>
              <w:pStyle w:val="ListBullet"/>
              <w:rPr>
                <w:lang w:val="en-NZ"/>
              </w:rPr>
            </w:pPr>
            <w:r w:rsidRPr="006B7D1D">
              <w:t xml:space="preserve">work requires individuals to demonstrate some discretion, judgement </w:t>
            </w:r>
            <w:r w:rsidRPr="006B7D1D">
              <w:t xml:space="preserve">and problem solving </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Epoxy and seamless flooring includes:</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trowelled epoxy </w:t>
            </w:r>
          </w:p>
          <w:p w:rsidR="00000000" w:rsidRPr="006B7D1D" w:rsidP="006B7D1D">
            <w:pPr>
              <w:pStyle w:val="ListBullet"/>
            </w:pPr>
            <w:r w:rsidRPr="006B7D1D">
              <w:t xml:space="preserve">self-levelling epoxy </w:t>
            </w:r>
          </w:p>
          <w:p w:rsidR="00000000" w:rsidRPr="006B7D1D" w:rsidP="006B7D1D">
            <w:pPr>
              <w:pStyle w:val="ListBullet"/>
            </w:pPr>
            <w:r w:rsidRPr="006B7D1D">
              <w:t>flake floors</w:t>
            </w:r>
          </w:p>
          <w:p w:rsidR="00000000" w:rsidRPr="006B7D1D" w:rsidP="006B7D1D">
            <w:pPr>
              <w:pStyle w:val="ListBullet"/>
            </w:pPr>
            <w:r w:rsidRPr="006B7D1D">
              <w:t xml:space="preserve">granule floors </w:t>
            </w:r>
          </w:p>
          <w:p w:rsidR="00000000" w:rsidRPr="006B7D1D" w:rsidP="006B7D1D">
            <w:pPr>
              <w:pStyle w:val="ListBullet"/>
            </w:pPr>
            <w:r w:rsidRPr="006B7D1D">
              <w:t xml:space="preserve">epoxy coatings (seamless) </w:t>
            </w:r>
          </w:p>
          <w:p w:rsidR="00000000" w:rsidRPr="006B7D1D" w:rsidP="006B7D1D">
            <w:pPr>
              <w:pStyle w:val="ListBullet"/>
            </w:pPr>
            <w:r w:rsidRPr="006B7D1D">
              <w:t xml:space="preserve">spray on roller coatings </w:t>
            </w:r>
          </w:p>
          <w:p w:rsidR="00000000" w:rsidRPr="006B7D1D" w:rsidP="006B7D1D">
            <w:pPr>
              <w:pStyle w:val="ListBullet"/>
            </w:pPr>
            <w:r w:rsidRPr="006B7D1D">
              <w:t xml:space="preserve">waterproofing </w:t>
            </w:r>
          </w:p>
          <w:p w:rsidR="00000000" w:rsidP="006B7D1D">
            <w:pPr>
              <w:pStyle w:val="ListBullet"/>
              <w:rPr>
                <w:lang w:val="en-NZ"/>
              </w:rPr>
            </w:pPr>
            <w:r w:rsidRPr="006B7D1D">
              <w:t>joint sealing</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Sub-floor preparation includes:</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sanding </w:t>
            </w:r>
          </w:p>
          <w:p w:rsidR="00000000" w:rsidRPr="006B7D1D" w:rsidP="006B7D1D">
            <w:pPr>
              <w:pStyle w:val="ListBullet"/>
            </w:pPr>
            <w:r w:rsidRPr="006B7D1D">
              <w:t xml:space="preserve">grinding </w:t>
            </w:r>
          </w:p>
          <w:p w:rsidR="00000000" w:rsidP="006B7D1D">
            <w:pPr>
              <w:pStyle w:val="ListBullet"/>
              <w:rPr>
                <w:lang w:val="en-NZ"/>
              </w:rPr>
            </w:pPr>
            <w:r w:rsidRPr="006B7D1D">
              <w:t>the application of levelling compounds and primers</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General 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utility knife </w:t>
            </w:r>
          </w:p>
          <w:p w:rsidR="00000000" w:rsidRPr="006B7D1D" w:rsidP="006B7D1D">
            <w:pPr>
              <w:pStyle w:val="ListBullet"/>
            </w:pPr>
            <w:r w:rsidRPr="006B7D1D">
              <w:t>straight edge</w:t>
            </w:r>
          </w:p>
          <w:p w:rsidR="00000000" w:rsidRPr="006B7D1D" w:rsidP="006B7D1D">
            <w:pPr>
              <w:pStyle w:val="ListBullet"/>
            </w:pPr>
            <w:r w:rsidRPr="006B7D1D">
              <w:t xml:space="preserve">square </w:t>
            </w:r>
          </w:p>
          <w:p w:rsidR="00000000" w:rsidRPr="006B7D1D" w:rsidP="006B7D1D">
            <w:pPr>
              <w:pStyle w:val="ListBullet"/>
            </w:pPr>
            <w:r w:rsidRPr="006B7D1D">
              <w:t xml:space="preserve">tape measure </w:t>
            </w:r>
          </w:p>
          <w:p w:rsidR="00000000" w:rsidRPr="006B7D1D" w:rsidP="006B7D1D">
            <w:pPr>
              <w:pStyle w:val="ListBullet"/>
            </w:pPr>
            <w:r w:rsidRPr="006B7D1D">
              <w:t xml:space="preserve">trowels </w:t>
            </w:r>
          </w:p>
          <w:p w:rsidR="00000000" w:rsidRPr="006B7D1D" w:rsidP="006B7D1D">
            <w:pPr>
              <w:pStyle w:val="ListBullet"/>
            </w:pPr>
            <w:r w:rsidRPr="006B7D1D">
              <w:t xml:space="preserve">rollers </w:t>
            </w:r>
          </w:p>
          <w:p w:rsidR="00000000" w:rsidRPr="006B7D1D" w:rsidP="006B7D1D">
            <w:pPr>
              <w:pStyle w:val="ListBullet"/>
            </w:pPr>
            <w:r w:rsidRPr="006B7D1D">
              <w:t xml:space="preserve">brushes </w:t>
            </w:r>
          </w:p>
          <w:p w:rsidR="00000000" w:rsidRPr="006B7D1D" w:rsidP="006B7D1D">
            <w:pPr>
              <w:pStyle w:val="ListBullet"/>
            </w:pPr>
            <w:r w:rsidRPr="006B7D1D">
              <w:t xml:space="preserve">buckets  </w:t>
            </w:r>
          </w:p>
          <w:p w:rsidR="00000000" w:rsidP="006B7D1D">
            <w:pPr>
              <w:pStyle w:val="ListBullet"/>
              <w:rPr>
                <w:lang w:val="en-NZ"/>
              </w:rPr>
            </w:pPr>
            <w:r w:rsidRPr="006B7D1D">
              <w:t>trolley</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sander</w:t>
            </w:r>
          </w:p>
          <w:p w:rsidR="00000000" w:rsidRPr="006B7D1D" w:rsidP="006B7D1D">
            <w:pPr>
              <w:pStyle w:val="ListBullet"/>
            </w:pPr>
            <w:r w:rsidRPr="006B7D1D">
              <w:t xml:space="preserve">edger </w:t>
            </w:r>
          </w:p>
          <w:p w:rsidR="00000000" w:rsidRPr="006B7D1D" w:rsidP="006B7D1D">
            <w:pPr>
              <w:pStyle w:val="ListBullet"/>
            </w:pPr>
            <w:r w:rsidRPr="006B7D1D">
              <w:t xml:space="preserve">belt-sander </w:t>
            </w:r>
          </w:p>
          <w:p w:rsidR="00000000" w:rsidP="006B7D1D">
            <w:pPr>
              <w:pStyle w:val="ListBullet"/>
              <w:rPr>
                <w:lang w:val="en-NZ"/>
              </w:rPr>
            </w:pPr>
            <w:r w:rsidRPr="006B7D1D">
              <w:t>sander belts and paper</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acrylics </w:t>
            </w:r>
          </w:p>
          <w:p w:rsidR="00000000" w:rsidRPr="006B7D1D" w:rsidP="006B7D1D">
            <w:pPr>
              <w:pStyle w:val="ListBullet"/>
            </w:pPr>
            <w:r w:rsidRPr="006B7D1D">
              <w:t xml:space="preserve">epoxy </w:t>
            </w:r>
          </w:p>
          <w:p w:rsidR="00000000" w:rsidRPr="006B7D1D" w:rsidP="006B7D1D">
            <w:pPr>
              <w:pStyle w:val="ListBullet"/>
            </w:pPr>
            <w:r w:rsidRPr="006B7D1D">
              <w:t xml:space="preserve">polyurethane </w:t>
            </w:r>
          </w:p>
          <w:p w:rsidR="00000000" w:rsidRPr="006B7D1D" w:rsidP="006B7D1D">
            <w:pPr>
              <w:pStyle w:val="ListBullet"/>
            </w:pPr>
            <w:r w:rsidRPr="006B7D1D">
              <w:t xml:space="preserve">separating strips </w:t>
            </w:r>
          </w:p>
          <w:p w:rsidR="00000000" w:rsidRPr="006B7D1D" w:rsidP="006B7D1D">
            <w:pPr>
              <w:pStyle w:val="ListBullet"/>
            </w:pPr>
            <w:r w:rsidRPr="006B7D1D">
              <w:t xml:space="preserve">flushing strips </w:t>
            </w:r>
          </w:p>
          <w:p w:rsidR="00000000" w:rsidRPr="006B7D1D" w:rsidP="006B7D1D">
            <w:pPr>
              <w:pStyle w:val="ListBullet"/>
            </w:pPr>
            <w:r w:rsidRPr="006B7D1D">
              <w:t xml:space="preserve">joining strips </w:t>
            </w:r>
          </w:p>
          <w:p w:rsidR="00000000" w:rsidRPr="006B7D1D" w:rsidP="006B7D1D">
            <w:pPr>
              <w:pStyle w:val="ListBullet"/>
            </w:pPr>
            <w:r w:rsidRPr="006B7D1D">
              <w:t xml:space="preserve">expansion jointing </w:t>
            </w:r>
          </w:p>
          <w:p w:rsidR="00000000" w:rsidRPr="006B7D1D" w:rsidP="006B7D1D">
            <w:pPr>
              <w:pStyle w:val="ListBullet"/>
            </w:pPr>
            <w:r w:rsidRPr="006B7D1D">
              <w:t xml:space="preserve">additives (flakes and granules) </w:t>
            </w:r>
          </w:p>
          <w:p w:rsidR="00000000" w:rsidP="006B7D1D">
            <w:pPr>
              <w:pStyle w:val="ListBullet"/>
              <w:rPr>
                <w:lang w:val="en-NZ"/>
              </w:rPr>
            </w:pPr>
            <w:r w:rsidRPr="006B7D1D">
              <w:t>oil and lubricants for equipment</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Grinding equipment includes:</w:t>
            </w: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 xml:space="preserve">grinder </w:t>
            </w:r>
          </w:p>
          <w:p w:rsidR="00000000" w:rsidP="006B7D1D">
            <w:pPr>
              <w:pStyle w:val="ListBullet"/>
              <w:rPr>
                <w:lang w:val="en-NZ"/>
              </w:rPr>
            </w:pPr>
            <w:r w:rsidRPr="006B7D1D">
              <w:t>grinding stones and materials</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B7D1D">
            <w:pPr>
              <w:pStyle w:val="BodyText"/>
              <w:rPr>
                <w:lang w:val="en-NZ"/>
              </w:rPr>
            </w:pPr>
            <w:r w:rsidRPr="006B7D1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B7D1D">
            <w:pPr>
              <w:pStyle w:val="ListBullet"/>
              <w:rPr>
                <w:lang w:val="en-NZ"/>
              </w:rPr>
            </w:pPr>
            <w:r w:rsidRPr="006B7D1D">
              <w:t xml:space="preserve">that prescribed under legislation, regulations and enterprise policies and practices </w:t>
            </w:r>
          </w:p>
        </w:tc>
      </w:tr>
      <w:tr w:rsidTr="006B7D1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B7D1D" w:rsidP="006B7D1D">
            <w:pPr>
              <w:pStyle w:val="BodyText"/>
            </w:pPr>
            <w:r w:rsidRPr="006B7D1D">
              <w:rPr>
                <w:rStyle w:val="SpecialBold"/>
              </w:rPr>
              <w:t>Information and procedures include:</w:t>
            </w:r>
          </w:p>
          <w:p w:rsidR="00000000" w:rsidP="006B7D1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B7D1D" w:rsidP="006B7D1D">
            <w:pPr>
              <w:pStyle w:val="ListBullet"/>
            </w:pPr>
            <w:r w:rsidRPr="006B7D1D">
              <w:t>workplace procedures relating to the use of tools and equip</w:t>
            </w:r>
            <w:r w:rsidRPr="006B7D1D">
              <w:t xml:space="preserve">ment </w:t>
            </w:r>
          </w:p>
          <w:p w:rsidR="00000000" w:rsidRPr="006B7D1D" w:rsidP="006B7D1D">
            <w:pPr>
              <w:pStyle w:val="ListBullet"/>
            </w:pPr>
            <w:r w:rsidRPr="006B7D1D">
              <w:t xml:space="preserve">work instructions, including job sheets, cutting lists, plans, drawings and designs </w:t>
            </w:r>
          </w:p>
          <w:p w:rsidR="00000000" w:rsidRPr="006B7D1D" w:rsidP="006B7D1D">
            <w:pPr>
              <w:pStyle w:val="ListBullet"/>
            </w:pPr>
            <w:r w:rsidRPr="006B7D1D">
              <w:t xml:space="preserve">workplace procedures relating to reporting and communication </w:t>
            </w:r>
          </w:p>
          <w:p w:rsidR="00000000" w:rsidRPr="006B7D1D" w:rsidP="006B7D1D">
            <w:pPr>
              <w:pStyle w:val="ListBullet"/>
            </w:pPr>
            <w:r w:rsidRPr="006B7D1D">
              <w:t xml:space="preserve">manufacturer specifications and operational procedures </w:t>
            </w:r>
          </w:p>
        </w:tc>
      </w:tr>
    </w:tbl>
    <w:p w:rsidR="00000000" w:rsidRPr="006B7D1D" w:rsidP="006B7D1D">
      <w:pPr>
        <w:pStyle w:val="BodyText"/>
      </w:pPr>
    </w:p>
    <w:p w:rsidR="00000000" w:rsidRPr="006B7D1D" w:rsidP="006B7D1D">
      <w:pPr>
        <w:pStyle w:val="AllowPageBreak"/>
      </w:pPr>
    </w:p>
    <w:p w:rsidR="00000000" w:rsidRPr="006B7D1D" w:rsidP="006B7D1D">
      <w:pPr>
        <w:pStyle w:val="Heading1"/>
      </w:pPr>
      <w:bookmarkStart w:id="9" w:name="O_636110"/>
      <w:bookmarkEnd w:id="9"/>
      <w:r w:rsidRPr="006B7D1D">
        <w:t>Unit Mapping Information</w:t>
      </w:r>
    </w:p>
    <w:p w:rsidR="00000000" w:rsidRPr="006B7D1D" w:rsidP="005A464F">
      <w:pPr>
        <w:pStyle w:val="BodyText"/>
      </w:pPr>
      <w:r w:rsidRPr="006B7D1D">
        <w:t>Supersedes and is equivalent to LMFFL3401A Mix and apply epoxy and seamless floor coverings</w:t>
      </w:r>
    </w:p>
    <w:p w:rsidR="00000000" w:rsidRPr="006B7D1D" w:rsidP="006B7D1D">
      <w:pPr>
        <w:pStyle w:val="Heading1"/>
      </w:pPr>
      <w:bookmarkStart w:id="10" w:name="O_636103"/>
      <w:bookmarkEnd w:id="10"/>
      <w:r w:rsidRPr="006B7D1D">
        <w:t>Links</w:t>
      </w:r>
    </w:p>
    <w:p w:rsidR="00000000" w:rsidRPr="006B7D1D" w:rsidP="005A464F">
      <w:pPr>
        <w:pStyle w:val="BodyText"/>
      </w:pPr>
      <w:r w:rsidRPr="006B7D1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5E48">
        <w:rPr>
          <w:rStyle w:val="Hyperlink"/>
        </w:rPr>
        <w:t>https://vetnet.gov.au/Pages/TrainingDocs.aspx?q=0601ab95-583a-4e93-b2d4-cfb27b03ed73</w:t>
      </w:r>
      <w:r>
        <w:fldChar w:fldCharType="end"/>
      </w:r>
    </w:p>
    <w:p w:rsidR="00000000" w:rsidRPr="006B7D1D" w:rsidP="005A464F">
      <w:pPr>
        <w:pStyle w:val="BodyText"/>
        <w:sectPr w:rsidSect="006B7D1D">
          <w:headerReference w:type="default" r:id="rId10"/>
          <w:footerReference w:type="default" r:id="rId11"/>
          <w:pgSz w:w="11908" w:h="16833"/>
          <w:pgMar w:top="1702" w:right="1418" w:bottom="1702" w:left="1418" w:header="992" w:footer="992" w:gutter="0"/>
          <w:cols w:space="720"/>
          <w:noEndnote/>
          <w:docGrid w:linePitch="299"/>
        </w:sectPr>
      </w:pPr>
    </w:p>
    <w:p w:rsidR="00000000" w:rsidRPr="006B7D1D" w:rsidP="006B7D1D">
      <w:pPr>
        <w:pStyle w:val="SuperHeading"/>
      </w:pPr>
      <w:r w:rsidRPr="006B7D1D">
        <w:t>Assessment Requirements for MSFFL3022 Mix and apply epoxy and seamless floor coverings</w:t>
      </w:r>
    </w:p>
    <w:p w:rsidR="00000000" w:rsidRPr="006B7D1D" w:rsidP="006B7D1D">
      <w:pPr>
        <w:pStyle w:val="Heading1"/>
      </w:pPr>
      <w:bookmarkStart w:id="11" w:name="O_636105"/>
      <w:bookmarkEnd w:id="11"/>
      <w:r w:rsidRPr="006B7D1D">
        <w:t>Modification History</w:t>
      </w:r>
    </w:p>
    <w:p w:rsidR="00000000" w:rsidRPr="006B7D1D" w:rsidP="005A464F">
      <w:pPr>
        <w:pStyle w:val="BodyText"/>
      </w:pPr>
      <w:r w:rsidRPr="006B7D1D">
        <w:t>Release 1 - New unit of competency</w:t>
      </w:r>
    </w:p>
    <w:p w:rsidR="00000000" w:rsidRPr="006B7D1D" w:rsidP="006B7D1D">
      <w:pPr>
        <w:pStyle w:val="Heading1"/>
      </w:pPr>
      <w:bookmarkStart w:id="12" w:name="O_636108"/>
      <w:bookmarkEnd w:id="12"/>
      <w:r w:rsidRPr="006B7D1D">
        <w:t>Performance Evidence</w:t>
      </w:r>
    </w:p>
    <w:p w:rsidR="00000000" w:rsidRPr="006B7D1D" w:rsidP="006B7D1D">
      <w:pPr>
        <w:pStyle w:val="ListBullet"/>
      </w:pPr>
      <w:r w:rsidRPr="006B7D1D">
        <w:t xml:space="preserve">Interpret work order and locate and apply relevant information </w:t>
      </w:r>
    </w:p>
    <w:p w:rsidR="00000000" w:rsidRPr="006B7D1D" w:rsidP="006B7D1D">
      <w:pPr>
        <w:pStyle w:val="ListBullet"/>
      </w:pPr>
      <w:r w:rsidRPr="006B7D1D">
        <w:t xml:space="preserve">Apply safe handling requirements for equipment, products and materials, including use of personal protective equipment </w:t>
      </w:r>
    </w:p>
    <w:p w:rsidR="00000000" w:rsidRPr="006B7D1D" w:rsidP="006B7D1D">
      <w:pPr>
        <w:pStyle w:val="ListBullet"/>
      </w:pPr>
      <w:r w:rsidRPr="006B7D1D">
        <w:t xml:space="preserve">Identify materials used in the work process </w:t>
      </w:r>
    </w:p>
    <w:p w:rsidR="00000000" w:rsidRPr="006B7D1D" w:rsidP="006B7D1D">
      <w:pPr>
        <w:pStyle w:val="ListBullet"/>
      </w:pPr>
      <w:r w:rsidRPr="006B7D1D">
        <w:t>Follow work instructions, o</w:t>
      </w:r>
      <w:r w:rsidRPr="006B7D1D">
        <w:t xml:space="preserve">perating procedures and inspection processes to: </w:t>
      </w:r>
    </w:p>
    <w:p w:rsidR="00000000" w:rsidRPr="006B7D1D" w:rsidP="006B7D1D">
      <w:pPr>
        <w:pStyle w:val="ListBullet2"/>
      </w:pPr>
      <w:r w:rsidRPr="006B7D1D">
        <w:t xml:space="preserve">minimise the risk of injury to self or others </w:t>
      </w:r>
    </w:p>
    <w:p w:rsidR="00000000" w:rsidRPr="006B7D1D" w:rsidP="006B7D1D">
      <w:pPr>
        <w:pStyle w:val="ListBullet2"/>
      </w:pPr>
      <w:r w:rsidRPr="006B7D1D">
        <w:t xml:space="preserve">prevent damage to goods, equipment and products </w:t>
      </w:r>
    </w:p>
    <w:p w:rsidR="00000000" w:rsidRPr="006B7D1D" w:rsidP="006B7D1D">
      <w:pPr>
        <w:pStyle w:val="ListBullet2"/>
      </w:pPr>
      <w:r w:rsidRPr="006B7D1D">
        <w:t xml:space="preserve">maintain required production output and product quality </w:t>
      </w:r>
    </w:p>
    <w:p w:rsidR="00000000" w:rsidRPr="006B7D1D" w:rsidP="006B7D1D">
      <w:pPr>
        <w:pStyle w:val="ListBullet"/>
      </w:pPr>
      <w:r w:rsidRPr="006B7D1D">
        <w:t>Complete a minimum of three (3) of the following:</w:t>
      </w:r>
    </w:p>
    <w:p w:rsidR="00000000" w:rsidRPr="006B7D1D" w:rsidP="006B7D1D">
      <w:pPr>
        <w:pStyle w:val="ListBullet2"/>
      </w:pPr>
      <w:r w:rsidRPr="006B7D1D">
        <w:t>a trowelled epoxy floor</w:t>
      </w:r>
    </w:p>
    <w:p w:rsidR="00000000" w:rsidRPr="006B7D1D" w:rsidP="006B7D1D">
      <w:pPr>
        <w:pStyle w:val="ListBullet2"/>
      </w:pPr>
      <w:r w:rsidRPr="006B7D1D">
        <w:t>a self-levelling epoxy floor</w:t>
      </w:r>
    </w:p>
    <w:p w:rsidR="00000000" w:rsidRPr="006B7D1D" w:rsidP="006B7D1D">
      <w:pPr>
        <w:pStyle w:val="ListBullet2"/>
      </w:pPr>
      <w:r w:rsidRPr="006B7D1D">
        <w:t>a flake floor</w:t>
      </w:r>
    </w:p>
    <w:p w:rsidR="00000000" w:rsidRPr="006B7D1D" w:rsidP="006B7D1D">
      <w:pPr>
        <w:pStyle w:val="ListBullet2"/>
      </w:pPr>
      <w:r w:rsidRPr="006B7D1D">
        <w:t>a seamless floor</w:t>
      </w:r>
    </w:p>
    <w:p w:rsidR="00000000" w:rsidRPr="006B7D1D" w:rsidP="006B7D1D">
      <w:pPr>
        <w:pStyle w:val="ListBullet"/>
      </w:pPr>
      <w:r w:rsidRPr="006B7D1D">
        <w:t xml:space="preserve">Use mathematical ideas and techniques to correctly complete measurements, calculate area and estimate material requirements </w:t>
      </w:r>
    </w:p>
    <w:p w:rsidR="00000000" w:rsidRPr="006B7D1D" w:rsidP="006B7D1D">
      <w:pPr>
        <w:pStyle w:val="ListBullet"/>
      </w:pPr>
      <w:r w:rsidRPr="006B7D1D">
        <w:t>Communicate ideas and information to enable co</w:t>
      </w:r>
      <w:r w:rsidRPr="006B7D1D">
        <w:t xml:space="preserve">nfirmation of work requirements and specifications and the reporting of work outcomes and problems, interpret basic plans and follow safety procedures </w:t>
      </w:r>
    </w:p>
    <w:p w:rsidR="00000000" w:rsidRPr="006B7D1D" w:rsidP="006B7D1D">
      <w:pPr>
        <w:pStyle w:val="ListBullet"/>
      </w:pPr>
      <w:r w:rsidRPr="006B7D1D">
        <w:t>Avoid backtracking, work flow interruptions or wastage</w:t>
      </w:r>
    </w:p>
    <w:p w:rsidR="00000000" w:rsidRPr="006B7D1D" w:rsidP="006B7D1D">
      <w:pPr>
        <w:pStyle w:val="ListBullet"/>
      </w:pPr>
      <w:r w:rsidRPr="006B7D1D">
        <w:t>Work with others and in a team by recognising dep</w:t>
      </w:r>
      <w:r w:rsidRPr="006B7D1D">
        <w:t>endencies and using cooperative approaches to optimise work flow and productivity</w:t>
      </w:r>
    </w:p>
    <w:p w:rsidR="00000000" w:rsidRPr="006B7D1D" w:rsidP="006B7D1D">
      <w:pPr>
        <w:pStyle w:val="AllowPageBreak"/>
      </w:pPr>
    </w:p>
    <w:p w:rsidR="00000000" w:rsidRPr="006B7D1D" w:rsidP="006B7D1D">
      <w:pPr>
        <w:pStyle w:val="Heading1"/>
      </w:pPr>
      <w:bookmarkStart w:id="13" w:name="O_636107"/>
      <w:bookmarkEnd w:id="13"/>
      <w:r w:rsidRPr="006B7D1D">
        <w:t>Knowledge Evidence</w:t>
      </w:r>
    </w:p>
    <w:p w:rsidR="00000000" w:rsidRPr="006B7D1D" w:rsidP="006B7D1D">
      <w:pPr>
        <w:pStyle w:val="ListBullet"/>
      </w:pPr>
      <w:r w:rsidRPr="006B7D1D">
        <w:t xml:space="preserve">State or territory WHS legislation, regulations, standards and codes of practice relevant to the application of epoxy and seamless floor </w:t>
      </w:r>
      <w:r w:rsidRPr="006B7D1D">
        <w:t>coverings</w:t>
      </w:r>
    </w:p>
    <w:p w:rsidR="00000000" w:rsidRPr="006B7D1D" w:rsidP="006B7D1D">
      <w:pPr>
        <w:pStyle w:val="ListBullet"/>
      </w:pPr>
      <w:r w:rsidRPr="006B7D1D">
        <w:t>Organisational and site standards, requirements, policies and procedures for moisture suppressant and barrier systems</w:t>
      </w:r>
    </w:p>
    <w:p w:rsidR="00000000" w:rsidRPr="006B7D1D" w:rsidP="006B7D1D">
      <w:pPr>
        <w:pStyle w:val="ListBullet"/>
      </w:pPr>
      <w:r w:rsidRPr="006B7D1D">
        <w:t>Environmental protection requirements</w:t>
      </w:r>
    </w:p>
    <w:p w:rsidR="00000000" w:rsidRPr="006B7D1D" w:rsidP="006B7D1D">
      <w:pPr>
        <w:pStyle w:val="ListBullet"/>
      </w:pPr>
      <w:r w:rsidRPr="006B7D1D">
        <w:t>Types, characteristics, uses and limitations of:</w:t>
      </w:r>
    </w:p>
    <w:p w:rsidR="00000000" w:rsidRPr="006B7D1D" w:rsidP="006B7D1D">
      <w:pPr>
        <w:pStyle w:val="ListBullet2"/>
      </w:pPr>
      <w:r w:rsidRPr="006B7D1D">
        <w:t>epoxy and seamless floor coverings</w:t>
      </w:r>
    </w:p>
    <w:p w:rsidR="00000000" w:rsidRPr="006B7D1D" w:rsidP="006B7D1D">
      <w:pPr>
        <w:pStyle w:val="ListBullet2"/>
      </w:pPr>
      <w:r w:rsidRPr="006B7D1D">
        <w:t>sanders/grinders</w:t>
      </w:r>
    </w:p>
    <w:p w:rsidR="00000000" w:rsidRPr="006B7D1D" w:rsidP="006B7D1D">
      <w:pPr>
        <w:pStyle w:val="ListBullet"/>
      </w:pPr>
      <w:r w:rsidRPr="006B7D1D">
        <w:t>Techniques for preparing epoxy and seamless materials, including decorative additives</w:t>
      </w:r>
    </w:p>
    <w:p w:rsidR="00000000" w:rsidRPr="006B7D1D" w:rsidP="006B7D1D">
      <w:pPr>
        <w:pStyle w:val="ListBullet"/>
      </w:pPr>
      <w:r w:rsidRPr="006B7D1D">
        <w:t>Workplace safety system requirements related to sanding and grinding</w:t>
      </w:r>
    </w:p>
    <w:p w:rsidR="00000000" w:rsidRPr="006B7D1D" w:rsidP="006B7D1D">
      <w:pPr>
        <w:pStyle w:val="ListBullet"/>
      </w:pPr>
      <w:r w:rsidRPr="006B7D1D">
        <w:t>Types and uses of relevant tools and equipment</w:t>
      </w:r>
    </w:p>
    <w:p w:rsidR="00000000" w:rsidRPr="006B7D1D" w:rsidP="006B7D1D">
      <w:pPr>
        <w:pStyle w:val="ListBullet"/>
      </w:pPr>
      <w:r w:rsidRPr="006B7D1D">
        <w:t>Procedures for the recording, report</w:t>
      </w:r>
      <w:r w:rsidRPr="006B7D1D">
        <w:t>ing and maintenance of workplace records and information</w:t>
      </w:r>
    </w:p>
    <w:p w:rsidR="00000000" w:rsidRPr="006B7D1D" w:rsidP="006B7D1D">
      <w:pPr>
        <w:pStyle w:val="ListBullet"/>
      </w:pPr>
      <w:r w:rsidRPr="006B7D1D">
        <w:t>Appropriate mathematical procedures for estimation and measurement</w:t>
      </w:r>
    </w:p>
    <w:p w:rsidR="00000000" w:rsidRPr="006B7D1D" w:rsidP="006B7D1D">
      <w:pPr>
        <w:pStyle w:val="ListBullet"/>
      </w:pPr>
      <w:r w:rsidRPr="006B7D1D">
        <w:t>Characteristics and requirements of monolithic sub-floor preparation</w:t>
      </w:r>
    </w:p>
    <w:p w:rsidR="00000000" w:rsidRPr="006B7D1D" w:rsidP="006B7D1D">
      <w:pPr>
        <w:pStyle w:val="ListBullet"/>
      </w:pPr>
      <w:r w:rsidRPr="006B7D1D">
        <w:t>Established communication channels and protocols</w:t>
      </w:r>
    </w:p>
    <w:p w:rsidR="00000000" w:rsidRPr="006B7D1D" w:rsidP="006B7D1D">
      <w:pPr>
        <w:pStyle w:val="ListBullet"/>
      </w:pPr>
      <w:r w:rsidRPr="006B7D1D">
        <w:t>Relevant probl</w:t>
      </w:r>
      <w:r w:rsidRPr="006B7D1D">
        <w:t>em identification and resolution</w:t>
      </w:r>
    </w:p>
    <w:p w:rsidR="00000000" w:rsidRPr="006B7D1D" w:rsidP="006B7D1D">
      <w:pPr>
        <w:pStyle w:val="AllowPageBreak"/>
      </w:pPr>
    </w:p>
    <w:p w:rsidR="00000000" w:rsidRPr="006B7D1D" w:rsidP="006B7D1D">
      <w:pPr>
        <w:pStyle w:val="Heading1"/>
      </w:pPr>
      <w:bookmarkStart w:id="14" w:name="O_636106"/>
      <w:bookmarkEnd w:id="14"/>
      <w:r w:rsidRPr="006B7D1D">
        <w:t>Assessment Conditions</w:t>
      </w:r>
    </w:p>
    <w:p w:rsidR="00000000" w:rsidRPr="006B7D1D" w:rsidP="006B7D1D">
      <w:pPr>
        <w:pStyle w:val="ListBullet"/>
      </w:pPr>
      <w:r w:rsidRPr="006B7D1D">
        <w:t>Assessors must:</w:t>
      </w:r>
    </w:p>
    <w:p w:rsidR="00000000" w:rsidRPr="006B7D1D" w:rsidP="006B7D1D">
      <w:pPr>
        <w:pStyle w:val="ListBullet2"/>
      </w:pPr>
      <w:r w:rsidRPr="006B7D1D">
        <w:t>hold training and assessment competencies as determined by the National Skills Standards Council (NSSC) or its successors</w:t>
      </w:r>
    </w:p>
    <w:p w:rsidR="00000000" w:rsidRPr="006B7D1D" w:rsidP="006B7D1D">
      <w:pPr>
        <w:pStyle w:val="ListBullet2"/>
      </w:pPr>
      <w:r w:rsidRPr="006B7D1D">
        <w:t xml:space="preserve">have vocational competency in the furnishing industry at least to the level being assessed with broad industry knowledge and experience, usually combined with a relevant industry qualification </w:t>
      </w:r>
    </w:p>
    <w:p w:rsidR="00000000" w:rsidRPr="006B7D1D" w:rsidP="006B7D1D">
      <w:pPr>
        <w:pStyle w:val="ListBullet2"/>
      </w:pPr>
      <w:r w:rsidRPr="006B7D1D">
        <w:t>be familiar with the current skills and knowledge used and hav</w:t>
      </w:r>
      <w:r w:rsidRPr="006B7D1D">
        <w:t>e relevant, current experience in the furnishing industry.</w:t>
      </w:r>
    </w:p>
    <w:p w:rsidR="00000000" w:rsidRPr="006B7D1D" w:rsidP="006B7D1D">
      <w:pPr>
        <w:pStyle w:val="ListBullet"/>
      </w:pPr>
      <w:r w:rsidRPr="006B7D1D">
        <w:t xml:space="preserve">Assessment methods must confirm consistency of performance over time rather than a single assessment event and in a range of workplace relevant contexts. </w:t>
      </w:r>
    </w:p>
    <w:p w:rsidR="00000000" w:rsidRPr="006B7D1D" w:rsidP="006B7D1D">
      <w:pPr>
        <w:pStyle w:val="ListBullet"/>
      </w:pPr>
      <w:r w:rsidRPr="006B7D1D">
        <w:t>Assessment must be by observation of rele</w:t>
      </w:r>
      <w:r w:rsidRPr="006B7D1D">
        <w:t xml:space="preserve">vant tasks with questioning on underpinning knowledge and, where applicable, multimedia evidence, supervisor’s reports, projects and work samples. </w:t>
      </w:r>
    </w:p>
    <w:p w:rsidR="00000000" w:rsidRPr="006B7D1D" w:rsidP="006B7D1D">
      <w:pPr>
        <w:pStyle w:val="ListBullet"/>
      </w:pPr>
      <w:r w:rsidRPr="006B7D1D">
        <w:t>Assessment is to be conducted on single units of competency or in conjunction with other related units of co</w:t>
      </w:r>
      <w:r w:rsidRPr="006B7D1D">
        <w:t>mpetency. Foundation skills are integral to competent performance in the unit and should not be assessed separately.</w:t>
      </w:r>
    </w:p>
    <w:p w:rsidR="00000000" w:rsidRPr="006B7D1D" w:rsidP="006B7D1D">
      <w:pPr>
        <w:pStyle w:val="ListBullet"/>
      </w:pPr>
      <w:r w:rsidRPr="006B7D1D">
        <w:t>Assessment must occur on the job or in a workplace simulated facility with relevant process, equipment, materials, work instructions and de</w:t>
      </w:r>
      <w:r w:rsidRPr="006B7D1D">
        <w:t>adlines.</w:t>
      </w:r>
    </w:p>
    <w:p w:rsidR="00000000" w:rsidRPr="006B7D1D" w:rsidP="006B7D1D">
      <w:pPr>
        <w:pStyle w:val="ListBullet"/>
      </w:pPr>
      <w:r w:rsidRPr="006B7D1D">
        <w:t>Access is required to materials, equipment and specifications relevant to the preparation for and application of epoxy and seamless floor coverings.</w:t>
      </w:r>
    </w:p>
    <w:p w:rsidR="00000000" w:rsidRPr="006B7D1D" w:rsidP="006B7D1D">
      <w:pPr>
        <w:pStyle w:val="AllowPageBreak"/>
      </w:pPr>
    </w:p>
    <w:p w:rsidR="00000000" w:rsidRPr="006B7D1D" w:rsidP="006B7D1D">
      <w:pPr>
        <w:pStyle w:val="Heading1"/>
      </w:pPr>
      <w:bookmarkStart w:id="15" w:name="O_636104"/>
      <w:bookmarkEnd w:id="15"/>
      <w:r w:rsidRPr="006B7D1D">
        <w:t>Links</w:t>
      </w:r>
    </w:p>
    <w:p w:rsidR="00000000" w:rsidRPr="006B7D1D" w:rsidP="005A464F">
      <w:pPr>
        <w:pStyle w:val="BodyText"/>
      </w:pPr>
      <w:r w:rsidRPr="006B7D1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5E48">
        <w:rPr>
          <w:rStyle w:val="Hyperlink"/>
        </w:rPr>
        <w:t>https://vetnet.gov.au/Pages/TrainingDocs.aspx?q=0601ab95-583a-4e93-b2d4-cfb27b03ed73</w:t>
      </w:r>
      <w:r>
        <w:fldChar w:fldCharType="end"/>
      </w:r>
    </w:p>
    <w:p w:rsidR="00000000" w:rsidRPr="006B7D1D" w:rsidP="006B7D1D"/>
    <w:sectPr w:rsidSect="006B7D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rsidRPr="005A464F" w:rsidP="005A4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4F" w:rsidP="006B7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464F" w:rsidP="006B7D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464F" w:rsidP="006B7D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rsidP="006B7D1D">
    <w:pPr>
      <w:pStyle w:val="Footer"/>
      <w:framePr w:wrap="around"/>
    </w:pPr>
    <w:r>
      <w:fldChar w:fldCharType="begin"/>
    </w:r>
    <w:r>
      <w:instrText xml:space="preserve"> DOCPROPERTY  Subject  \* MERGEFORMAT </w:instrText>
    </w:r>
    <w:r>
      <w:fldChar w:fldCharType="separate"/>
    </w:r>
    <w:r w:rsidR="005A464F">
      <w:t>Approved</w:t>
    </w:r>
    <w:r w:rsidR="005A464F">
      <w:fldChar w:fldCharType="end"/>
    </w:r>
    <w:r>
      <w:tab/>
      <w:t xml:space="preserve">Page </w:t>
    </w:r>
    <w:r>
      <w:fldChar w:fldCharType="begin"/>
    </w:r>
    <w:r>
      <w:instrText xml:space="preserve"> PAGE  \* Arabic  \* MERGEFORMAT </w:instrText>
    </w:r>
    <w:r>
      <w:fldChar w:fldCharType="separate"/>
    </w:r>
    <w:r w:rsidR="005A46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64F">
      <w:rPr>
        <w:noProof/>
      </w:rPr>
      <w:t>5</w:t>
    </w:r>
    <w:r>
      <w:rPr>
        <w:noProof/>
      </w:rPr>
      <w:fldChar w:fldCharType="end"/>
    </w:r>
  </w:p>
  <w:p w:rsidR="006B7D1D" w:rsidP="006B7D1D">
    <w:pPr>
      <w:pStyle w:val="Footer"/>
      <w:framePr w:wrap="around"/>
    </w:pPr>
    <w:r>
      <w:t xml:space="preserve">© Commonwealth of Australia, </w:t>
    </w:r>
    <w:r>
      <w:fldChar w:fldCharType="begin"/>
    </w:r>
    <w:r>
      <w:instrText xml:space="preserve"> DATE  \@ "yyyy"  \* MERGEFORMAT </w:instrText>
    </w:r>
    <w:r>
      <w:fldChar w:fldCharType="separate"/>
    </w:r>
    <w:r w:rsidR="005A464F">
      <w:rPr>
        <w:noProof/>
      </w:rPr>
      <w:t>2025</w:t>
    </w:r>
    <w:r>
      <w:fldChar w:fldCharType="end"/>
    </w:r>
    <w:r>
      <w:tab/>
    </w:r>
    <w:r>
      <w:fldChar w:fldCharType="begin"/>
    </w:r>
    <w:r>
      <w:instrText xml:space="preserve"> DOCPROPERTY  Author  \* MERGEFORMAT </w:instrText>
    </w:r>
    <w:r>
      <w:fldChar w:fldCharType="separate"/>
    </w:r>
    <w:r w:rsidR="005A464F">
      <w:t>Skills Insight</w:t>
    </w:r>
    <w:r w:rsidR="005A464F">
      <w:fldChar w:fldCharType="end"/>
    </w:r>
  </w:p>
  <w:p w:rsidR="006B7D1D" w:rsidP="006B7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D1D" w:rsidRPr="005A464F" w:rsidP="005A4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4F" w:rsidRPr="002D2AF8" w:rsidP="006B7D1D">
    <w:pPr>
      <w:pStyle w:val="Header"/>
      <w:framePr w:wrap="around"/>
    </w:pPr>
    <w:r>
      <w:fldChar w:fldCharType="begin"/>
    </w:r>
    <w:r>
      <w:instrText xml:space="preserve"> TITLE   \* MERGEFORMAT </w:instrText>
    </w:r>
    <w:r>
      <w:fldChar w:fldCharType="separate"/>
    </w:r>
    <w:r>
      <w:t>MSFFL3022 Mix and apply epoxy and seamless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464F" w:rsidP="006B7D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D1D" w:rsidRPr="002D2AF8" w:rsidP="006B7D1D">
    <w:pPr>
      <w:pStyle w:val="Header"/>
      <w:framePr w:wrap="around"/>
    </w:pPr>
    <w:r>
      <w:fldChar w:fldCharType="begin"/>
    </w:r>
    <w:r>
      <w:instrText xml:space="preserve"> TITLE   \* MERGEFORMAT </w:instrText>
    </w:r>
    <w:r>
      <w:fldChar w:fldCharType="separate"/>
    </w:r>
    <w:r w:rsidR="005A464F">
      <w:t>MSFFL3022 Mix and apply epoxy and seamless floor coverings</w:t>
    </w:r>
    <w:r w:rsidR="005A464F">
      <w:fldChar w:fldCharType="end"/>
    </w:r>
    <w:r>
      <w:tab/>
      <w:t xml:space="preserve">Date this document was generated: </w:t>
    </w:r>
    <w:r>
      <w:fldChar w:fldCharType="begin"/>
    </w:r>
    <w:r>
      <w:instrText xml:space="preserve"> CREATEDATE  \@ "d MMMM yyyy"  \* MERGEFORMAT </w:instrText>
    </w:r>
    <w:r>
      <w:fldChar w:fldCharType="separate"/>
    </w:r>
    <w:r w:rsidR="005A464F">
      <w:rPr>
        <w:noProof/>
      </w:rPr>
      <w:t>2 March 2025</w:t>
    </w:r>
    <w:r>
      <w:fldChar w:fldCharType="end"/>
    </w:r>
  </w:p>
  <w:p w:rsidR="006B7D1D" w:rsidP="006B7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C2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0D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470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D1D"/>
    <w:pPr>
      <w:spacing w:before="360" w:after="60"/>
      <w:outlineLvl w:val="0"/>
    </w:pPr>
    <w:rPr>
      <w:sz w:val="32"/>
    </w:rPr>
  </w:style>
  <w:style w:type="paragraph" w:styleId="Heading2">
    <w:name w:val="heading 2"/>
    <w:basedOn w:val="HeadingBase"/>
    <w:next w:val="BodyText"/>
    <w:link w:val="Heading2Char"/>
    <w:qFormat/>
    <w:rsid w:val="006B7D1D"/>
    <w:pPr>
      <w:keepLines/>
      <w:spacing w:before="240" w:after="120"/>
      <w:outlineLvl w:val="1"/>
    </w:pPr>
    <w:rPr>
      <w:sz w:val="28"/>
      <w:szCs w:val="40"/>
    </w:rPr>
  </w:style>
  <w:style w:type="paragraph" w:styleId="Heading3">
    <w:name w:val="heading 3"/>
    <w:basedOn w:val="HeadingBase"/>
    <w:next w:val="BodyText"/>
    <w:link w:val="Heading3Char"/>
    <w:qFormat/>
    <w:rsid w:val="006B7D1D"/>
    <w:pPr>
      <w:spacing w:before="180" w:after="120"/>
      <w:outlineLvl w:val="2"/>
    </w:pPr>
    <w:rPr>
      <w:spacing w:val="-10"/>
      <w:kern w:val="32"/>
    </w:rPr>
  </w:style>
  <w:style w:type="paragraph" w:styleId="Heading4">
    <w:name w:val="heading 4"/>
    <w:basedOn w:val="HeadingBase"/>
    <w:next w:val="BodyText"/>
    <w:link w:val="Heading4Char"/>
    <w:qFormat/>
    <w:rsid w:val="006B7D1D"/>
    <w:pPr>
      <w:spacing w:before="160" w:after="120"/>
      <w:outlineLvl w:val="3"/>
    </w:pPr>
    <w:rPr>
      <w:sz w:val="22"/>
    </w:rPr>
  </w:style>
  <w:style w:type="paragraph" w:styleId="Heading5">
    <w:name w:val="heading 5"/>
    <w:basedOn w:val="HeadingBase"/>
    <w:next w:val="Normal"/>
    <w:link w:val="Heading5Char"/>
    <w:qFormat/>
    <w:rsid w:val="006B7D1D"/>
    <w:pPr>
      <w:spacing w:before="80"/>
      <w:outlineLvl w:val="4"/>
    </w:pPr>
    <w:rPr>
      <w:color w:val="918585"/>
      <w:sz w:val="20"/>
    </w:rPr>
  </w:style>
  <w:style w:type="paragraph" w:styleId="Heading6">
    <w:name w:val="heading 6"/>
    <w:basedOn w:val="HeadingBase"/>
    <w:next w:val="Normal"/>
    <w:link w:val="Heading6Char"/>
    <w:qFormat/>
    <w:rsid w:val="006B7D1D"/>
    <w:pPr>
      <w:spacing w:before="60"/>
      <w:outlineLvl w:val="5"/>
    </w:pPr>
    <w:rPr>
      <w:color w:val="918585"/>
      <w:sz w:val="20"/>
    </w:rPr>
  </w:style>
  <w:style w:type="paragraph" w:styleId="Heading7">
    <w:name w:val="heading 7"/>
    <w:basedOn w:val="Normal"/>
    <w:next w:val="Normal"/>
    <w:link w:val="Heading7Char"/>
    <w:qFormat/>
    <w:rsid w:val="006B7D1D"/>
    <w:pPr>
      <w:ind w:left="720"/>
      <w:outlineLvl w:val="6"/>
    </w:pPr>
    <w:rPr>
      <w:i/>
    </w:rPr>
  </w:style>
  <w:style w:type="paragraph" w:styleId="Heading8">
    <w:name w:val="heading 8"/>
    <w:basedOn w:val="Normal"/>
    <w:next w:val="Normal"/>
    <w:link w:val="Heading8Char"/>
    <w:qFormat/>
    <w:rsid w:val="006B7D1D"/>
    <w:pPr>
      <w:ind w:left="720"/>
      <w:outlineLvl w:val="7"/>
    </w:pPr>
    <w:rPr>
      <w:i/>
    </w:rPr>
  </w:style>
  <w:style w:type="paragraph" w:styleId="Heading9">
    <w:name w:val="heading 9"/>
    <w:basedOn w:val="Normal"/>
    <w:next w:val="Normal"/>
    <w:link w:val="Heading9Char"/>
    <w:qFormat/>
    <w:rsid w:val="006B7D1D"/>
    <w:pPr>
      <w:ind w:left="720"/>
      <w:outlineLvl w:val="8"/>
    </w:pPr>
    <w:rPr>
      <w:i/>
    </w:rPr>
  </w:style>
  <w:style w:type="character" w:default="1" w:styleId="DefaultParagraphFont">
    <w:name w:val="Default Paragraph Font"/>
    <w:uiPriority w:val="1"/>
    <w:unhideWhenUsed/>
    <w:rsid w:val="006B7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D1D"/>
  </w:style>
  <w:style w:type="character" w:customStyle="1" w:styleId="Heading1Char">
    <w:name w:val="Heading 1 Char"/>
    <w:basedOn w:val="DefaultParagraphFont"/>
    <w:link w:val="Heading1"/>
    <w:rsid w:val="006B7D1D"/>
    <w:rPr>
      <w:rFonts w:ascii="Times New Roman" w:eastAsia="Times New Roman" w:hAnsi="Times New Roman" w:cs="Times New Roman"/>
      <w:b/>
      <w:sz w:val="32"/>
      <w:szCs w:val="20"/>
      <w:lang w:eastAsia="en-US"/>
    </w:rPr>
  </w:style>
  <w:style w:type="paragraph" w:styleId="BodyText">
    <w:name w:val="Body Text"/>
    <w:basedOn w:val="Normal"/>
    <w:link w:val="BodyTextChar"/>
    <w:rsid w:val="006B7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D1D"/>
    <w:rPr>
      <w:rFonts w:ascii="Times New Roman" w:eastAsia="Times New Roman" w:hAnsi="Times New Roman" w:cs="Times New Roman"/>
      <w:sz w:val="24"/>
      <w:lang w:eastAsia="en-US"/>
    </w:rPr>
  </w:style>
  <w:style w:type="paragraph" w:styleId="ListBullet">
    <w:name w:val="List Bullet"/>
    <w:basedOn w:val="List"/>
    <w:rsid w:val="006B7D1D"/>
    <w:pPr>
      <w:numPr>
        <w:numId w:val="12"/>
      </w:numPr>
      <w:tabs>
        <w:tab w:val="clear" w:pos="340"/>
      </w:tabs>
      <w:spacing w:before="40" w:after="40"/>
    </w:pPr>
  </w:style>
  <w:style w:type="character" w:customStyle="1" w:styleId="SpecialBold">
    <w:name w:val="Special Bold"/>
    <w:basedOn w:val="DefaultParagraphFont"/>
    <w:rsid w:val="006B7D1D"/>
    <w:rPr>
      <w:b/>
      <w:spacing w:val="0"/>
    </w:rPr>
  </w:style>
  <w:style w:type="paragraph" w:styleId="ListBullet2">
    <w:name w:val="List Bullet 2"/>
    <w:basedOn w:val="List2"/>
    <w:rsid w:val="006B7D1D"/>
    <w:pPr>
      <w:numPr>
        <w:numId w:val="13"/>
      </w:numPr>
      <w:tabs>
        <w:tab w:val="clear" w:pos="680"/>
      </w:tabs>
    </w:pPr>
  </w:style>
  <w:style w:type="paragraph" w:customStyle="1" w:styleId="SuperHeading">
    <w:name w:val="SuperHeading"/>
    <w:basedOn w:val="Normal"/>
    <w:rsid w:val="006B7D1D"/>
    <w:pPr>
      <w:spacing w:before="240" w:after="120"/>
      <w:outlineLvl w:val="0"/>
    </w:pPr>
    <w:rPr>
      <w:rFonts w:ascii="Times New Roman" w:hAnsi="Times New Roman"/>
      <w:b/>
      <w:sz w:val="32"/>
    </w:rPr>
  </w:style>
  <w:style w:type="paragraph" w:customStyle="1" w:styleId="AllowPageBreak">
    <w:name w:val="AllowPageBreak"/>
    <w:rsid w:val="006B7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D1D"/>
    <w:rPr>
      <w:rFonts w:ascii="Courier New" w:eastAsia="Times New Roman" w:hAnsi="Courier New" w:cs="Times New Roman"/>
      <w:i/>
      <w:szCs w:val="20"/>
      <w:lang w:eastAsia="en-US"/>
    </w:rPr>
  </w:style>
  <w:style w:type="paragraph" w:customStyle="1" w:styleId="HeadingBase">
    <w:name w:val="Heading Base"/>
    <w:rsid w:val="006B7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D1D"/>
    <w:pPr>
      <w:tabs>
        <w:tab w:val="right" w:leader="dot" w:pos="9072"/>
      </w:tabs>
      <w:ind w:left="567"/>
    </w:pPr>
    <w:rPr>
      <w:szCs w:val="22"/>
    </w:rPr>
  </w:style>
  <w:style w:type="paragraph" w:customStyle="1" w:styleId="TOCBase">
    <w:name w:val="TOC Base"/>
    <w:rsid w:val="006B7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D1D"/>
    <w:pPr>
      <w:tabs>
        <w:tab w:val="right" w:leader="dot" w:pos="9072"/>
      </w:tabs>
      <w:spacing w:before="40" w:after="40"/>
      <w:ind w:left="284"/>
    </w:pPr>
    <w:rPr>
      <w:rFonts w:ascii="Times New Roman" w:hAnsi="Times New Roman"/>
    </w:rPr>
  </w:style>
  <w:style w:type="paragraph" w:styleId="TOC1">
    <w:name w:val="toc 1"/>
    <w:basedOn w:val="TOCBase"/>
    <w:next w:val="Normal"/>
    <w:rsid w:val="006B7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D1D"/>
    <w:rPr>
      <w:rFonts w:ascii="Times New Roman" w:eastAsia="Times New Roman" w:hAnsi="Times New Roman" w:cs="Times New Roman"/>
      <w:sz w:val="16"/>
      <w:lang w:eastAsia="en-US"/>
    </w:rPr>
  </w:style>
  <w:style w:type="paragraph" w:styleId="Title">
    <w:name w:val="Title"/>
    <w:basedOn w:val="HeadingBase"/>
    <w:link w:val="TitleChar"/>
    <w:qFormat/>
    <w:rsid w:val="006B7D1D"/>
    <w:pPr>
      <w:spacing w:before="5040"/>
      <w:jc w:val="center"/>
    </w:pPr>
    <w:rPr>
      <w:sz w:val="48"/>
      <w:szCs w:val="72"/>
      <w:lang w:val="en-US"/>
    </w:rPr>
  </w:style>
  <w:style w:type="character" w:customStyle="1" w:styleId="TitleChar">
    <w:name w:val="Title Char"/>
    <w:basedOn w:val="DefaultParagraphFont"/>
    <w:link w:val="Title"/>
    <w:rsid w:val="006B7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D1D"/>
    <w:pPr>
      <w:tabs>
        <w:tab w:val="left" w:pos="3600"/>
        <w:tab w:val="left" w:pos="3958"/>
      </w:tabs>
    </w:pPr>
  </w:style>
  <w:style w:type="paragraph" w:styleId="List">
    <w:name w:val="List"/>
    <w:basedOn w:val="BodyText"/>
    <w:next w:val="BodyText"/>
    <w:rsid w:val="006B7D1D"/>
    <w:pPr>
      <w:tabs>
        <w:tab w:val="left" w:pos="340"/>
      </w:tabs>
      <w:spacing w:before="60" w:after="60"/>
      <w:ind w:left="340" w:hanging="340"/>
    </w:pPr>
  </w:style>
  <w:style w:type="paragraph" w:customStyle="1" w:styleId="Note">
    <w:name w:val="Note"/>
    <w:basedOn w:val="BodyText"/>
    <w:rsid w:val="006B7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D1D"/>
    <w:pPr>
      <w:framePr w:wrap="auto" w:hAnchor="text" w:y="6049"/>
    </w:pPr>
    <w:rPr>
      <w:color w:val="000000"/>
      <w:sz w:val="40"/>
    </w:rPr>
  </w:style>
  <w:style w:type="paragraph" w:customStyle="1" w:styleId="TOCTitle">
    <w:name w:val="TOCTitle"/>
    <w:basedOn w:val="Heading1"/>
    <w:rsid w:val="006B7D1D"/>
    <w:pPr>
      <w:spacing w:after="240"/>
      <w:jc w:val="center"/>
      <w:outlineLvl w:val="9"/>
    </w:pPr>
    <w:rPr>
      <w:caps/>
    </w:rPr>
  </w:style>
  <w:style w:type="paragraph" w:customStyle="1" w:styleId="Version">
    <w:name w:val="Version"/>
    <w:rsid w:val="006B7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D1D"/>
    <w:pPr>
      <w:keepNext w:val="0"/>
      <w:tabs>
        <w:tab w:val="right" w:pos="4176"/>
      </w:tabs>
      <w:ind w:left="198" w:hanging="198"/>
    </w:pPr>
    <w:rPr>
      <w:rFonts w:ascii="Garamond" w:hAnsi="Garamond"/>
    </w:rPr>
  </w:style>
  <w:style w:type="paragraph" w:styleId="IndexHeading">
    <w:name w:val="index heading"/>
    <w:basedOn w:val="Normal"/>
    <w:next w:val="Index1"/>
    <w:semiHidden/>
    <w:rsid w:val="006B7D1D"/>
    <w:pPr>
      <w:spacing w:before="120" w:after="120"/>
    </w:pPr>
    <w:rPr>
      <w:rFonts w:ascii="Arial" w:hAnsi="Arial"/>
      <w:b/>
      <w:color w:val="918585"/>
      <w:sz w:val="24"/>
    </w:rPr>
  </w:style>
  <w:style w:type="paragraph" w:styleId="Header">
    <w:name w:val="header"/>
    <w:basedOn w:val="Normal"/>
    <w:link w:val="HeaderChar"/>
    <w:rsid w:val="006B7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D1D"/>
    <w:rPr>
      <w:rFonts w:ascii="Times New Roman" w:eastAsia="Times New Roman" w:hAnsi="Times New Roman" w:cs="Times New Roman"/>
      <w:sz w:val="16"/>
      <w:szCs w:val="20"/>
      <w:lang w:val="en-GB" w:eastAsia="en-US"/>
    </w:rPr>
  </w:style>
  <w:style w:type="paragraph" w:customStyle="1" w:styleId="Chapter">
    <w:name w:val="Chapter"/>
    <w:basedOn w:val="Normal"/>
    <w:rsid w:val="006B7D1D"/>
    <w:pPr>
      <w:spacing w:before="240"/>
    </w:pPr>
    <w:rPr>
      <w:rFonts w:ascii="Times New Roman" w:hAnsi="Times New Roman"/>
      <w:smallCaps/>
      <w:spacing w:val="80"/>
      <w:sz w:val="28"/>
    </w:rPr>
  </w:style>
  <w:style w:type="paragraph" w:customStyle="1" w:styleId="InChapter">
    <w:name w:val="InChapter"/>
    <w:basedOn w:val="Heading3"/>
    <w:rsid w:val="006B7D1D"/>
    <w:pPr>
      <w:spacing w:after="240"/>
      <w:outlineLvl w:val="9"/>
    </w:pPr>
    <w:rPr>
      <w:noProof/>
    </w:rPr>
  </w:style>
  <w:style w:type="paragraph" w:styleId="Index2">
    <w:name w:val="index 2"/>
    <w:basedOn w:val="Normal"/>
    <w:next w:val="Normal"/>
    <w:semiHidden/>
    <w:rsid w:val="006B7D1D"/>
    <w:pPr>
      <w:tabs>
        <w:tab w:val="right" w:pos="4176"/>
      </w:tabs>
      <w:ind w:left="568" w:hanging="284"/>
    </w:pPr>
    <w:rPr>
      <w:rFonts w:ascii="Garamond" w:hAnsi="Garamond"/>
    </w:rPr>
  </w:style>
  <w:style w:type="paragraph" w:customStyle="1" w:styleId="Byline">
    <w:name w:val="Byline"/>
    <w:rsid w:val="006B7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D1D"/>
    <w:pPr>
      <w:tabs>
        <w:tab w:val="clear" w:pos="3600"/>
        <w:tab w:val="clear" w:pos="3958"/>
      </w:tabs>
      <w:jc w:val="right"/>
    </w:pPr>
  </w:style>
  <w:style w:type="character" w:styleId="Emphasis">
    <w:name w:val="Emphasis"/>
    <w:basedOn w:val="DefaultParagraphFont"/>
    <w:qFormat/>
    <w:rsid w:val="006B7D1D"/>
    <w:rPr>
      <w:i/>
    </w:rPr>
  </w:style>
  <w:style w:type="paragraph" w:styleId="Caption">
    <w:name w:val="caption"/>
    <w:basedOn w:val="BodyText"/>
    <w:next w:val="Normal"/>
    <w:qFormat/>
    <w:rsid w:val="006B7D1D"/>
    <w:pPr>
      <w:framePr w:w="2268" w:hSpace="181" w:vSpace="181" w:wrap="around" w:vAnchor="text" w:hAnchor="page" w:x="1135" w:y="285" w:anchorLock="1"/>
    </w:pPr>
    <w:rPr>
      <w:i/>
    </w:rPr>
  </w:style>
  <w:style w:type="paragraph" w:customStyle="1" w:styleId="MiniTOCTitle">
    <w:name w:val="MiniTOCTitle"/>
    <w:basedOn w:val="Heading4"/>
    <w:rsid w:val="006B7D1D"/>
    <w:pPr>
      <w:spacing w:before="240"/>
      <w:outlineLvl w:val="9"/>
    </w:pPr>
    <w:rPr>
      <w:noProof/>
      <w:sz w:val="24"/>
    </w:rPr>
  </w:style>
  <w:style w:type="paragraph" w:customStyle="1" w:styleId="MiniTOCItem">
    <w:name w:val="MiniTOCItem"/>
    <w:basedOn w:val="ListBullet"/>
    <w:rsid w:val="006B7D1D"/>
    <w:pPr>
      <w:numPr>
        <w:numId w:val="0"/>
      </w:numPr>
      <w:tabs>
        <w:tab w:val="right" w:leader="dot" w:pos="6521"/>
      </w:tabs>
      <w:spacing w:before="0" w:after="0"/>
    </w:pPr>
  </w:style>
  <w:style w:type="paragraph" w:customStyle="1" w:styleId="TOFTitle">
    <w:name w:val="TOFTitle"/>
    <w:basedOn w:val="TOCTitle"/>
    <w:rsid w:val="006B7D1D"/>
  </w:style>
  <w:style w:type="paragraph" w:styleId="TableofFigures">
    <w:name w:val="table of figures"/>
    <w:basedOn w:val="Normal"/>
    <w:next w:val="Normal"/>
    <w:semiHidden/>
    <w:rsid w:val="006B7D1D"/>
    <w:pPr>
      <w:tabs>
        <w:tab w:val="right" w:leader="dot" w:pos="9072"/>
      </w:tabs>
      <w:ind w:left="970" w:hanging="403"/>
    </w:pPr>
    <w:rPr>
      <w:rFonts w:ascii="Times New Roman" w:hAnsi="Times New Roman"/>
      <w:b/>
    </w:rPr>
  </w:style>
  <w:style w:type="paragraph" w:styleId="ListNumber">
    <w:name w:val="List Number"/>
    <w:basedOn w:val="List"/>
    <w:rsid w:val="006B7D1D"/>
    <w:pPr>
      <w:numPr>
        <w:numId w:val="15"/>
      </w:numPr>
      <w:tabs>
        <w:tab w:val="clear" w:pos="340"/>
      </w:tabs>
    </w:pPr>
  </w:style>
  <w:style w:type="character" w:customStyle="1" w:styleId="WingdingSymbols">
    <w:name w:val="Wingding Symbols"/>
    <w:rsid w:val="006B7D1D"/>
    <w:rPr>
      <w:rFonts w:ascii="Wingdings" w:hAnsi="Wingdings"/>
    </w:rPr>
  </w:style>
  <w:style w:type="paragraph" w:customStyle="1" w:styleId="TableHeading">
    <w:name w:val="Table Heading"/>
    <w:basedOn w:val="HeadingBase"/>
    <w:rsid w:val="006B7D1D"/>
    <w:pPr>
      <w:keepLines/>
      <w:pBdr>
        <w:bottom w:val="single" w:sz="6" w:space="1" w:color="918585"/>
      </w:pBdr>
      <w:spacing w:before="240"/>
    </w:pPr>
  </w:style>
  <w:style w:type="character" w:customStyle="1" w:styleId="HotSpot">
    <w:name w:val="HotSpot"/>
    <w:rsid w:val="006B7D1D"/>
    <w:rPr>
      <w:color w:val="0033CC"/>
      <w:u w:val="none"/>
    </w:rPr>
  </w:style>
  <w:style w:type="paragraph" w:customStyle="1" w:styleId="BodyTextRight">
    <w:name w:val="Body Text Right"/>
    <w:basedOn w:val="BodyText"/>
    <w:rsid w:val="006B7D1D"/>
    <w:pPr>
      <w:spacing w:before="0" w:after="0"/>
      <w:jc w:val="right"/>
    </w:pPr>
  </w:style>
  <w:style w:type="paragraph" w:styleId="Index3">
    <w:name w:val="index 3"/>
    <w:basedOn w:val="ListNumber2"/>
    <w:next w:val="Normal"/>
    <w:semiHidden/>
    <w:rsid w:val="006B7D1D"/>
    <w:pPr>
      <w:numPr>
        <w:numId w:val="0"/>
      </w:numPr>
      <w:tabs>
        <w:tab w:val="right" w:leader="dot" w:pos="4176"/>
      </w:tabs>
    </w:pPr>
  </w:style>
  <w:style w:type="paragraph" w:styleId="ListNumber2">
    <w:name w:val="List Number 2"/>
    <w:basedOn w:val="List2"/>
    <w:rsid w:val="006B7D1D"/>
    <w:pPr>
      <w:numPr>
        <w:numId w:val="10"/>
      </w:numPr>
      <w:tabs>
        <w:tab w:val="clear" w:pos="1060"/>
      </w:tabs>
    </w:pPr>
  </w:style>
  <w:style w:type="paragraph" w:customStyle="1" w:styleId="MarginNote">
    <w:name w:val="Margin Note"/>
    <w:basedOn w:val="BodyText"/>
    <w:rsid w:val="006B7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D1D"/>
    <w:rPr>
      <w:sz w:val="32"/>
    </w:rPr>
  </w:style>
  <w:style w:type="paragraph" w:customStyle="1" w:styleId="HeadingProcedure">
    <w:name w:val="Heading Procedure"/>
    <w:basedOn w:val="HeadingBase"/>
    <w:next w:val="Normal"/>
    <w:rsid w:val="006B7D1D"/>
    <w:pPr>
      <w:tabs>
        <w:tab w:val="left" w:pos="0"/>
      </w:tabs>
      <w:spacing w:before="120" w:after="60"/>
    </w:pPr>
    <w:rPr>
      <w:i/>
      <w:color w:val="918585"/>
      <w:sz w:val="22"/>
    </w:rPr>
  </w:style>
  <w:style w:type="paragraph" w:customStyle="1" w:styleId="TableBodyText">
    <w:name w:val="Table Body Text"/>
    <w:basedOn w:val="BodyText"/>
    <w:rsid w:val="006B7D1D"/>
    <w:pPr>
      <w:spacing w:before="60" w:after="60"/>
    </w:pPr>
  </w:style>
  <w:style w:type="paragraph" w:styleId="ListContinue">
    <w:name w:val="List Continue"/>
    <w:basedOn w:val="List"/>
    <w:rsid w:val="006B7D1D"/>
    <w:pPr>
      <w:ind w:firstLine="0"/>
    </w:pPr>
  </w:style>
  <w:style w:type="paragraph" w:customStyle="1" w:styleId="ListNote">
    <w:name w:val="List Note"/>
    <w:basedOn w:val="List"/>
    <w:rsid w:val="006B7D1D"/>
    <w:pPr>
      <w:pBdr>
        <w:top w:val="single" w:sz="6" w:space="2" w:color="918585"/>
        <w:bottom w:val="single" w:sz="6" w:space="2" w:color="918585"/>
      </w:pBdr>
      <w:tabs>
        <w:tab w:val="left" w:pos="1021"/>
      </w:tabs>
      <w:ind w:firstLine="0"/>
    </w:pPr>
  </w:style>
  <w:style w:type="paragraph" w:customStyle="1" w:styleId="Warning">
    <w:name w:val="Warning"/>
    <w:basedOn w:val="BodyText"/>
    <w:rsid w:val="006B7D1D"/>
    <w:pPr>
      <w:shd w:val="clear" w:color="auto" w:fill="D9D9D9"/>
      <w:tabs>
        <w:tab w:val="left" w:pos="992"/>
      </w:tabs>
      <w:ind w:left="119" w:right="119"/>
    </w:pPr>
    <w:rPr>
      <w:sz w:val="20"/>
    </w:rPr>
  </w:style>
  <w:style w:type="paragraph" w:customStyle="1" w:styleId="MarginIcons">
    <w:name w:val="Margin Icons"/>
    <w:basedOn w:val="BodyText"/>
    <w:rsid w:val="006B7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D1D"/>
    <w:rPr>
      <w:rFonts w:ascii="Courier New" w:hAnsi="Courier New"/>
    </w:rPr>
  </w:style>
  <w:style w:type="paragraph" w:customStyle="1" w:styleId="NoteBullet">
    <w:name w:val="Note Bullet"/>
    <w:basedOn w:val="Note"/>
    <w:rsid w:val="006B7D1D"/>
    <w:pPr>
      <w:tabs>
        <w:tab w:val="clear" w:pos="680"/>
      </w:tabs>
      <w:spacing w:before="60" w:after="60"/>
    </w:pPr>
  </w:style>
  <w:style w:type="paragraph" w:customStyle="1" w:styleId="SubHeading2">
    <w:name w:val="SubHeading2"/>
    <w:basedOn w:val="HeadingBase"/>
    <w:rsid w:val="006B7D1D"/>
    <w:pPr>
      <w:spacing w:before="240" w:after="60"/>
    </w:pPr>
    <w:rPr>
      <w:sz w:val="20"/>
    </w:rPr>
  </w:style>
  <w:style w:type="paragraph" w:customStyle="1" w:styleId="SubHeading1">
    <w:name w:val="SubHeading1"/>
    <w:basedOn w:val="HeadingBase"/>
    <w:rsid w:val="006B7D1D"/>
    <w:pPr>
      <w:spacing w:before="240" w:after="60"/>
    </w:pPr>
    <w:rPr>
      <w:color w:val="918585"/>
      <w:sz w:val="22"/>
    </w:rPr>
  </w:style>
  <w:style w:type="paragraph" w:customStyle="1" w:styleId="SideHeading">
    <w:name w:val="Side Heading"/>
    <w:basedOn w:val="HeadingBase"/>
    <w:rsid w:val="006B7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D1D"/>
    <w:pPr>
      <w:tabs>
        <w:tab w:val="num" w:pos="360"/>
      </w:tabs>
    </w:pPr>
  </w:style>
  <w:style w:type="paragraph" w:styleId="PlainText">
    <w:name w:val="Plain Text"/>
    <w:basedOn w:val="Normal"/>
    <w:link w:val="PlainTextChar"/>
    <w:rsid w:val="006B7D1D"/>
    <w:rPr>
      <w:sz w:val="20"/>
    </w:rPr>
  </w:style>
  <w:style w:type="character" w:customStyle="1" w:styleId="PlainTextChar">
    <w:name w:val="Plain Text Char"/>
    <w:basedOn w:val="DefaultParagraphFont"/>
    <w:link w:val="PlainText"/>
    <w:rsid w:val="006B7D1D"/>
    <w:rPr>
      <w:rFonts w:ascii="Courier New" w:eastAsia="Times New Roman" w:hAnsi="Courier New" w:cs="Times New Roman"/>
      <w:sz w:val="20"/>
      <w:szCs w:val="20"/>
      <w:lang w:eastAsia="en-US"/>
    </w:rPr>
  </w:style>
  <w:style w:type="character" w:customStyle="1" w:styleId="MenuOption">
    <w:name w:val="Menu Option"/>
    <w:basedOn w:val="DefaultParagraphFont"/>
    <w:rsid w:val="006B7D1D"/>
    <w:rPr>
      <w:b/>
      <w:smallCaps/>
    </w:rPr>
  </w:style>
  <w:style w:type="paragraph" w:customStyle="1" w:styleId="TableListNumber">
    <w:name w:val="Table List Number"/>
    <w:basedOn w:val="ListNumber"/>
    <w:rsid w:val="006B7D1D"/>
    <w:pPr>
      <w:numPr>
        <w:numId w:val="0"/>
      </w:numPr>
    </w:pPr>
  </w:style>
  <w:style w:type="paragraph" w:styleId="TOC4">
    <w:name w:val="toc 4"/>
    <w:basedOn w:val="TOCBase"/>
    <w:next w:val="Normal"/>
    <w:semiHidden/>
    <w:rsid w:val="006B7D1D"/>
    <w:pPr>
      <w:tabs>
        <w:tab w:val="right" w:leader="dot" w:pos="9071"/>
      </w:tabs>
      <w:ind w:left="1701"/>
    </w:pPr>
  </w:style>
  <w:style w:type="paragraph" w:customStyle="1" w:styleId="ListAlpha">
    <w:name w:val="List Alpha"/>
    <w:basedOn w:val="List"/>
    <w:rsid w:val="006B7D1D"/>
    <w:pPr>
      <w:numPr>
        <w:numId w:val="9"/>
      </w:numPr>
    </w:pPr>
  </w:style>
  <w:style w:type="paragraph" w:customStyle="1" w:styleId="ListAlpha2">
    <w:name w:val="List Alpha 2"/>
    <w:basedOn w:val="List2"/>
    <w:rsid w:val="006B7D1D"/>
    <w:pPr>
      <w:numPr>
        <w:numId w:val="8"/>
      </w:numPr>
    </w:pPr>
  </w:style>
  <w:style w:type="paragraph" w:styleId="List2">
    <w:name w:val="List 2"/>
    <w:basedOn w:val="BodyText"/>
    <w:rsid w:val="006B7D1D"/>
    <w:pPr>
      <w:tabs>
        <w:tab w:val="left" w:pos="680"/>
      </w:tabs>
      <w:spacing w:before="60" w:after="60"/>
      <w:ind w:left="680" w:hanging="340"/>
    </w:pPr>
  </w:style>
  <w:style w:type="paragraph" w:styleId="List3">
    <w:name w:val="List 3"/>
    <w:basedOn w:val="BodyText"/>
    <w:rsid w:val="006B7D1D"/>
    <w:pPr>
      <w:tabs>
        <w:tab w:val="left" w:pos="1021"/>
      </w:tabs>
      <w:spacing w:before="60" w:after="60"/>
      <w:ind w:left="1020" w:hanging="340"/>
    </w:pPr>
  </w:style>
  <w:style w:type="paragraph" w:styleId="List4">
    <w:name w:val="List 4"/>
    <w:basedOn w:val="BodyText"/>
    <w:rsid w:val="006B7D1D"/>
    <w:pPr>
      <w:tabs>
        <w:tab w:val="left" w:pos="1361"/>
      </w:tabs>
      <w:spacing w:before="60" w:after="60"/>
      <w:ind w:left="1361" w:hanging="340"/>
    </w:pPr>
  </w:style>
  <w:style w:type="paragraph" w:styleId="List5">
    <w:name w:val="List 5"/>
    <w:basedOn w:val="BodyText"/>
    <w:rsid w:val="006B7D1D"/>
    <w:pPr>
      <w:tabs>
        <w:tab w:val="left" w:pos="1701"/>
      </w:tabs>
      <w:spacing w:before="60" w:after="60"/>
      <w:ind w:left="1701" w:hanging="340"/>
    </w:pPr>
  </w:style>
  <w:style w:type="paragraph" w:styleId="ListBullet3">
    <w:name w:val="List Bullet 3"/>
    <w:basedOn w:val="List3"/>
    <w:rsid w:val="006B7D1D"/>
    <w:pPr>
      <w:numPr>
        <w:numId w:val="14"/>
      </w:numPr>
      <w:tabs>
        <w:tab w:val="clear" w:pos="1021"/>
      </w:tabs>
      <w:ind w:left="1037" w:hanging="357"/>
    </w:pPr>
  </w:style>
  <w:style w:type="paragraph" w:styleId="ListBullet4">
    <w:name w:val="List Bullet 4"/>
    <w:basedOn w:val="List4"/>
    <w:rsid w:val="006B7D1D"/>
    <w:pPr>
      <w:numPr>
        <w:numId w:val="3"/>
      </w:numPr>
      <w:tabs>
        <w:tab w:val="clear" w:pos="1361"/>
      </w:tabs>
    </w:pPr>
  </w:style>
  <w:style w:type="paragraph" w:styleId="ListBullet5">
    <w:name w:val="List Bullet 5"/>
    <w:basedOn w:val="List5"/>
    <w:rsid w:val="006B7D1D"/>
    <w:pPr>
      <w:numPr>
        <w:numId w:val="4"/>
      </w:numPr>
    </w:pPr>
  </w:style>
  <w:style w:type="paragraph" w:styleId="ListContinue2">
    <w:name w:val="List Continue 2"/>
    <w:basedOn w:val="List2"/>
    <w:rsid w:val="006B7D1D"/>
    <w:pPr>
      <w:ind w:firstLine="0"/>
    </w:pPr>
  </w:style>
  <w:style w:type="paragraph" w:styleId="ListContinue3">
    <w:name w:val="List Continue 3"/>
    <w:basedOn w:val="List3"/>
    <w:rsid w:val="006B7D1D"/>
    <w:pPr>
      <w:ind w:left="1021" w:firstLine="0"/>
    </w:pPr>
  </w:style>
  <w:style w:type="paragraph" w:styleId="ListContinue4">
    <w:name w:val="List Continue 4"/>
    <w:basedOn w:val="List4"/>
    <w:rsid w:val="006B7D1D"/>
    <w:pPr>
      <w:ind w:firstLine="0"/>
    </w:pPr>
  </w:style>
  <w:style w:type="paragraph" w:styleId="ListContinue5">
    <w:name w:val="List Continue 5"/>
    <w:basedOn w:val="List5"/>
    <w:rsid w:val="006B7D1D"/>
    <w:pPr>
      <w:ind w:firstLine="0"/>
    </w:pPr>
  </w:style>
  <w:style w:type="paragraph" w:styleId="ListNumber3">
    <w:name w:val="List Number 3"/>
    <w:basedOn w:val="List3"/>
    <w:rsid w:val="006B7D1D"/>
    <w:pPr>
      <w:numPr>
        <w:numId w:val="5"/>
      </w:numPr>
    </w:pPr>
  </w:style>
  <w:style w:type="paragraph" w:styleId="ListNumber4">
    <w:name w:val="List Number 4"/>
    <w:basedOn w:val="List4"/>
    <w:rsid w:val="006B7D1D"/>
    <w:pPr>
      <w:numPr>
        <w:numId w:val="6"/>
      </w:numPr>
    </w:pPr>
  </w:style>
  <w:style w:type="paragraph" w:styleId="ListNumber5">
    <w:name w:val="List Number 5"/>
    <w:basedOn w:val="List5"/>
    <w:rsid w:val="006B7D1D"/>
    <w:pPr>
      <w:numPr>
        <w:numId w:val="7"/>
      </w:numPr>
    </w:pPr>
  </w:style>
  <w:style w:type="paragraph" w:styleId="BlockText">
    <w:name w:val="Block Text"/>
    <w:basedOn w:val="Normal"/>
    <w:rsid w:val="006B7D1D"/>
    <w:pPr>
      <w:spacing w:after="120"/>
      <w:ind w:left="1440" w:right="1440"/>
    </w:pPr>
  </w:style>
  <w:style w:type="character" w:customStyle="1" w:styleId="Subscript">
    <w:name w:val="Subscript"/>
    <w:basedOn w:val="DefaultParagraphFont"/>
    <w:rsid w:val="006B7D1D"/>
    <w:rPr>
      <w:sz w:val="16"/>
      <w:vertAlign w:val="subscript"/>
    </w:rPr>
  </w:style>
  <w:style w:type="character" w:customStyle="1" w:styleId="Superscript">
    <w:name w:val="Superscript"/>
    <w:basedOn w:val="DefaultParagraphFont"/>
    <w:rsid w:val="006B7D1D"/>
    <w:rPr>
      <w:sz w:val="16"/>
      <w:vertAlign w:val="superscript"/>
    </w:rPr>
  </w:style>
  <w:style w:type="character" w:customStyle="1" w:styleId="Symbols">
    <w:name w:val="Symbols"/>
    <w:basedOn w:val="DefaultParagraphFont"/>
    <w:rsid w:val="006B7D1D"/>
    <w:rPr>
      <w:rFonts w:ascii="Symbol" w:hAnsi="Symbol"/>
    </w:rPr>
  </w:style>
  <w:style w:type="character" w:customStyle="1" w:styleId="MenuOptions">
    <w:name w:val="Menu Options"/>
    <w:basedOn w:val="DefaultParagraphFont"/>
    <w:rsid w:val="006B7D1D"/>
    <w:rPr>
      <w:rFonts w:ascii="Arial Narrow" w:hAnsi="Arial Narrow"/>
      <w:smallCaps/>
    </w:rPr>
  </w:style>
  <w:style w:type="character" w:customStyle="1" w:styleId="Buttons">
    <w:name w:val="Buttons"/>
    <w:basedOn w:val="DefaultParagraphFont"/>
    <w:rsid w:val="006B7D1D"/>
    <w:rPr>
      <w:b/>
    </w:rPr>
  </w:style>
  <w:style w:type="character" w:customStyle="1" w:styleId="Underlined">
    <w:name w:val="Underlined"/>
    <w:basedOn w:val="DefaultParagraphFont"/>
    <w:rsid w:val="006B7D1D"/>
    <w:rPr>
      <w:u w:val="single"/>
    </w:rPr>
  </w:style>
  <w:style w:type="paragraph" w:customStyle="1" w:styleId="TableBodyTextRight">
    <w:name w:val="Table Body Text Right"/>
    <w:basedOn w:val="TableBodyText"/>
    <w:rsid w:val="006B7D1D"/>
    <w:pPr>
      <w:widowControl w:val="0"/>
      <w:autoSpaceDE w:val="0"/>
      <w:autoSpaceDN w:val="0"/>
      <w:adjustRightInd w:val="0"/>
      <w:jc w:val="right"/>
    </w:pPr>
    <w:rPr>
      <w:rFonts w:cs="Arial"/>
      <w:szCs w:val="18"/>
    </w:rPr>
  </w:style>
  <w:style w:type="paragraph" w:customStyle="1" w:styleId="CopyrightText">
    <w:name w:val="Copyright Text"/>
    <w:basedOn w:val="BodyText"/>
    <w:rsid w:val="006B7D1D"/>
    <w:rPr>
      <w:sz w:val="18"/>
    </w:rPr>
  </w:style>
  <w:style w:type="paragraph" w:customStyle="1" w:styleId="BodySmallRight">
    <w:name w:val="Body Small Right"/>
    <w:basedOn w:val="BodyTextRight"/>
    <w:rsid w:val="006B7D1D"/>
    <w:rPr>
      <w:sz w:val="18"/>
      <w:szCs w:val="18"/>
    </w:rPr>
  </w:style>
  <w:style w:type="paragraph" w:customStyle="1" w:styleId="MarginEdition">
    <w:name w:val="Margin Edition"/>
    <w:basedOn w:val="MarginNote"/>
    <w:rsid w:val="006B7D1D"/>
    <w:pPr>
      <w:spacing w:before="0" w:after="0"/>
    </w:pPr>
    <w:rPr>
      <w:rFonts w:ascii="Times New Roman" w:hAnsi="Times New Roman"/>
      <w:color w:val="999999"/>
    </w:rPr>
  </w:style>
  <w:style w:type="paragraph" w:customStyle="1" w:styleId="Spacer">
    <w:name w:val="Spacer"/>
    <w:basedOn w:val="Normal"/>
    <w:rsid w:val="006B7D1D"/>
    <w:rPr>
      <w:sz w:val="2"/>
      <w:szCs w:val="2"/>
    </w:rPr>
  </w:style>
  <w:style w:type="character" w:customStyle="1" w:styleId="Small">
    <w:name w:val="Small"/>
    <w:basedOn w:val="DefaultParagraphFont"/>
    <w:rsid w:val="006B7D1D"/>
    <w:rPr>
      <w:sz w:val="16"/>
    </w:rPr>
  </w:style>
  <w:style w:type="paragraph" w:customStyle="1" w:styleId="WideTable">
    <w:name w:val="Wide Table"/>
    <w:basedOn w:val="Normal"/>
    <w:rsid w:val="006B7D1D"/>
    <w:pPr>
      <w:ind w:left="-1418"/>
    </w:pPr>
    <w:rPr>
      <w:sz w:val="2"/>
      <w:szCs w:val="2"/>
    </w:rPr>
  </w:style>
  <w:style w:type="character" w:styleId="PageNumber">
    <w:name w:val="page number"/>
    <w:basedOn w:val="DefaultParagraphFont"/>
    <w:rsid w:val="006B7D1D"/>
  </w:style>
  <w:style w:type="paragraph" w:styleId="Quote">
    <w:name w:val="Quote"/>
    <w:basedOn w:val="Heading1"/>
    <w:link w:val="QuoteChar"/>
    <w:qFormat/>
    <w:rsid w:val="006B7D1D"/>
    <w:rPr>
      <w:b w:val="0"/>
      <w:sz w:val="72"/>
      <w:szCs w:val="72"/>
      <w:lang w:val="en-NZ"/>
    </w:rPr>
  </w:style>
  <w:style w:type="character" w:customStyle="1" w:styleId="QuoteChar">
    <w:name w:val="Quote Char"/>
    <w:basedOn w:val="DefaultParagraphFont"/>
    <w:link w:val="Quote"/>
    <w:rsid w:val="006B7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D1D"/>
    <w:pPr>
      <w:pageBreakBefore/>
    </w:pPr>
  </w:style>
  <w:style w:type="paragraph" w:customStyle="1" w:styleId="Border">
    <w:name w:val="Border"/>
    <w:basedOn w:val="Normal"/>
    <w:qFormat/>
    <w:rsid w:val="006B7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D1D"/>
    <w:rPr>
      <w:b/>
      <w:bCs/>
      <w:i/>
      <w:iCs/>
      <w:color w:val="auto"/>
    </w:rPr>
  </w:style>
  <w:style w:type="paragraph" w:styleId="IntenseQuote">
    <w:name w:val="Intense Quote"/>
    <w:basedOn w:val="Normal"/>
    <w:next w:val="Normal"/>
    <w:link w:val="IntenseQuoteChar"/>
    <w:uiPriority w:val="30"/>
    <w:qFormat/>
    <w:rsid w:val="006B7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D1D"/>
    <w:rPr>
      <w:smallCaps/>
      <w:color w:val="auto"/>
      <w:u w:val="single"/>
    </w:rPr>
  </w:style>
  <w:style w:type="character" w:styleId="IntenseReference">
    <w:name w:val="Intense Reference"/>
    <w:basedOn w:val="DefaultParagraphFont"/>
    <w:uiPriority w:val="32"/>
    <w:qFormat/>
    <w:rsid w:val="006B7D1D"/>
    <w:rPr>
      <w:b/>
      <w:bCs/>
      <w:smallCaps/>
      <w:color w:val="auto"/>
      <w:spacing w:val="5"/>
      <w:u w:val="single"/>
    </w:rPr>
  </w:style>
  <w:style w:type="paragraph" w:customStyle="1" w:styleId="2ColumnHeading">
    <w:name w:val="2Column Heading"/>
    <w:basedOn w:val="BodyText"/>
    <w:qFormat/>
    <w:rsid w:val="006B7D1D"/>
    <w:pPr>
      <w:spacing w:after="60"/>
      <w:ind w:left="-2268"/>
    </w:pPr>
    <w:rPr>
      <w:b/>
    </w:rPr>
  </w:style>
  <w:style w:type="paragraph" w:customStyle="1" w:styleId="Heading1TOC">
    <w:name w:val="Heading1 TOC"/>
    <w:basedOn w:val="Normal"/>
    <w:qFormat/>
    <w:rsid w:val="006B7D1D"/>
    <w:pPr>
      <w:spacing w:before="240" w:after="120"/>
    </w:pPr>
    <w:rPr>
      <w:rFonts w:ascii="Times New Roman" w:hAnsi="Times New Roman"/>
      <w:b/>
      <w:sz w:val="32"/>
    </w:rPr>
  </w:style>
  <w:style w:type="paragraph" w:customStyle="1" w:styleId="Heading2TOC">
    <w:name w:val="Heading2 TOC"/>
    <w:basedOn w:val="Normal"/>
    <w:qFormat/>
    <w:rsid w:val="006B7D1D"/>
    <w:pPr>
      <w:spacing w:before="240" w:after="60"/>
    </w:pPr>
    <w:rPr>
      <w:rFonts w:ascii="Times New Roman" w:hAnsi="Times New Roman"/>
      <w:b/>
      <w:sz w:val="28"/>
    </w:rPr>
  </w:style>
  <w:style w:type="character" w:customStyle="1" w:styleId="Underline">
    <w:name w:val="Underline"/>
    <w:basedOn w:val="DefaultParagraphFont"/>
    <w:qFormat/>
    <w:rsid w:val="006B7D1D"/>
    <w:rPr>
      <w:u w:val="single"/>
    </w:rPr>
  </w:style>
  <w:style w:type="character" w:customStyle="1" w:styleId="BoldandItalics">
    <w:name w:val="Bold and Italics"/>
    <w:qFormat/>
    <w:rsid w:val="006B7D1D"/>
    <w:rPr>
      <w:b/>
      <w:i/>
      <w:u w:val="none"/>
    </w:rPr>
  </w:style>
  <w:style w:type="paragraph" w:styleId="BalloonText">
    <w:name w:val="Balloon Text"/>
    <w:basedOn w:val="Normal"/>
    <w:link w:val="BalloonTextChar"/>
    <w:rsid w:val="006B7D1D"/>
    <w:rPr>
      <w:rFonts w:ascii="Tahoma" w:hAnsi="Tahoma" w:cs="Tahoma"/>
      <w:sz w:val="16"/>
      <w:szCs w:val="16"/>
    </w:rPr>
  </w:style>
  <w:style w:type="character" w:customStyle="1" w:styleId="BalloonTextChar">
    <w:name w:val="Balloon Text Char"/>
    <w:basedOn w:val="DefaultParagraphFont"/>
    <w:link w:val="BalloonText"/>
    <w:rsid w:val="006B7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D1D"/>
    <w:rPr>
      <w:b/>
      <w:color w:val="660033"/>
      <w:spacing w:val="0"/>
    </w:rPr>
  </w:style>
  <w:style w:type="paragraph" w:customStyle="1" w:styleId="Nameditemlist">
    <w:name w:val="Named item list"/>
    <w:basedOn w:val="BodyText"/>
    <w:qFormat/>
    <w:rsid w:val="006B7D1D"/>
    <w:pPr>
      <w:tabs>
        <w:tab w:val="left" w:pos="2835"/>
      </w:tabs>
      <w:ind w:left="2835" w:hanging="2835"/>
    </w:pPr>
  </w:style>
  <w:style w:type="paragraph" w:customStyle="1" w:styleId="BodyTextnopadding">
    <w:name w:val="Body Text no padding"/>
    <w:basedOn w:val="BodyText"/>
    <w:qFormat/>
    <w:rsid w:val="006B7D1D"/>
    <w:pPr>
      <w:spacing w:before="0" w:after="0"/>
    </w:pPr>
  </w:style>
  <w:style w:type="paragraph" w:customStyle="1" w:styleId="BodyTextBold">
    <w:name w:val="Body Text Bold"/>
    <w:basedOn w:val="BodyText"/>
    <w:qFormat/>
    <w:rsid w:val="006B7D1D"/>
    <w:rPr>
      <w:b/>
    </w:rPr>
  </w:style>
  <w:style w:type="character" w:styleId="Hyperlink">
    <w:name w:val="Hyperlink"/>
    <w:basedOn w:val="DefaultParagraphFont"/>
    <w:uiPriority w:val="99"/>
    <w:unhideWhenUsed/>
    <w:rsid w:val="005A4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8067</Characters>
  <Application>Microsoft Office Word</Application>
  <DocSecurity>0</DocSecurity>
  <Lines>298</Lines>
  <Paragraphs>189</Paragraphs>
  <ScaleCrop>false</ScaleCrop>
  <Company>Author-it Software Corporation Ltd.</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MSFFL3022 Mix and apply epoxy and seamless floor coverings</dc:title>
  <dc:subject>Approved</dc:subject>
  <dc:creator>Skills Insight</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