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179" w:rsidP="00645179">
      <w:pPr>
        <w:pStyle w:val="Title"/>
      </w:pPr>
      <w:r>
        <w:fldChar w:fldCharType="begin"/>
      </w:r>
      <w:r>
        <w:instrText xml:space="preserve"> TITLE   \* MERGEFORMAT </w:instrText>
      </w:r>
      <w:r>
        <w:fldChar w:fldCharType="separate"/>
      </w:r>
      <w:r>
        <w:t>MSFFL3018 Install resilient sheet to bench and counter tops</w:t>
      </w:r>
      <w:r>
        <w:fldChar w:fldCharType="end"/>
      </w:r>
    </w:p>
    <w:p w:rsidR="00645179" w:rsidP="00645179">
      <w:pPr>
        <w:pStyle w:val="Version"/>
        <w:sectPr w:rsidSect="00114D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4D7D" w:rsidP="00114D7D">
      <w:pPr>
        <w:pStyle w:val="SuperHeading"/>
      </w:pPr>
      <w:r w:rsidRPr="00114D7D">
        <w:t>MSFFL3018 Install resilient sheet to bench and counter tops</w:t>
      </w:r>
    </w:p>
    <w:p w:rsidR="00000000" w:rsidRPr="00114D7D" w:rsidP="00114D7D">
      <w:pPr>
        <w:pStyle w:val="Heading1"/>
      </w:pPr>
      <w:bookmarkStart w:id="1" w:name="O_636023"/>
      <w:bookmarkEnd w:id="1"/>
      <w:r w:rsidRPr="00114D7D">
        <w:t>Modification History</w:t>
      </w:r>
    </w:p>
    <w:p w:rsidR="00000000" w:rsidRPr="00114D7D" w:rsidP="00114D7D">
      <w:pPr>
        <w:pStyle w:val="BodyText"/>
      </w:pPr>
      <w:r w:rsidRPr="00114D7D">
        <w:t>Release 1 - New unit of competency</w:t>
      </w:r>
    </w:p>
    <w:p w:rsidR="00000000" w:rsidRPr="00114D7D" w:rsidP="00114D7D">
      <w:pPr>
        <w:pStyle w:val="AllowPageBreak"/>
      </w:pPr>
    </w:p>
    <w:p w:rsidR="00000000" w:rsidRPr="00114D7D" w:rsidP="00114D7D">
      <w:pPr>
        <w:pStyle w:val="Heading1"/>
      </w:pPr>
      <w:bookmarkStart w:id="2" w:name="O_636031"/>
      <w:bookmarkEnd w:id="2"/>
      <w:r w:rsidRPr="00114D7D">
        <w:t>Application</w:t>
      </w:r>
    </w:p>
    <w:p w:rsidR="00000000" w:rsidRPr="00114D7D" w:rsidP="00114D7D">
      <w:pPr>
        <w:pStyle w:val="BodyText"/>
      </w:pPr>
      <w:r w:rsidRPr="00114D7D">
        <w:t>This unit of competency covers installing resilient sheet to bench and counter tops.</w:t>
      </w:r>
    </w:p>
    <w:p w:rsidR="00000000" w:rsidRPr="00114D7D" w:rsidP="00114D7D">
      <w:pPr>
        <w:pStyle w:val="BodyText"/>
      </w:pPr>
    </w:p>
    <w:p w:rsidR="00000000" w:rsidRPr="00114D7D" w:rsidP="00114D7D">
      <w:pPr>
        <w:pStyle w:val="BodyText"/>
      </w:pPr>
      <w:r w:rsidRPr="00114D7D">
        <w:t>Licensing, legislative or certification requirements may apply to thi</w:t>
      </w:r>
      <w:r w:rsidRPr="00114D7D">
        <w:t>s unit and relevant state/territory and local government agencies should be consulted to determine any necessary certification or licensing for undertaking flooring work. Access to construction sites requires certification of general induction training spe</w:t>
      </w:r>
      <w:r w:rsidRPr="00114D7D">
        <w:t>cified by the National Code of Practice for Induction for Construction Work (ASCC 2007).</w:t>
      </w:r>
    </w:p>
    <w:p w:rsidR="00000000" w:rsidRPr="00114D7D" w:rsidP="00114D7D">
      <w:pPr>
        <w:pStyle w:val="AllowPageBreak"/>
      </w:pPr>
    </w:p>
    <w:p w:rsidR="00000000" w:rsidRPr="00114D7D" w:rsidP="00114D7D">
      <w:pPr>
        <w:pStyle w:val="Heading1"/>
      </w:pPr>
      <w:bookmarkStart w:id="3" w:name="O_636030"/>
      <w:bookmarkEnd w:id="3"/>
      <w:r w:rsidRPr="00114D7D">
        <w:t>Pre-requisite Unit</w:t>
      </w:r>
    </w:p>
    <w:p w:rsidR="00000000" w:rsidRPr="00114D7D" w:rsidP="00114D7D">
      <w:pPr>
        <w:pStyle w:val="Heading1"/>
      </w:pPr>
      <w:bookmarkStart w:id="4" w:name="O_636029"/>
      <w:bookmarkEnd w:id="4"/>
      <w:r w:rsidRPr="00114D7D">
        <w:t>Competency Field</w:t>
      </w:r>
    </w:p>
    <w:p w:rsidR="00000000" w:rsidRPr="00114D7D" w:rsidP="00114D7D">
      <w:pPr>
        <w:pStyle w:val="Heading1"/>
      </w:pPr>
      <w:bookmarkStart w:id="5" w:name="O_636028"/>
      <w:bookmarkEnd w:id="5"/>
      <w:r w:rsidRPr="00114D7D">
        <w:t>Unit Sector</w:t>
      </w:r>
    </w:p>
    <w:p w:rsidR="00000000" w:rsidRPr="00114D7D" w:rsidP="00114D7D">
      <w:pPr>
        <w:pStyle w:val="BodyText"/>
      </w:pPr>
      <w:r w:rsidRPr="00114D7D">
        <w:t>Flooring technology</w:t>
      </w:r>
    </w:p>
    <w:p w:rsidR="00000000" w:rsidRPr="00114D7D" w:rsidP="00114D7D">
      <w:pPr>
        <w:pStyle w:val="AllowPageBreak"/>
      </w:pPr>
    </w:p>
    <w:p w:rsidR="00000000" w:rsidRPr="00114D7D" w:rsidP="00114D7D">
      <w:pPr>
        <w:pStyle w:val="Heading1"/>
      </w:pPr>
      <w:bookmarkStart w:id="6" w:name="O_636027"/>
      <w:bookmarkEnd w:id="6"/>
      <w:r w:rsidRPr="00114D7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14D7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Performance criteria describe the performance needed to demonstrate achievement of the element.</w:t>
            </w:r>
          </w:p>
        </w:tc>
      </w:tr>
      <w:tr w:rsidTr="00114D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1</w:t>
            </w:r>
          </w:p>
        </w:tc>
        <w:tc>
          <w:tcPr>
            <w:tcW w:w="1962" w:type="dxa"/>
            <w:vMerge w:val="restart"/>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Prepare materials for installation</w:t>
            </w: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1.1</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Applicable work health and safety (WHS), legislative and organisational requirements relevant to installing resilient sheet to bench and counter tops are verified and complied with</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1.2</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Instructions and/or plans are read and interpreted to identify proce</w:t>
            </w:r>
            <w:r w:rsidRPr="00114D7D">
              <w:t>ss required to complete work tasks</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1.3</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Substrate condition is assessed for suitability for installation of resilient sheet to the bench/counter top</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1.4</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Suitable adhesives, trims and accessories are selected</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1.5</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Tool</w:t>
            </w:r>
            <w:r w:rsidRPr="00114D7D">
              <w:t xml:space="preserve">s, equipment and materials are selected and checked prior to use to ensure that they are appropriate for the </w:t>
            </w:r>
            <w:r w:rsidRPr="00114D7D">
              <w:t>work, serviceable and in a safe condition</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1.6</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Sequence of work is planned, including the starting point, to ensure efficiency and quality of ins</w:t>
            </w:r>
            <w:r w:rsidRPr="00114D7D">
              <w:t>tallation</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1.7</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 xml:space="preserve">The aesthetics of the materials is maximised where appropriate, matching grains, colours and patterns </w:t>
            </w:r>
          </w:p>
        </w:tc>
      </w:tr>
      <w:tr w:rsidTr="00114D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2</w:t>
            </w:r>
          </w:p>
        </w:tc>
        <w:tc>
          <w:tcPr>
            <w:tcW w:w="1962" w:type="dxa"/>
            <w:vMerge w:val="restart"/>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Set out materials</w:t>
            </w: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2.1</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Resilient sheets to be installed are checked against work order</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2.2</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Resilient sheets are acclimatised according to manufacturer recommendations</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2.3</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Resilient sheets for fixing are organised and used in accordance with relevant safety management requirements</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2.4</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 xml:space="preserve">Working lines and starting point are established </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2.5</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Pre-form fillet is cut and fitted, if required</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2.6</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Feathering systems and applications are prepared and applied in accordance with the installation plan</w:t>
            </w:r>
          </w:p>
        </w:tc>
      </w:tr>
      <w:tr w:rsidTr="00114D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3</w:t>
            </w:r>
          </w:p>
        </w:tc>
        <w:tc>
          <w:tcPr>
            <w:tcW w:w="1962" w:type="dxa"/>
            <w:vMerge w:val="restart"/>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Install resilient sheet</w:t>
            </w: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3.1</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Instructions and sequence for laying and fixing is followed</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3.2</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Resilient sheets are laid out to meet directional sequence, pattern match, specification requirements, and to minimise waste and joins as appropriate</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3.3</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The aesthetics of the materials is maximised, where appropriate, matching grains, colours and patte</w:t>
            </w:r>
            <w:r w:rsidRPr="00114D7D">
              <w:t>rns</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3.4</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Pattern templates of the bench/counter tops are produced, if required</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3.5</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Resilient sheets are accurately and clearly marked for cutting</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3.6</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Resilient sheets are cut to required pattern and shape with minimum waste of materials, allowing for final adjustment, trimming and welding processes</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3.7</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Header and/or perimeter contact adhesive is applied to surfaces</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3.8</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Res</w:t>
            </w:r>
            <w:r w:rsidRPr="00114D7D">
              <w:t>ilient sheets are positioned in accordance with the plan, pressed out and hand-rolled</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3.9</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Resilient sheet is heated to form required profiles</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3.10</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Seams are prepared and welded in accordance with the plan, manufacturer instructions and industry stand</w:t>
            </w:r>
            <w:r w:rsidRPr="00114D7D">
              <w:t>ards</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3.11</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Joins and/or seams are trimmed and finished to industry standards</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3.12</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Completed installation is checked for flaws in installation and materials and faults rectified following workplace procedures</w:t>
            </w:r>
          </w:p>
        </w:tc>
      </w:tr>
      <w:tr w:rsidTr="00114D7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4</w:t>
            </w:r>
          </w:p>
        </w:tc>
        <w:tc>
          <w:tcPr>
            <w:tcW w:w="1962" w:type="dxa"/>
            <w:vMerge w:val="restart"/>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Complete housekeeping</w:t>
            </w: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4.1</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Unused materials are stored or recycled as required</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4.2</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Tools and equipment are cleaned and stored appropriately</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4.3</w:t>
            </w:r>
          </w:p>
        </w:tc>
        <w:tc>
          <w:tcPr>
            <w:tcW w:w="561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Work area is cleaned and rubbish disposed of appropriately</w:t>
            </w:r>
          </w:p>
        </w:tc>
      </w:tr>
      <w:tr w:rsidTr="00114D7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4.4</w:t>
            </w:r>
          </w:p>
        </w:tc>
        <w:tc>
          <w:tcPr>
            <w:tcW w:w="5610" w:type="dxa"/>
            <w:tcBorders>
              <w:top w:val="nil"/>
              <w:left w:val="nil"/>
              <w:bottom w:val="nil"/>
              <w:right w:val="nil"/>
            </w:tcBorders>
            <w:tcMar>
              <w:top w:w="0" w:type="dxa"/>
              <w:left w:w="62" w:type="dxa"/>
              <w:bottom w:w="0" w:type="dxa"/>
              <w:right w:w="62" w:type="dxa"/>
            </w:tcMar>
          </w:tcPr>
          <w:p w:rsidR="00000000" w:rsidRPr="00114D7D" w:rsidP="00114D7D">
            <w:pPr>
              <w:pStyle w:val="BodyText"/>
            </w:pPr>
            <w:r w:rsidRPr="00114D7D">
              <w:t>Workplace documentation is completed</w:t>
            </w:r>
          </w:p>
        </w:tc>
      </w:tr>
    </w:tbl>
    <w:p w:rsidR="00000000" w:rsidRPr="00114D7D" w:rsidP="00114D7D">
      <w:pPr>
        <w:pStyle w:val="BodyText"/>
      </w:pPr>
    </w:p>
    <w:p w:rsidR="00000000" w:rsidRPr="00114D7D" w:rsidP="00114D7D">
      <w:pPr>
        <w:pStyle w:val="AllowPageBreak"/>
      </w:pPr>
    </w:p>
    <w:p w:rsidR="00000000" w:rsidRPr="00114D7D" w:rsidP="00114D7D">
      <w:pPr>
        <w:pStyle w:val="Heading1"/>
      </w:pPr>
      <w:bookmarkStart w:id="7" w:name="O_636026"/>
      <w:bookmarkEnd w:id="7"/>
      <w:r w:rsidRPr="00114D7D">
        <w:t>Foundation Skills</w:t>
      </w:r>
    </w:p>
    <w:p w:rsidR="00645179" w:rsidP="00114D7D">
      <w:pPr>
        <w:pStyle w:val="BodyText"/>
      </w:pPr>
      <w:r w:rsidRPr="00114D7D">
        <w:t>Foundation skills essential to performance are explicit in the performance criteria of this unit of competency. Detail on appropriate performance levels for each furnishing unit of competency in reading, writing, oral communication and nu</w:t>
      </w:r>
      <w:r w:rsidRPr="00114D7D">
        <w:t xml:space="preserve">meracy utilising the Australian Core Skills Framework (ACSF) are provided in the Furnishing Training Package Implementation Guide. </w:t>
      </w:r>
    </w:p>
    <w:p w:rsidR="00645179" w:rsidP="00114D7D">
      <w:pPr>
        <w:pStyle w:val="BodyText"/>
      </w:pPr>
    </w:p>
    <w:p w:rsidR="00000000" w:rsidRPr="00114D7D" w:rsidP="00114D7D">
      <w:pPr>
        <w:pStyle w:val="Heading1"/>
      </w:pPr>
      <w:bookmarkStart w:id="8" w:name="O_636025"/>
      <w:bookmarkEnd w:id="8"/>
      <w:r w:rsidRPr="00114D7D">
        <w:t>Range of Conditions</w:t>
      </w:r>
    </w:p>
    <w:tbl>
      <w:tblPr>
        <w:tblW w:w="0" w:type="auto"/>
        <w:tblLayout w:type="fixed"/>
        <w:tblCellMar>
          <w:left w:w="62" w:type="dxa"/>
          <w:right w:w="62" w:type="dxa"/>
        </w:tblCellMar>
        <w:tblLook w:val="0000"/>
      </w:tblPr>
      <w:tblGrid>
        <w:gridCol w:w="2760"/>
        <w:gridCol w:w="6312"/>
      </w:tblGrid>
      <w:tr w:rsidTr="00114D7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t>Specifies different work environments and conditions that may affect performance. Esse</w:t>
            </w:r>
            <w:r w:rsidRPr="00114D7D">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114D7D">
              <w:t>variables essential to the work environment.</w:t>
            </w:r>
          </w:p>
        </w:tc>
      </w:tr>
      <w:tr w:rsidTr="00114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14D7D" w:rsidP="00114D7D">
            <w:pPr>
              <w:pStyle w:val="ListBullet"/>
            </w:pPr>
            <w:r w:rsidRPr="00114D7D">
              <w:t xml:space="preserve">WHS requirements, including legislation, building codes, material safety management systems, hazardous and dangerous goods codes, and local safe operating procedures or equivalent </w:t>
            </w:r>
          </w:p>
          <w:p w:rsidR="00000000" w:rsidRPr="00114D7D" w:rsidP="00114D7D">
            <w:pPr>
              <w:pStyle w:val="ListBullet"/>
            </w:pPr>
            <w:r w:rsidRPr="00114D7D">
              <w:t xml:space="preserve">work is carried out in accordance with legislative obligations, environmental legislation, relevant health regulations, manual handling procedures and organisation insurance requirements </w:t>
            </w:r>
          </w:p>
          <w:p w:rsidR="00000000" w:rsidP="00114D7D">
            <w:pPr>
              <w:pStyle w:val="ListBullet"/>
              <w:rPr>
                <w:lang w:val="en-NZ"/>
              </w:rPr>
            </w:pPr>
            <w:r w:rsidRPr="00114D7D">
              <w:t>work requires individual to demonstrate some discretion, judgement a</w:t>
            </w:r>
            <w:r w:rsidRPr="00114D7D">
              <w:t xml:space="preserve">nd problem solving </w:t>
            </w:r>
          </w:p>
        </w:tc>
      </w:tr>
      <w:tr w:rsidTr="00114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rPr>
                <w:rStyle w:val="SpecialBold"/>
              </w:rPr>
              <w:t>Resilient sheets include:</w:t>
            </w:r>
          </w:p>
        </w:tc>
        <w:tc>
          <w:tcPr>
            <w:tcW w:w="6312" w:type="dxa"/>
            <w:tcBorders>
              <w:top w:val="nil"/>
              <w:left w:val="nil"/>
              <w:bottom w:val="nil"/>
              <w:right w:val="nil"/>
            </w:tcBorders>
            <w:tcMar>
              <w:top w:w="0" w:type="dxa"/>
              <w:left w:w="62" w:type="dxa"/>
              <w:bottom w:w="0" w:type="dxa"/>
              <w:right w:w="62" w:type="dxa"/>
            </w:tcMar>
          </w:tcPr>
          <w:p w:rsidR="00000000" w:rsidRPr="00114D7D" w:rsidP="00114D7D">
            <w:pPr>
              <w:pStyle w:val="ListBullet"/>
            </w:pPr>
            <w:r w:rsidRPr="00114D7D">
              <w:t>homogeneous/heterogeneous</w:t>
            </w:r>
          </w:p>
          <w:p w:rsidR="00000000" w:rsidRPr="00114D7D" w:rsidP="00114D7D">
            <w:pPr>
              <w:pStyle w:val="ListBullet"/>
            </w:pPr>
            <w:r w:rsidRPr="00114D7D">
              <w:t>linoleum sheet</w:t>
            </w:r>
          </w:p>
          <w:p w:rsidR="00000000" w:rsidRPr="00114D7D" w:rsidP="00114D7D">
            <w:pPr>
              <w:pStyle w:val="ListBullet"/>
            </w:pPr>
            <w:r w:rsidRPr="00114D7D">
              <w:t>encapsulated glass fibre</w:t>
            </w:r>
          </w:p>
          <w:p w:rsidR="00000000" w:rsidRPr="00114D7D" w:rsidP="00114D7D">
            <w:pPr>
              <w:pStyle w:val="ListBullet"/>
            </w:pPr>
            <w:r w:rsidRPr="00114D7D">
              <w:t>inlaid</w:t>
            </w:r>
          </w:p>
          <w:p w:rsidR="00000000" w:rsidP="00114D7D">
            <w:pPr>
              <w:pStyle w:val="ListBullet"/>
              <w:rPr>
                <w:lang w:val="en-NZ"/>
              </w:rPr>
            </w:pPr>
            <w:r w:rsidRPr="00114D7D">
              <w:t>rotogravure</w:t>
            </w:r>
          </w:p>
        </w:tc>
      </w:tr>
      <w:tr w:rsidTr="00114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114D7D" w:rsidP="00114D7D">
            <w:pPr>
              <w:pStyle w:val="ListBullet"/>
            </w:pPr>
            <w:r w:rsidRPr="00114D7D">
              <w:t xml:space="preserve">acrylic adhesives </w:t>
            </w:r>
          </w:p>
          <w:p w:rsidR="00000000" w:rsidP="00114D7D">
            <w:pPr>
              <w:pStyle w:val="ListBullet"/>
              <w:rPr>
                <w:lang w:val="en-NZ"/>
              </w:rPr>
            </w:pPr>
            <w:r w:rsidRPr="00114D7D">
              <w:t>water and solvent-based contacts recommended by manufacturers</w:t>
            </w:r>
          </w:p>
        </w:tc>
      </w:tr>
      <w:tr w:rsidTr="00114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114D7D" w:rsidP="00114D7D">
            <w:pPr>
              <w:pStyle w:val="ListBullet"/>
            </w:pPr>
            <w:r w:rsidRPr="00114D7D">
              <w:t>flat trowel</w:t>
            </w:r>
          </w:p>
          <w:p w:rsidR="00000000" w:rsidRPr="00114D7D" w:rsidP="00114D7D">
            <w:pPr>
              <w:pStyle w:val="ListBullet"/>
            </w:pPr>
            <w:r w:rsidRPr="00114D7D">
              <w:t xml:space="preserve">notched trowel </w:t>
            </w:r>
          </w:p>
          <w:p w:rsidR="00000000" w:rsidRPr="00114D7D" w:rsidP="00114D7D">
            <w:pPr>
              <w:pStyle w:val="ListBullet"/>
            </w:pPr>
            <w:r w:rsidRPr="00114D7D">
              <w:t xml:space="preserve">pencil </w:t>
            </w:r>
          </w:p>
          <w:p w:rsidR="00000000" w:rsidRPr="00114D7D" w:rsidP="00114D7D">
            <w:pPr>
              <w:pStyle w:val="ListBullet"/>
            </w:pPr>
            <w:r w:rsidRPr="00114D7D">
              <w:t xml:space="preserve">wall roller </w:t>
            </w:r>
          </w:p>
          <w:p w:rsidR="00000000" w:rsidRPr="00114D7D" w:rsidP="00114D7D">
            <w:pPr>
              <w:pStyle w:val="ListBullet"/>
            </w:pPr>
            <w:r w:rsidRPr="00114D7D">
              <w:t>hand roller</w:t>
            </w:r>
          </w:p>
          <w:p w:rsidR="00000000" w:rsidRPr="00114D7D" w:rsidP="00114D7D">
            <w:pPr>
              <w:pStyle w:val="ListBullet"/>
            </w:pPr>
            <w:r w:rsidRPr="00114D7D">
              <w:t xml:space="preserve">cove and corner roller </w:t>
            </w:r>
          </w:p>
          <w:p w:rsidR="00000000" w:rsidRPr="00114D7D" w:rsidP="00114D7D">
            <w:pPr>
              <w:pStyle w:val="ListBullet"/>
            </w:pPr>
            <w:r w:rsidRPr="00114D7D">
              <w:t>recess scriber</w:t>
            </w:r>
          </w:p>
          <w:p w:rsidR="00000000" w:rsidRPr="00114D7D" w:rsidP="00114D7D">
            <w:pPr>
              <w:pStyle w:val="ListBullet"/>
            </w:pPr>
            <w:r w:rsidRPr="00114D7D">
              <w:t xml:space="preserve">reverse recess scribers </w:t>
            </w:r>
          </w:p>
          <w:p w:rsidR="00000000" w:rsidRPr="00114D7D" w:rsidP="00114D7D">
            <w:pPr>
              <w:pStyle w:val="ListBullet"/>
            </w:pPr>
            <w:r w:rsidRPr="00114D7D">
              <w:t xml:space="preserve">hook and straight knife </w:t>
            </w:r>
          </w:p>
          <w:p w:rsidR="00000000" w:rsidRPr="00114D7D" w:rsidP="00114D7D">
            <w:pPr>
              <w:pStyle w:val="ListBullet"/>
            </w:pPr>
            <w:r w:rsidRPr="00114D7D">
              <w:t>chalk-line</w:t>
            </w:r>
          </w:p>
          <w:p w:rsidR="00000000" w:rsidRPr="00114D7D" w:rsidP="00114D7D">
            <w:pPr>
              <w:pStyle w:val="ListBullet"/>
            </w:pPr>
            <w:r w:rsidRPr="00114D7D">
              <w:t>spirit level</w:t>
            </w:r>
          </w:p>
          <w:p w:rsidR="00000000" w:rsidRPr="00114D7D" w:rsidP="00114D7D">
            <w:pPr>
              <w:pStyle w:val="ListBullet"/>
            </w:pPr>
            <w:r w:rsidRPr="00114D7D">
              <w:t xml:space="preserve">tape measure </w:t>
            </w:r>
          </w:p>
          <w:p w:rsidR="00000000" w:rsidRPr="00114D7D" w:rsidP="00114D7D">
            <w:pPr>
              <w:pStyle w:val="ListBullet"/>
            </w:pPr>
            <w:r w:rsidRPr="00114D7D">
              <w:t xml:space="preserve">water level </w:t>
            </w:r>
          </w:p>
          <w:p w:rsidR="00000000" w:rsidRPr="00114D7D" w:rsidP="00114D7D">
            <w:pPr>
              <w:pStyle w:val="ListBullet"/>
            </w:pPr>
            <w:r w:rsidRPr="00114D7D">
              <w:t xml:space="preserve">laser level </w:t>
            </w:r>
          </w:p>
          <w:p w:rsidR="00000000" w:rsidRPr="00114D7D" w:rsidP="00114D7D">
            <w:pPr>
              <w:pStyle w:val="ListBullet"/>
            </w:pPr>
            <w:r w:rsidRPr="00114D7D">
              <w:t xml:space="preserve">height gauge </w:t>
            </w:r>
          </w:p>
          <w:p w:rsidR="00000000" w:rsidP="00114D7D">
            <w:pPr>
              <w:pStyle w:val="ListBullet"/>
              <w:rPr>
                <w:lang w:val="en-NZ"/>
              </w:rPr>
            </w:pPr>
            <w:r w:rsidRPr="00114D7D">
              <w:t>contact bucket/tray/roller and brushes</w:t>
            </w:r>
          </w:p>
        </w:tc>
      </w:tr>
      <w:tr w:rsidTr="00114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14D7D" w:rsidP="00114D7D">
            <w:pPr>
              <w:pStyle w:val="ListBullet"/>
            </w:pPr>
            <w:r w:rsidRPr="00114D7D">
              <w:t xml:space="preserve">resilient sheet </w:t>
            </w:r>
          </w:p>
          <w:p w:rsidR="00000000" w:rsidRPr="00114D7D" w:rsidP="00114D7D">
            <w:pPr>
              <w:pStyle w:val="ListBullet"/>
            </w:pPr>
            <w:r w:rsidRPr="00114D7D">
              <w:t xml:space="preserve">skirting </w:t>
            </w:r>
          </w:p>
          <w:p w:rsidR="00000000" w:rsidRPr="00114D7D" w:rsidP="00114D7D">
            <w:pPr>
              <w:pStyle w:val="ListBullet"/>
            </w:pPr>
            <w:r w:rsidRPr="00114D7D">
              <w:t xml:space="preserve">reducing and edge strips </w:t>
            </w:r>
          </w:p>
          <w:p w:rsidR="00000000" w:rsidRPr="00114D7D" w:rsidP="00114D7D">
            <w:pPr>
              <w:pStyle w:val="ListBullet"/>
            </w:pPr>
            <w:r w:rsidRPr="00114D7D">
              <w:t xml:space="preserve">welding rod </w:t>
            </w:r>
          </w:p>
          <w:p w:rsidR="00000000" w:rsidRPr="00114D7D" w:rsidP="00114D7D">
            <w:pPr>
              <w:pStyle w:val="ListBullet"/>
            </w:pPr>
            <w:r w:rsidRPr="00114D7D">
              <w:t xml:space="preserve">coving accessories </w:t>
            </w:r>
          </w:p>
          <w:p w:rsidR="00000000" w:rsidRPr="00114D7D" w:rsidP="00114D7D">
            <w:pPr>
              <w:pStyle w:val="ListBullet"/>
            </w:pPr>
            <w:r w:rsidRPr="00114D7D">
              <w:t xml:space="preserve">tapes </w:t>
            </w:r>
          </w:p>
          <w:p w:rsidR="00000000" w:rsidRPr="00114D7D" w:rsidP="00114D7D">
            <w:pPr>
              <w:pStyle w:val="ListBullet"/>
            </w:pPr>
            <w:r w:rsidRPr="00114D7D">
              <w:t xml:space="preserve">pattern paper </w:t>
            </w:r>
          </w:p>
          <w:p w:rsidR="00000000" w:rsidRPr="00114D7D" w:rsidP="00114D7D">
            <w:pPr>
              <w:pStyle w:val="ListBullet"/>
            </w:pPr>
            <w:r w:rsidRPr="00114D7D">
              <w:t xml:space="preserve">fillers </w:t>
            </w:r>
          </w:p>
          <w:p w:rsidR="00000000" w:rsidP="00114D7D">
            <w:pPr>
              <w:pStyle w:val="ListBullet"/>
              <w:rPr>
                <w:lang w:val="en-NZ"/>
              </w:rPr>
            </w:pPr>
            <w:r w:rsidRPr="00114D7D">
              <w:t>adhesives</w:t>
            </w:r>
          </w:p>
        </w:tc>
      </w:tr>
      <w:tr w:rsidTr="00114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rPr>
                <w:rStyle w:val="SpecialBold"/>
              </w:rPr>
              <w:t>Feathering systems include:</w:t>
            </w:r>
          </w:p>
        </w:tc>
        <w:tc>
          <w:tcPr>
            <w:tcW w:w="6312" w:type="dxa"/>
            <w:tcBorders>
              <w:top w:val="nil"/>
              <w:left w:val="nil"/>
              <w:bottom w:val="nil"/>
              <w:right w:val="nil"/>
            </w:tcBorders>
            <w:tcMar>
              <w:top w:w="0" w:type="dxa"/>
              <w:left w:w="62" w:type="dxa"/>
              <w:bottom w:w="0" w:type="dxa"/>
              <w:right w:w="62" w:type="dxa"/>
            </w:tcMar>
          </w:tcPr>
          <w:p w:rsidR="00000000" w:rsidP="00114D7D">
            <w:pPr>
              <w:pStyle w:val="ListBullet"/>
              <w:rPr>
                <w:lang w:val="en-NZ"/>
              </w:rPr>
            </w:pPr>
            <w:r w:rsidRPr="00114D7D">
              <w:t>the fitment of PVC edge</w:t>
            </w:r>
            <w:r w:rsidRPr="00114D7D">
              <w:t xml:space="preserve"> fillet diminishing strip and the use of pre-mixed or mixed cementitious compounds</w:t>
            </w:r>
          </w:p>
        </w:tc>
      </w:tr>
      <w:tr w:rsidTr="00114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rPr>
                <w:rStyle w:val="SpecialBold"/>
              </w:rPr>
              <w:t>Welding includes:</w:t>
            </w:r>
          </w:p>
        </w:tc>
        <w:tc>
          <w:tcPr>
            <w:tcW w:w="6312" w:type="dxa"/>
            <w:tcBorders>
              <w:top w:val="nil"/>
              <w:left w:val="nil"/>
              <w:bottom w:val="nil"/>
              <w:right w:val="nil"/>
            </w:tcBorders>
            <w:tcMar>
              <w:top w:w="0" w:type="dxa"/>
              <w:left w:w="62" w:type="dxa"/>
              <w:bottom w:w="0" w:type="dxa"/>
              <w:right w:w="62" w:type="dxa"/>
            </w:tcMar>
          </w:tcPr>
          <w:p w:rsidR="00000000" w:rsidRPr="00114D7D" w:rsidP="00114D7D">
            <w:pPr>
              <w:pStyle w:val="ListBullet"/>
            </w:pPr>
            <w:r w:rsidRPr="00114D7D">
              <w:t>rod welding</w:t>
            </w:r>
          </w:p>
          <w:p w:rsidR="00000000" w:rsidRPr="00114D7D" w:rsidP="00114D7D">
            <w:pPr>
              <w:pStyle w:val="ListBullet"/>
            </w:pPr>
            <w:r w:rsidRPr="00114D7D">
              <w:t xml:space="preserve">self welding </w:t>
            </w:r>
          </w:p>
          <w:p w:rsidR="00000000" w:rsidP="00114D7D">
            <w:pPr>
              <w:pStyle w:val="ListBullet"/>
              <w:rPr>
                <w:lang w:val="en-NZ"/>
              </w:rPr>
            </w:pPr>
            <w:r w:rsidRPr="00114D7D">
              <w:t>fusion</w:t>
            </w:r>
          </w:p>
        </w:tc>
      </w:tr>
      <w:tr w:rsidTr="00114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rPr>
                <w:rStyle w:val="SpecialBold"/>
              </w:rPr>
              <w:t>Profiles include:</w:t>
            </w:r>
          </w:p>
        </w:tc>
        <w:tc>
          <w:tcPr>
            <w:tcW w:w="6312" w:type="dxa"/>
            <w:tcBorders>
              <w:top w:val="nil"/>
              <w:left w:val="nil"/>
              <w:bottom w:val="nil"/>
              <w:right w:val="nil"/>
            </w:tcBorders>
            <w:tcMar>
              <w:top w:w="0" w:type="dxa"/>
              <w:left w:w="62" w:type="dxa"/>
              <w:bottom w:w="0" w:type="dxa"/>
              <w:right w:w="62" w:type="dxa"/>
            </w:tcMar>
          </w:tcPr>
          <w:p w:rsidR="00000000" w:rsidRPr="00114D7D" w:rsidP="00114D7D">
            <w:pPr>
              <w:pStyle w:val="ListBullet"/>
            </w:pPr>
            <w:r w:rsidRPr="00114D7D">
              <w:t xml:space="preserve">internal and external angles </w:t>
            </w:r>
          </w:p>
          <w:p w:rsidR="00000000" w:rsidRPr="00114D7D" w:rsidP="00114D7D">
            <w:pPr>
              <w:pStyle w:val="ListBullet"/>
            </w:pPr>
            <w:r w:rsidRPr="00114D7D">
              <w:t xml:space="preserve">bullnoses </w:t>
            </w:r>
          </w:p>
          <w:p w:rsidR="00000000" w:rsidRPr="00114D7D" w:rsidP="00114D7D">
            <w:pPr>
              <w:pStyle w:val="ListBullet"/>
            </w:pPr>
            <w:r w:rsidRPr="00114D7D">
              <w:t xml:space="preserve">coves </w:t>
            </w:r>
          </w:p>
          <w:p w:rsidR="00000000" w:rsidP="00114D7D">
            <w:pPr>
              <w:pStyle w:val="ListBullet"/>
              <w:rPr>
                <w:lang w:val="en-NZ"/>
              </w:rPr>
            </w:pPr>
            <w:r w:rsidRPr="00114D7D">
              <w:t>profiling to pipe work</w:t>
            </w:r>
          </w:p>
        </w:tc>
      </w:tr>
      <w:tr w:rsidTr="00114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rPr>
                <w:rStyle w:val="SpecialBold"/>
              </w:rPr>
              <w:t>Trimmed and finished includes:</w:t>
            </w:r>
          </w:p>
        </w:tc>
        <w:tc>
          <w:tcPr>
            <w:tcW w:w="6312" w:type="dxa"/>
            <w:tcBorders>
              <w:top w:val="nil"/>
              <w:left w:val="nil"/>
              <w:bottom w:val="nil"/>
              <w:right w:val="nil"/>
            </w:tcBorders>
            <w:tcMar>
              <w:top w:w="0" w:type="dxa"/>
              <w:left w:w="62" w:type="dxa"/>
              <w:bottom w:w="0" w:type="dxa"/>
              <w:right w:w="62" w:type="dxa"/>
            </w:tcMar>
          </w:tcPr>
          <w:p w:rsidR="00000000" w:rsidRPr="00114D7D" w:rsidP="00114D7D">
            <w:pPr>
              <w:pStyle w:val="ListBullet"/>
            </w:pPr>
            <w:r w:rsidRPr="00114D7D">
              <w:t xml:space="preserve">trimming weld rod </w:t>
            </w:r>
          </w:p>
          <w:p w:rsidR="00000000" w:rsidRPr="00114D7D" w:rsidP="00114D7D">
            <w:pPr>
              <w:pStyle w:val="ListBullet"/>
            </w:pPr>
            <w:r w:rsidRPr="00114D7D">
              <w:t xml:space="preserve">abrading and fusing external corners </w:t>
            </w:r>
          </w:p>
          <w:p w:rsidR="00000000" w:rsidP="00114D7D">
            <w:pPr>
              <w:pStyle w:val="ListBullet"/>
              <w:rPr>
                <w:lang w:val="en-NZ"/>
              </w:rPr>
            </w:pPr>
            <w:r w:rsidRPr="00114D7D">
              <w:t>chemically finishing to industry standards and manufacturer specifications</w:t>
            </w:r>
          </w:p>
        </w:tc>
      </w:tr>
      <w:tr w:rsidTr="00114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4D7D">
            <w:pPr>
              <w:pStyle w:val="BodyText"/>
              <w:rPr>
                <w:lang w:val="en-NZ"/>
              </w:rPr>
            </w:pPr>
            <w:r w:rsidRPr="00114D7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14D7D">
            <w:pPr>
              <w:pStyle w:val="ListBullet"/>
              <w:rPr>
                <w:lang w:val="en-NZ"/>
              </w:rPr>
            </w:pPr>
            <w:r w:rsidRPr="00114D7D">
              <w:t>that prescribed under legislation, regulations and</w:t>
            </w:r>
            <w:r w:rsidRPr="00114D7D">
              <w:t xml:space="preserve"> enterprise policies and practices </w:t>
            </w:r>
          </w:p>
        </w:tc>
      </w:tr>
      <w:tr w:rsidTr="00114D7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14D7D" w:rsidP="00114D7D">
            <w:pPr>
              <w:pStyle w:val="BodyText"/>
            </w:pPr>
            <w:r w:rsidRPr="00114D7D">
              <w:rPr>
                <w:rStyle w:val="SpecialBold"/>
              </w:rPr>
              <w:t>Information and procedures include:</w:t>
            </w:r>
          </w:p>
          <w:p w:rsidR="00000000" w:rsidP="00114D7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14D7D" w:rsidP="00114D7D">
            <w:pPr>
              <w:pStyle w:val="ListBullet"/>
            </w:pPr>
            <w:r w:rsidRPr="00114D7D">
              <w:t xml:space="preserve">workplace procedures relating to the use of tools and equipment </w:t>
            </w:r>
          </w:p>
          <w:p w:rsidR="00000000" w:rsidRPr="00114D7D" w:rsidP="00114D7D">
            <w:pPr>
              <w:pStyle w:val="ListBullet"/>
            </w:pPr>
            <w:r w:rsidRPr="00114D7D">
              <w:t xml:space="preserve">work instructions, including job sheets, cutting lists, plans, drawings and designs </w:t>
            </w:r>
          </w:p>
          <w:p w:rsidR="00000000" w:rsidRPr="00114D7D" w:rsidP="00114D7D">
            <w:pPr>
              <w:pStyle w:val="ListBullet"/>
            </w:pPr>
            <w:r w:rsidRPr="00114D7D">
              <w:t xml:space="preserve">workplace procedures relating to reporting and communication </w:t>
            </w:r>
          </w:p>
          <w:p w:rsidR="00000000" w:rsidRPr="00114D7D" w:rsidP="00114D7D">
            <w:pPr>
              <w:pStyle w:val="ListBullet"/>
            </w:pPr>
            <w:r w:rsidRPr="00114D7D">
              <w:t xml:space="preserve">manufacturer specifications and operational procedures </w:t>
            </w:r>
          </w:p>
        </w:tc>
      </w:tr>
    </w:tbl>
    <w:p w:rsidR="00000000" w:rsidRPr="00114D7D" w:rsidP="00114D7D">
      <w:pPr>
        <w:pStyle w:val="BodyText"/>
      </w:pPr>
    </w:p>
    <w:p w:rsidR="00000000" w:rsidRPr="00114D7D" w:rsidP="00114D7D">
      <w:pPr>
        <w:pStyle w:val="AllowPageBreak"/>
      </w:pPr>
    </w:p>
    <w:p w:rsidR="00000000" w:rsidRPr="00114D7D" w:rsidP="00114D7D">
      <w:pPr>
        <w:pStyle w:val="Heading1"/>
      </w:pPr>
      <w:bookmarkStart w:id="9" w:name="O_636024"/>
      <w:bookmarkEnd w:id="9"/>
      <w:r w:rsidRPr="00114D7D">
        <w:t>Unit Mapping Information</w:t>
      </w:r>
    </w:p>
    <w:p w:rsidR="00000000" w:rsidRPr="00114D7D" w:rsidP="00114D7D">
      <w:pPr>
        <w:pStyle w:val="BodyText"/>
      </w:pPr>
      <w:r w:rsidRPr="00114D7D">
        <w:t>Supersedes and is equivalent to LMFFL3307A Install resilient sheet to bench and counter tops</w:t>
      </w:r>
    </w:p>
    <w:p w:rsidR="00000000" w:rsidRPr="00114D7D" w:rsidP="00114D7D">
      <w:pPr>
        <w:pStyle w:val="AllowPageBreak"/>
      </w:pPr>
    </w:p>
    <w:p w:rsidR="00000000" w:rsidRPr="00114D7D" w:rsidP="00114D7D">
      <w:pPr>
        <w:pStyle w:val="Heading1"/>
      </w:pPr>
      <w:bookmarkStart w:id="10" w:name="O_636017"/>
      <w:bookmarkEnd w:id="10"/>
      <w:r w:rsidRPr="00114D7D">
        <w:t>Links</w:t>
      </w:r>
    </w:p>
    <w:p w:rsidR="00000000" w:rsidRPr="00114D7D" w:rsidP="00114D7D">
      <w:pPr>
        <w:pStyle w:val="BodyText"/>
      </w:pPr>
      <w:r w:rsidRPr="00114D7D">
        <w:t>Companion Volume implementation guides are found in VETNet - https://vetnet.education.gov.au/Pages/TrainingDocs.aspx?q=0601ab95-583a-4e93-b2d4-cfb27b03ed73</w:t>
      </w:r>
    </w:p>
    <w:p w:rsidR="00000000" w:rsidRPr="00114D7D" w:rsidP="00114D7D"/>
    <w:sectPr w:rsidSect="00114D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7D" w:rsidRPr="00645179" w:rsidP="006451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79" w:rsidP="00114D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45179" w:rsidP="00114D7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45179" w:rsidP="00114D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4D7D" w:rsidRPr="00645179" w:rsidP="006451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179" w:rsidRPr="002D2AF8" w:rsidP="00114D7D">
    <w:pPr>
      <w:pStyle w:val="Header"/>
      <w:framePr w:wrap="around"/>
    </w:pPr>
    <w:r>
      <w:fldChar w:fldCharType="begin"/>
    </w:r>
    <w:r>
      <w:instrText xml:space="preserve"> TITLE   \* MERGEFORMAT </w:instrText>
    </w:r>
    <w:r>
      <w:fldChar w:fldCharType="separate"/>
    </w:r>
    <w:r>
      <w:t>MSFFL3018 Install resilient sheet to bench and counter tops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45179" w:rsidP="00114D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7C60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9672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D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D7D"/>
    <w:pPr>
      <w:spacing w:before="360" w:after="60"/>
      <w:outlineLvl w:val="0"/>
    </w:pPr>
    <w:rPr>
      <w:sz w:val="32"/>
    </w:rPr>
  </w:style>
  <w:style w:type="paragraph" w:styleId="Heading2">
    <w:name w:val="heading 2"/>
    <w:basedOn w:val="HeadingBase"/>
    <w:next w:val="BodyText"/>
    <w:link w:val="Heading2Char"/>
    <w:qFormat/>
    <w:rsid w:val="00114D7D"/>
    <w:pPr>
      <w:keepLines/>
      <w:spacing w:before="240" w:after="120"/>
      <w:outlineLvl w:val="1"/>
    </w:pPr>
    <w:rPr>
      <w:sz w:val="28"/>
      <w:szCs w:val="40"/>
    </w:rPr>
  </w:style>
  <w:style w:type="paragraph" w:styleId="Heading3">
    <w:name w:val="heading 3"/>
    <w:basedOn w:val="HeadingBase"/>
    <w:next w:val="BodyText"/>
    <w:link w:val="Heading3Char"/>
    <w:qFormat/>
    <w:rsid w:val="00114D7D"/>
    <w:pPr>
      <w:spacing w:before="180" w:after="120"/>
      <w:outlineLvl w:val="2"/>
    </w:pPr>
    <w:rPr>
      <w:spacing w:val="-10"/>
      <w:kern w:val="32"/>
    </w:rPr>
  </w:style>
  <w:style w:type="paragraph" w:styleId="Heading4">
    <w:name w:val="heading 4"/>
    <w:basedOn w:val="HeadingBase"/>
    <w:next w:val="BodyText"/>
    <w:link w:val="Heading4Char"/>
    <w:qFormat/>
    <w:rsid w:val="00114D7D"/>
    <w:pPr>
      <w:spacing w:before="160" w:after="120"/>
      <w:outlineLvl w:val="3"/>
    </w:pPr>
    <w:rPr>
      <w:sz w:val="22"/>
    </w:rPr>
  </w:style>
  <w:style w:type="paragraph" w:styleId="Heading5">
    <w:name w:val="heading 5"/>
    <w:basedOn w:val="HeadingBase"/>
    <w:next w:val="Normal"/>
    <w:link w:val="Heading5Char"/>
    <w:qFormat/>
    <w:rsid w:val="00114D7D"/>
    <w:pPr>
      <w:spacing w:before="80"/>
      <w:outlineLvl w:val="4"/>
    </w:pPr>
    <w:rPr>
      <w:color w:val="918585"/>
      <w:sz w:val="20"/>
    </w:rPr>
  </w:style>
  <w:style w:type="paragraph" w:styleId="Heading6">
    <w:name w:val="heading 6"/>
    <w:basedOn w:val="HeadingBase"/>
    <w:next w:val="Normal"/>
    <w:link w:val="Heading6Char"/>
    <w:qFormat/>
    <w:rsid w:val="00114D7D"/>
    <w:pPr>
      <w:spacing w:before="60"/>
      <w:outlineLvl w:val="5"/>
    </w:pPr>
    <w:rPr>
      <w:color w:val="918585"/>
      <w:sz w:val="20"/>
    </w:rPr>
  </w:style>
  <w:style w:type="paragraph" w:styleId="Heading7">
    <w:name w:val="heading 7"/>
    <w:basedOn w:val="Normal"/>
    <w:next w:val="Normal"/>
    <w:link w:val="Heading7Char"/>
    <w:qFormat/>
    <w:rsid w:val="00114D7D"/>
    <w:pPr>
      <w:ind w:left="720"/>
      <w:outlineLvl w:val="6"/>
    </w:pPr>
    <w:rPr>
      <w:i/>
    </w:rPr>
  </w:style>
  <w:style w:type="paragraph" w:styleId="Heading8">
    <w:name w:val="heading 8"/>
    <w:basedOn w:val="Normal"/>
    <w:next w:val="Normal"/>
    <w:link w:val="Heading8Char"/>
    <w:qFormat/>
    <w:rsid w:val="00114D7D"/>
    <w:pPr>
      <w:ind w:left="720"/>
      <w:outlineLvl w:val="7"/>
    </w:pPr>
    <w:rPr>
      <w:i/>
    </w:rPr>
  </w:style>
  <w:style w:type="paragraph" w:styleId="Heading9">
    <w:name w:val="heading 9"/>
    <w:basedOn w:val="Normal"/>
    <w:next w:val="Normal"/>
    <w:link w:val="Heading9Char"/>
    <w:qFormat/>
    <w:rsid w:val="00114D7D"/>
    <w:pPr>
      <w:ind w:left="720"/>
      <w:outlineLvl w:val="8"/>
    </w:pPr>
    <w:rPr>
      <w:i/>
    </w:rPr>
  </w:style>
  <w:style w:type="character" w:default="1" w:styleId="DefaultParagraphFont">
    <w:name w:val="Default Paragraph Font"/>
    <w:uiPriority w:val="1"/>
    <w:unhideWhenUsed/>
    <w:rsid w:val="00114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D7D"/>
  </w:style>
  <w:style w:type="character" w:customStyle="1" w:styleId="Heading1Char">
    <w:name w:val="Heading 1 Char"/>
    <w:basedOn w:val="DefaultParagraphFont"/>
    <w:link w:val="Heading1"/>
    <w:rsid w:val="00114D7D"/>
    <w:rPr>
      <w:rFonts w:ascii="Times New Roman" w:eastAsia="Times New Roman" w:hAnsi="Times New Roman" w:cs="Times New Roman"/>
      <w:b/>
      <w:sz w:val="32"/>
      <w:szCs w:val="20"/>
      <w:lang w:eastAsia="en-US"/>
    </w:rPr>
  </w:style>
  <w:style w:type="paragraph" w:styleId="BodyText">
    <w:name w:val="Body Text"/>
    <w:basedOn w:val="Normal"/>
    <w:link w:val="BodyTextChar"/>
    <w:rsid w:val="00114D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4D7D"/>
    <w:rPr>
      <w:rFonts w:ascii="Times New Roman" w:eastAsia="Times New Roman" w:hAnsi="Times New Roman" w:cs="Times New Roman"/>
      <w:sz w:val="24"/>
      <w:lang w:eastAsia="en-US"/>
    </w:rPr>
  </w:style>
  <w:style w:type="paragraph" w:styleId="ListBullet">
    <w:name w:val="List Bullet"/>
    <w:basedOn w:val="List"/>
    <w:rsid w:val="00114D7D"/>
    <w:pPr>
      <w:numPr>
        <w:numId w:val="12"/>
      </w:numPr>
      <w:tabs>
        <w:tab w:val="clear" w:pos="340"/>
      </w:tabs>
      <w:spacing w:before="40" w:after="40"/>
    </w:pPr>
  </w:style>
  <w:style w:type="character" w:customStyle="1" w:styleId="SpecialBold">
    <w:name w:val="Special Bold"/>
    <w:basedOn w:val="DefaultParagraphFont"/>
    <w:rsid w:val="00114D7D"/>
    <w:rPr>
      <w:b/>
      <w:spacing w:val="0"/>
    </w:rPr>
  </w:style>
  <w:style w:type="paragraph" w:customStyle="1" w:styleId="SuperHeading">
    <w:name w:val="SuperHeading"/>
    <w:basedOn w:val="Normal"/>
    <w:rsid w:val="00114D7D"/>
    <w:pPr>
      <w:spacing w:before="240" w:after="120"/>
      <w:outlineLvl w:val="0"/>
    </w:pPr>
    <w:rPr>
      <w:rFonts w:ascii="Times New Roman" w:hAnsi="Times New Roman"/>
      <w:b/>
      <w:sz w:val="32"/>
    </w:rPr>
  </w:style>
  <w:style w:type="paragraph" w:customStyle="1" w:styleId="AllowPageBreak">
    <w:name w:val="AllowPageBreak"/>
    <w:rsid w:val="00114D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4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D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D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D7D"/>
    <w:rPr>
      <w:rFonts w:ascii="Courier New" w:eastAsia="Times New Roman" w:hAnsi="Courier New" w:cs="Times New Roman"/>
      <w:i/>
      <w:szCs w:val="20"/>
      <w:lang w:eastAsia="en-US"/>
    </w:rPr>
  </w:style>
  <w:style w:type="paragraph" w:customStyle="1" w:styleId="HeadingBase">
    <w:name w:val="Heading Base"/>
    <w:rsid w:val="00114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D7D"/>
    <w:pPr>
      <w:tabs>
        <w:tab w:val="right" w:leader="dot" w:pos="9072"/>
      </w:tabs>
      <w:ind w:left="567"/>
    </w:pPr>
    <w:rPr>
      <w:szCs w:val="22"/>
    </w:rPr>
  </w:style>
  <w:style w:type="paragraph" w:customStyle="1" w:styleId="TOCBase">
    <w:name w:val="TOC Base"/>
    <w:rsid w:val="00114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D7D"/>
    <w:pPr>
      <w:tabs>
        <w:tab w:val="right" w:leader="dot" w:pos="9072"/>
      </w:tabs>
      <w:spacing w:before="40" w:after="40"/>
      <w:ind w:left="284"/>
    </w:pPr>
    <w:rPr>
      <w:rFonts w:ascii="Times New Roman" w:hAnsi="Times New Roman"/>
    </w:rPr>
  </w:style>
  <w:style w:type="paragraph" w:styleId="TOC1">
    <w:name w:val="toc 1"/>
    <w:basedOn w:val="TOCBase"/>
    <w:next w:val="Normal"/>
    <w:rsid w:val="00114D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4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D7D"/>
    <w:rPr>
      <w:rFonts w:ascii="Times New Roman" w:eastAsia="Times New Roman" w:hAnsi="Times New Roman" w:cs="Times New Roman"/>
      <w:sz w:val="16"/>
      <w:lang w:eastAsia="en-US"/>
    </w:rPr>
  </w:style>
  <w:style w:type="paragraph" w:styleId="Title">
    <w:name w:val="Title"/>
    <w:basedOn w:val="HeadingBase"/>
    <w:link w:val="TitleChar"/>
    <w:qFormat/>
    <w:rsid w:val="00114D7D"/>
    <w:pPr>
      <w:spacing w:before="5040"/>
      <w:jc w:val="center"/>
    </w:pPr>
    <w:rPr>
      <w:sz w:val="48"/>
      <w:szCs w:val="72"/>
      <w:lang w:val="en-US"/>
    </w:rPr>
  </w:style>
  <w:style w:type="character" w:customStyle="1" w:styleId="TitleChar">
    <w:name w:val="Title Char"/>
    <w:basedOn w:val="DefaultParagraphFont"/>
    <w:link w:val="Title"/>
    <w:rsid w:val="00114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D7D"/>
    <w:pPr>
      <w:tabs>
        <w:tab w:val="left" w:pos="3600"/>
        <w:tab w:val="left" w:pos="3958"/>
      </w:tabs>
    </w:pPr>
  </w:style>
  <w:style w:type="paragraph" w:styleId="List">
    <w:name w:val="List"/>
    <w:basedOn w:val="BodyText"/>
    <w:next w:val="BodyText"/>
    <w:rsid w:val="00114D7D"/>
    <w:pPr>
      <w:tabs>
        <w:tab w:val="left" w:pos="340"/>
      </w:tabs>
      <w:spacing w:before="60" w:after="60"/>
      <w:ind w:left="340" w:hanging="340"/>
    </w:pPr>
  </w:style>
  <w:style w:type="paragraph" w:customStyle="1" w:styleId="Note">
    <w:name w:val="Note"/>
    <w:basedOn w:val="BodyText"/>
    <w:rsid w:val="00114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D7D"/>
    <w:pPr>
      <w:framePr w:wrap="auto" w:hAnchor="text" w:y="6049"/>
    </w:pPr>
    <w:rPr>
      <w:color w:val="000000"/>
      <w:sz w:val="40"/>
    </w:rPr>
  </w:style>
  <w:style w:type="paragraph" w:customStyle="1" w:styleId="TOCTitle">
    <w:name w:val="TOCTitle"/>
    <w:basedOn w:val="Heading1"/>
    <w:rsid w:val="00114D7D"/>
    <w:pPr>
      <w:spacing w:after="240"/>
      <w:jc w:val="center"/>
      <w:outlineLvl w:val="9"/>
    </w:pPr>
    <w:rPr>
      <w:caps/>
    </w:rPr>
  </w:style>
  <w:style w:type="paragraph" w:customStyle="1" w:styleId="Version">
    <w:name w:val="Version"/>
    <w:rsid w:val="00114D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4D7D"/>
    <w:pPr>
      <w:numPr>
        <w:numId w:val="13"/>
      </w:numPr>
      <w:tabs>
        <w:tab w:val="clear" w:pos="680"/>
      </w:tabs>
    </w:pPr>
  </w:style>
  <w:style w:type="paragraph" w:styleId="Index1">
    <w:name w:val="index 1"/>
    <w:basedOn w:val="Normal"/>
    <w:next w:val="Normal"/>
    <w:semiHidden/>
    <w:rsid w:val="00114D7D"/>
    <w:pPr>
      <w:keepNext w:val="0"/>
      <w:tabs>
        <w:tab w:val="right" w:pos="4176"/>
      </w:tabs>
      <w:ind w:left="198" w:hanging="198"/>
    </w:pPr>
    <w:rPr>
      <w:rFonts w:ascii="Garamond" w:hAnsi="Garamond"/>
    </w:rPr>
  </w:style>
  <w:style w:type="paragraph" w:styleId="IndexHeading">
    <w:name w:val="index heading"/>
    <w:basedOn w:val="Normal"/>
    <w:next w:val="Index1"/>
    <w:semiHidden/>
    <w:rsid w:val="00114D7D"/>
    <w:pPr>
      <w:spacing w:before="120" w:after="120"/>
    </w:pPr>
    <w:rPr>
      <w:rFonts w:ascii="Arial" w:hAnsi="Arial"/>
      <w:b/>
      <w:color w:val="918585"/>
      <w:sz w:val="24"/>
    </w:rPr>
  </w:style>
  <w:style w:type="paragraph" w:styleId="Header">
    <w:name w:val="header"/>
    <w:basedOn w:val="Normal"/>
    <w:link w:val="HeaderChar"/>
    <w:rsid w:val="00114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D7D"/>
    <w:rPr>
      <w:rFonts w:ascii="Times New Roman" w:eastAsia="Times New Roman" w:hAnsi="Times New Roman" w:cs="Times New Roman"/>
      <w:sz w:val="16"/>
      <w:szCs w:val="20"/>
      <w:lang w:val="en-GB" w:eastAsia="en-US"/>
    </w:rPr>
  </w:style>
  <w:style w:type="paragraph" w:customStyle="1" w:styleId="Chapter">
    <w:name w:val="Chapter"/>
    <w:basedOn w:val="Normal"/>
    <w:rsid w:val="00114D7D"/>
    <w:pPr>
      <w:spacing w:before="240"/>
    </w:pPr>
    <w:rPr>
      <w:rFonts w:ascii="Times New Roman" w:hAnsi="Times New Roman"/>
      <w:smallCaps/>
      <w:spacing w:val="80"/>
      <w:sz w:val="28"/>
    </w:rPr>
  </w:style>
  <w:style w:type="paragraph" w:customStyle="1" w:styleId="InChapter">
    <w:name w:val="InChapter"/>
    <w:basedOn w:val="Heading3"/>
    <w:rsid w:val="00114D7D"/>
    <w:pPr>
      <w:spacing w:after="240"/>
      <w:outlineLvl w:val="9"/>
    </w:pPr>
    <w:rPr>
      <w:noProof/>
    </w:rPr>
  </w:style>
  <w:style w:type="paragraph" w:styleId="Index2">
    <w:name w:val="index 2"/>
    <w:basedOn w:val="Normal"/>
    <w:next w:val="Normal"/>
    <w:semiHidden/>
    <w:rsid w:val="00114D7D"/>
    <w:pPr>
      <w:tabs>
        <w:tab w:val="right" w:pos="4176"/>
      </w:tabs>
      <w:ind w:left="568" w:hanging="284"/>
    </w:pPr>
    <w:rPr>
      <w:rFonts w:ascii="Garamond" w:hAnsi="Garamond"/>
    </w:rPr>
  </w:style>
  <w:style w:type="paragraph" w:customStyle="1" w:styleId="Byline">
    <w:name w:val="Byline"/>
    <w:rsid w:val="00114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D7D"/>
    <w:pPr>
      <w:tabs>
        <w:tab w:val="clear" w:pos="3600"/>
        <w:tab w:val="clear" w:pos="3958"/>
      </w:tabs>
      <w:jc w:val="right"/>
    </w:pPr>
  </w:style>
  <w:style w:type="character" w:styleId="Emphasis">
    <w:name w:val="Emphasis"/>
    <w:basedOn w:val="DefaultParagraphFont"/>
    <w:qFormat/>
    <w:rsid w:val="00114D7D"/>
    <w:rPr>
      <w:i/>
    </w:rPr>
  </w:style>
  <w:style w:type="paragraph" w:styleId="Caption">
    <w:name w:val="caption"/>
    <w:basedOn w:val="BodyText"/>
    <w:next w:val="Normal"/>
    <w:qFormat/>
    <w:rsid w:val="00114D7D"/>
    <w:pPr>
      <w:framePr w:w="2268" w:hSpace="181" w:vSpace="181" w:wrap="around" w:vAnchor="text" w:hAnchor="page" w:x="1135" w:y="285" w:anchorLock="1"/>
    </w:pPr>
    <w:rPr>
      <w:i/>
    </w:rPr>
  </w:style>
  <w:style w:type="paragraph" w:customStyle="1" w:styleId="MiniTOCTitle">
    <w:name w:val="MiniTOCTitle"/>
    <w:basedOn w:val="Heading4"/>
    <w:rsid w:val="00114D7D"/>
    <w:pPr>
      <w:spacing w:before="240"/>
      <w:outlineLvl w:val="9"/>
    </w:pPr>
    <w:rPr>
      <w:noProof/>
      <w:sz w:val="24"/>
    </w:rPr>
  </w:style>
  <w:style w:type="paragraph" w:customStyle="1" w:styleId="MiniTOCItem">
    <w:name w:val="MiniTOCItem"/>
    <w:basedOn w:val="ListBullet"/>
    <w:rsid w:val="00114D7D"/>
    <w:pPr>
      <w:numPr>
        <w:numId w:val="0"/>
      </w:numPr>
      <w:tabs>
        <w:tab w:val="right" w:leader="dot" w:pos="6521"/>
      </w:tabs>
      <w:spacing w:before="0" w:after="0"/>
    </w:pPr>
  </w:style>
  <w:style w:type="paragraph" w:customStyle="1" w:styleId="TOFTitle">
    <w:name w:val="TOFTitle"/>
    <w:basedOn w:val="TOCTitle"/>
    <w:rsid w:val="00114D7D"/>
  </w:style>
  <w:style w:type="paragraph" w:styleId="TableofFigures">
    <w:name w:val="table of figures"/>
    <w:basedOn w:val="Normal"/>
    <w:next w:val="Normal"/>
    <w:semiHidden/>
    <w:rsid w:val="00114D7D"/>
    <w:pPr>
      <w:tabs>
        <w:tab w:val="right" w:leader="dot" w:pos="9072"/>
      </w:tabs>
      <w:ind w:left="970" w:hanging="403"/>
    </w:pPr>
    <w:rPr>
      <w:rFonts w:ascii="Times New Roman" w:hAnsi="Times New Roman"/>
      <w:b/>
    </w:rPr>
  </w:style>
  <w:style w:type="paragraph" w:styleId="ListNumber">
    <w:name w:val="List Number"/>
    <w:basedOn w:val="List"/>
    <w:rsid w:val="00114D7D"/>
    <w:pPr>
      <w:numPr>
        <w:numId w:val="10"/>
      </w:numPr>
    </w:pPr>
  </w:style>
  <w:style w:type="character" w:customStyle="1" w:styleId="WingdingSymbols">
    <w:name w:val="Wingding Symbols"/>
    <w:rsid w:val="00114D7D"/>
    <w:rPr>
      <w:rFonts w:ascii="Wingdings" w:hAnsi="Wingdings"/>
    </w:rPr>
  </w:style>
  <w:style w:type="paragraph" w:customStyle="1" w:styleId="TableHeading">
    <w:name w:val="Table Heading"/>
    <w:basedOn w:val="HeadingBase"/>
    <w:rsid w:val="00114D7D"/>
    <w:pPr>
      <w:keepLines/>
      <w:pBdr>
        <w:bottom w:val="single" w:sz="6" w:space="1" w:color="918585"/>
      </w:pBdr>
      <w:spacing w:before="240"/>
    </w:pPr>
  </w:style>
  <w:style w:type="character" w:customStyle="1" w:styleId="HotSpot">
    <w:name w:val="HotSpot"/>
    <w:rsid w:val="00114D7D"/>
    <w:rPr>
      <w:color w:val="0033CC"/>
      <w:u w:val="none"/>
    </w:rPr>
  </w:style>
  <w:style w:type="paragraph" w:customStyle="1" w:styleId="BodyTextRight">
    <w:name w:val="Body Text Right"/>
    <w:basedOn w:val="BodyText"/>
    <w:rsid w:val="00114D7D"/>
    <w:pPr>
      <w:spacing w:before="0" w:after="0"/>
      <w:jc w:val="right"/>
    </w:pPr>
  </w:style>
  <w:style w:type="paragraph" w:styleId="Index3">
    <w:name w:val="index 3"/>
    <w:basedOn w:val="ListNumber2"/>
    <w:next w:val="Normal"/>
    <w:semiHidden/>
    <w:rsid w:val="00114D7D"/>
    <w:pPr>
      <w:numPr>
        <w:numId w:val="0"/>
      </w:numPr>
      <w:tabs>
        <w:tab w:val="right" w:leader="dot" w:pos="4176"/>
      </w:tabs>
    </w:pPr>
  </w:style>
  <w:style w:type="paragraph" w:styleId="ListNumber2">
    <w:name w:val="List Number 2"/>
    <w:basedOn w:val="List2"/>
    <w:rsid w:val="00114D7D"/>
    <w:pPr>
      <w:numPr>
        <w:numId w:val="9"/>
      </w:numPr>
      <w:tabs>
        <w:tab w:val="clear" w:pos="1060"/>
      </w:tabs>
    </w:pPr>
  </w:style>
  <w:style w:type="paragraph" w:customStyle="1" w:styleId="MarginNote">
    <w:name w:val="Margin Note"/>
    <w:basedOn w:val="BodyText"/>
    <w:rsid w:val="00114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D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D7D"/>
    <w:rPr>
      <w:sz w:val="32"/>
    </w:rPr>
  </w:style>
  <w:style w:type="paragraph" w:customStyle="1" w:styleId="HeadingProcedure">
    <w:name w:val="Heading Procedure"/>
    <w:basedOn w:val="HeadingBase"/>
    <w:next w:val="Normal"/>
    <w:rsid w:val="00114D7D"/>
    <w:pPr>
      <w:tabs>
        <w:tab w:val="left" w:pos="0"/>
      </w:tabs>
      <w:spacing w:before="120" w:after="60"/>
    </w:pPr>
    <w:rPr>
      <w:i/>
      <w:color w:val="918585"/>
      <w:sz w:val="22"/>
    </w:rPr>
  </w:style>
  <w:style w:type="paragraph" w:customStyle="1" w:styleId="TableBodyText">
    <w:name w:val="Table Body Text"/>
    <w:basedOn w:val="BodyText"/>
    <w:rsid w:val="00114D7D"/>
    <w:pPr>
      <w:spacing w:before="60" w:after="60"/>
    </w:pPr>
  </w:style>
  <w:style w:type="paragraph" w:styleId="ListContinue">
    <w:name w:val="List Continue"/>
    <w:basedOn w:val="List"/>
    <w:rsid w:val="00114D7D"/>
    <w:pPr>
      <w:ind w:firstLine="0"/>
    </w:pPr>
  </w:style>
  <w:style w:type="paragraph" w:customStyle="1" w:styleId="ListNote">
    <w:name w:val="List Note"/>
    <w:basedOn w:val="List"/>
    <w:rsid w:val="00114D7D"/>
    <w:pPr>
      <w:pBdr>
        <w:top w:val="single" w:sz="6" w:space="2" w:color="918585"/>
        <w:bottom w:val="single" w:sz="6" w:space="2" w:color="918585"/>
      </w:pBdr>
      <w:tabs>
        <w:tab w:val="left" w:pos="1021"/>
      </w:tabs>
      <w:ind w:firstLine="0"/>
    </w:pPr>
  </w:style>
  <w:style w:type="paragraph" w:customStyle="1" w:styleId="Warning">
    <w:name w:val="Warning"/>
    <w:basedOn w:val="BodyText"/>
    <w:rsid w:val="00114D7D"/>
    <w:pPr>
      <w:shd w:val="clear" w:color="auto" w:fill="D9D9D9"/>
      <w:tabs>
        <w:tab w:val="left" w:pos="992"/>
      </w:tabs>
      <w:ind w:left="119" w:right="119"/>
    </w:pPr>
    <w:rPr>
      <w:sz w:val="20"/>
    </w:rPr>
  </w:style>
  <w:style w:type="paragraph" w:customStyle="1" w:styleId="MarginIcons">
    <w:name w:val="Margin Icons"/>
    <w:basedOn w:val="BodyText"/>
    <w:rsid w:val="00114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D7D"/>
    <w:rPr>
      <w:rFonts w:ascii="Courier New" w:hAnsi="Courier New"/>
    </w:rPr>
  </w:style>
  <w:style w:type="paragraph" w:customStyle="1" w:styleId="NoteBullet">
    <w:name w:val="Note Bullet"/>
    <w:basedOn w:val="Note"/>
    <w:rsid w:val="00114D7D"/>
    <w:pPr>
      <w:tabs>
        <w:tab w:val="clear" w:pos="680"/>
      </w:tabs>
      <w:spacing w:before="60" w:after="60"/>
    </w:pPr>
  </w:style>
  <w:style w:type="paragraph" w:customStyle="1" w:styleId="SubHeading2">
    <w:name w:val="SubHeading2"/>
    <w:basedOn w:val="HeadingBase"/>
    <w:rsid w:val="00114D7D"/>
    <w:pPr>
      <w:spacing w:before="240" w:after="60"/>
    </w:pPr>
    <w:rPr>
      <w:sz w:val="20"/>
    </w:rPr>
  </w:style>
  <w:style w:type="paragraph" w:customStyle="1" w:styleId="SubHeading1">
    <w:name w:val="SubHeading1"/>
    <w:basedOn w:val="HeadingBase"/>
    <w:rsid w:val="00114D7D"/>
    <w:pPr>
      <w:spacing w:before="240" w:after="60"/>
    </w:pPr>
    <w:rPr>
      <w:color w:val="918585"/>
      <w:sz w:val="22"/>
    </w:rPr>
  </w:style>
  <w:style w:type="paragraph" w:customStyle="1" w:styleId="SideHeading">
    <w:name w:val="Side Heading"/>
    <w:basedOn w:val="HeadingBase"/>
    <w:rsid w:val="00114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D7D"/>
    <w:pPr>
      <w:tabs>
        <w:tab w:val="num" w:pos="360"/>
      </w:tabs>
    </w:pPr>
  </w:style>
  <w:style w:type="paragraph" w:styleId="PlainText">
    <w:name w:val="Plain Text"/>
    <w:basedOn w:val="Normal"/>
    <w:link w:val="PlainTextChar"/>
    <w:rsid w:val="00114D7D"/>
    <w:rPr>
      <w:sz w:val="20"/>
    </w:rPr>
  </w:style>
  <w:style w:type="character" w:customStyle="1" w:styleId="PlainTextChar">
    <w:name w:val="Plain Text Char"/>
    <w:basedOn w:val="DefaultParagraphFont"/>
    <w:link w:val="PlainText"/>
    <w:rsid w:val="00114D7D"/>
    <w:rPr>
      <w:rFonts w:ascii="Courier New" w:eastAsia="Times New Roman" w:hAnsi="Courier New" w:cs="Times New Roman"/>
      <w:sz w:val="20"/>
      <w:szCs w:val="20"/>
      <w:lang w:eastAsia="en-US"/>
    </w:rPr>
  </w:style>
  <w:style w:type="character" w:customStyle="1" w:styleId="MenuOption">
    <w:name w:val="Menu Option"/>
    <w:basedOn w:val="DefaultParagraphFont"/>
    <w:rsid w:val="00114D7D"/>
    <w:rPr>
      <w:b/>
      <w:smallCaps/>
    </w:rPr>
  </w:style>
  <w:style w:type="paragraph" w:customStyle="1" w:styleId="TableListNumber">
    <w:name w:val="Table List Number"/>
    <w:basedOn w:val="ListNumber"/>
    <w:rsid w:val="00114D7D"/>
    <w:pPr>
      <w:numPr>
        <w:numId w:val="0"/>
      </w:numPr>
    </w:pPr>
  </w:style>
  <w:style w:type="paragraph" w:styleId="TOC4">
    <w:name w:val="toc 4"/>
    <w:basedOn w:val="TOCBase"/>
    <w:next w:val="Normal"/>
    <w:semiHidden/>
    <w:rsid w:val="00114D7D"/>
    <w:pPr>
      <w:tabs>
        <w:tab w:val="right" w:leader="dot" w:pos="9071"/>
      </w:tabs>
      <w:ind w:left="1701"/>
    </w:pPr>
  </w:style>
  <w:style w:type="paragraph" w:customStyle="1" w:styleId="ListAlpha">
    <w:name w:val="List Alpha"/>
    <w:basedOn w:val="List"/>
    <w:rsid w:val="00114D7D"/>
    <w:pPr>
      <w:numPr>
        <w:numId w:val="8"/>
      </w:numPr>
    </w:pPr>
  </w:style>
  <w:style w:type="paragraph" w:customStyle="1" w:styleId="ListAlpha2">
    <w:name w:val="List Alpha 2"/>
    <w:basedOn w:val="List2"/>
    <w:rsid w:val="00114D7D"/>
    <w:pPr>
      <w:numPr>
        <w:numId w:val="7"/>
      </w:numPr>
    </w:pPr>
  </w:style>
  <w:style w:type="paragraph" w:styleId="List2">
    <w:name w:val="List 2"/>
    <w:basedOn w:val="BodyText"/>
    <w:rsid w:val="00114D7D"/>
    <w:pPr>
      <w:tabs>
        <w:tab w:val="left" w:pos="680"/>
      </w:tabs>
      <w:spacing w:before="60" w:after="60"/>
      <w:ind w:left="680" w:hanging="340"/>
    </w:pPr>
  </w:style>
  <w:style w:type="paragraph" w:styleId="List3">
    <w:name w:val="List 3"/>
    <w:basedOn w:val="BodyText"/>
    <w:rsid w:val="00114D7D"/>
    <w:pPr>
      <w:tabs>
        <w:tab w:val="left" w:pos="1021"/>
      </w:tabs>
      <w:spacing w:before="60" w:after="60"/>
      <w:ind w:left="1020" w:hanging="340"/>
    </w:pPr>
  </w:style>
  <w:style w:type="paragraph" w:styleId="List4">
    <w:name w:val="List 4"/>
    <w:basedOn w:val="BodyText"/>
    <w:rsid w:val="00114D7D"/>
    <w:pPr>
      <w:tabs>
        <w:tab w:val="left" w:pos="1361"/>
      </w:tabs>
      <w:spacing w:before="60" w:after="60"/>
      <w:ind w:left="1361" w:hanging="340"/>
    </w:pPr>
  </w:style>
  <w:style w:type="paragraph" w:styleId="List5">
    <w:name w:val="List 5"/>
    <w:basedOn w:val="BodyText"/>
    <w:rsid w:val="00114D7D"/>
    <w:pPr>
      <w:tabs>
        <w:tab w:val="left" w:pos="1701"/>
      </w:tabs>
      <w:spacing w:before="60" w:after="60"/>
      <w:ind w:left="1701" w:hanging="340"/>
    </w:pPr>
  </w:style>
  <w:style w:type="paragraph" w:styleId="ListBullet3">
    <w:name w:val="List Bullet 3"/>
    <w:basedOn w:val="List3"/>
    <w:rsid w:val="00114D7D"/>
    <w:pPr>
      <w:numPr>
        <w:numId w:val="14"/>
      </w:numPr>
      <w:tabs>
        <w:tab w:val="clear" w:pos="1021"/>
      </w:tabs>
      <w:ind w:left="1037" w:hanging="357"/>
    </w:pPr>
  </w:style>
  <w:style w:type="paragraph" w:styleId="ListBullet4">
    <w:name w:val="List Bullet 4"/>
    <w:basedOn w:val="List4"/>
    <w:rsid w:val="00114D7D"/>
    <w:pPr>
      <w:numPr>
        <w:numId w:val="2"/>
      </w:numPr>
      <w:tabs>
        <w:tab w:val="clear" w:pos="1361"/>
      </w:tabs>
    </w:pPr>
  </w:style>
  <w:style w:type="paragraph" w:styleId="ListBullet5">
    <w:name w:val="List Bullet 5"/>
    <w:basedOn w:val="List5"/>
    <w:rsid w:val="00114D7D"/>
    <w:pPr>
      <w:numPr>
        <w:numId w:val="3"/>
      </w:numPr>
    </w:pPr>
  </w:style>
  <w:style w:type="paragraph" w:styleId="ListContinue2">
    <w:name w:val="List Continue 2"/>
    <w:basedOn w:val="List2"/>
    <w:rsid w:val="00114D7D"/>
    <w:pPr>
      <w:ind w:firstLine="0"/>
    </w:pPr>
  </w:style>
  <w:style w:type="paragraph" w:styleId="ListContinue3">
    <w:name w:val="List Continue 3"/>
    <w:basedOn w:val="List3"/>
    <w:rsid w:val="00114D7D"/>
    <w:pPr>
      <w:ind w:left="1021" w:firstLine="0"/>
    </w:pPr>
  </w:style>
  <w:style w:type="paragraph" w:styleId="ListContinue4">
    <w:name w:val="List Continue 4"/>
    <w:basedOn w:val="List4"/>
    <w:rsid w:val="00114D7D"/>
    <w:pPr>
      <w:ind w:firstLine="0"/>
    </w:pPr>
  </w:style>
  <w:style w:type="paragraph" w:styleId="ListContinue5">
    <w:name w:val="List Continue 5"/>
    <w:basedOn w:val="List5"/>
    <w:rsid w:val="00114D7D"/>
    <w:pPr>
      <w:ind w:firstLine="0"/>
    </w:pPr>
  </w:style>
  <w:style w:type="paragraph" w:styleId="ListNumber3">
    <w:name w:val="List Number 3"/>
    <w:basedOn w:val="List3"/>
    <w:rsid w:val="00114D7D"/>
    <w:pPr>
      <w:numPr>
        <w:numId w:val="4"/>
      </w:numPr>
    </w:pPr>
  </w:style>
  <w:style w:type="paragraph" w:styleId="ListNumber4">
    <w:name w:val="List Number 4"/>
    <w:basedOn w:val="List4"/>
    <w:rsid w:val="00114D7D"/>
    <w:pPr>
      <w:numPr>
        <w:numId w:val="5"/>
      </w:numPr>
    </w:pPr>
  </w:style>
  <w:style w:type="paragraph" w:styleId="ListNumber5">
    <w:name w:val="List Number 5"/>
    <w:basedOn w:val="List5"/>
    <w:rsid w:val="00114D7D"/>
    <w:pPr>
      <w:numPr>
        <w:numId w:val="6"/>
      </w:numPr>
    </w:pPr>
  </w:style>
  <w:style w:type="paragraph" w:styleId="BlockText">
    <w:name w:val="Block Text"/>
    <w:basedOn w:val="Normal"/>
    <w:rsid w:val="00114D7D"/>
    <w:pPr>
      <w:spacing w:after="120"/>
      <w:ind w:left="1440" w:right="1440"/>
    </w:pPr>
  </w:style>
  <w:style w:type="character" w:customStyle="1" w:styleId="Subscript">
    <w:name w:val="Subscript"/>
    <w:basedOn w:val="DefaultParagraphFont"/>
    <w:rsid w:val="00114D7D"/>
    <w:rPr>
      <w:sz w:val="16"/>
      <w:vertAlign w:val="subscript"/>
    </w:rPr>
  </w:style>
  <w:style w:type="character" w:customStyle="1" w:styleId="Superscript">
    <w:name w:val="Superscript"/>
    <w:basedOn w:val="DefaultParagraphFont"/>
    <w:rsid w:val="00114D7D"/>
    <w:rPr>
      <w:sz w:val="16"/>
      <w:vertAlign w:val="superscript"/>
    </w:rPr>
  </w:style>
  <w:style w:type="character" w:customStyle="1" w:styleId="Symbols">
    <w:name w:val="Symbols"/>
    <w:basedOn w:val="DefaultParagraphFont"/>
    <w:rsid w:val="00114D7D"/>
    <w:rPr>
      <w:rFonts w:ascii="Symbol" w:hAnsi="Symbol"/>
    </w:rPr>
  </w:style>
  <w:style w:type="character" w:customStyle="1" w:styleId="MenuOptions">
    <w:name w:val="Menu Options"/>
    <w:basedOn w:val="DefaultParagraphFont"/>
    <w:rsid w:val="00114D7D"/>
    <w:rPr>
      <w:rFonts w:ascii="Arial Narrow" w:hAnsi="Arial Narrow"/>
      <w:smallCaps/>
    </w:rPr>
  </w:style>
  <w:style w:type="character" w:customStyle="1" w:styleId="Buttons">
    <w:name w:val="Buttons"/>
    <w:basedOn w:val="DefaultParagraphFont"/>
    <w:rsid w:val="00114D7D"/>
    <w:rPr>
      <w:b/>
    </w:rPr>
  </w:style>
  <w:style w:type="character" w:customStyle="1" w:styleId="Underlined">
    <w:name w:val="Underlined"/>
    <w:basedOn w:val="DefaultParagraphFont"/>
    <w:rsid w:val="00114D7D"/>
    <w:rPr>
      <w:u w:val="single"/>
    </w:rPr>
  </w:style>
  <w:style w:type="paragraph" w:customStyle="1" w:styleId="TableBodyTextRight">
    <w:name w:val="Table Body Text Right"/>
    <w:basedOn w:val="TableBodyText"/>
    <w:rsid w:val="00114D7D"/>
    <w:pPr>
      <w:widowControl w:val="0"/>
      <w:autoSpaceDE w:val="0"/>
      <w:autoSpaceDN w:val="0"/>
      <w:adjustRightInd w:val="0"/>
      <w:jc w:val="right"/>
    </w:pPr>
    <w:rPr>
      <w:rFonts w:cs="Arial"/>
      <w:szCs w:val="18"/>
    </w:rPr>
  </w:style>
  <w:style w:type="paragraph" w:customStyle="1" w:styleId="CopyrightText">
    <w:name w:val="Copyright Text"/>
    <w:basedOn w:val="BodyText"/>
    <w:rsid w:val="00114D7D"/>
    <w:rPr>
      <w:sz w:val="18"/>
    </w:rPr>
  </w:style>
  <w:style w:type="paragraph" w:customStyle="1" w:styleId="BodySmallRight">
    <w:name w:val="Body Small Right"/>
    <w:basedOn w:val="BodyTextRight"/>
    <w:rsid w:val="00114D7D"/>
    <w:rPr>
      <w:sz w:val="18"/>
      <w:szCs w:val="18"/>
    </w:rPr>
  </w:style>
  <w:style w:type="paragraph" w:customStyle="1" w:styleId="MarginEdition">
    <w:name w:val="Margin Edition"/>
    <w:basedOn w:val="MarginNote"/>
    <w:rsid w:val="00114D7D"/>
    <w:pPr>
      <w:spacing w:before="0" w:after="0"/>
    </w:pPr>
    <w:rPr>
      <w:rFonts w:ascii="Times New Roman" w:hAnsi="Times New Roman"/>
      <w:color w:val="999999"/>
    </w:rPr>
  </w:style>
  <w:style w:type="paragraph" w:customStyle="1" w:styleId="Spacer">
    <w:name w:val="Spacer"/>
    <w:basedOn w:val="Normal"/>
    <w:rsid w:val="00114D7D"/>
    <w:rPr>
      <w:sz w:val="2"/>
      <w:szCs w:val="2"/>
    </w:rPr>
  </w:style>
  <w:style w:type="character" w:customStyle="1" w:styleId="Small">
    <w:name w:val="Small"/>
    <w:basedOn w:val="DefaultParagraphFont"/>
    <w:rsid w:val="00114D7D"/>
    <w:rPr>
      <w:sz w:val="16"/>
    </w:rPr>
  </w:style>
  <w:style w:type="paragraph" w:customStyle="1" w:styleId="WideTable">
    <w:name w:val="Wide Table"/>
    <w:basedOn w:val="Normal"/>
    <w:rsid w:val="00114D7D"/>
    <w:pPr>
      <w:ind w:left="-1418"/>
    </w:pPr>
    <w:rPr>
      <w:sz w:val="2"/>
      <w:szCs w:val="2"/>
    </w:rPr>
  </w:style>
  <w:style w:type="character" w:styleId="PageNumber">
    <w:name w:val="page number"/>
    <w:basedOn w:val="DefaultParagraphFont"/>
    <w:rsid w:val="00114D7D"/>
  </w:style>
  <w:style w:type="paragraph" w:styleId="Quote">
    <w:name w:val="Quote"/>
    <w:basedOn w:val="Heading1"/>
    <w:link w:val="QuoteChar"/>
    <w:qFormat/>
    <w:rsid w:val="00114D7D"/>
    <w:rPr>
      <w:b w:val="0"/>
      <w:sz w:val="72"/>
      <w:szCs w:val="72"/>
      <w:lang w:val="en-NZ"/>
    </w:rPr>
  </w:style>
  <w:style w:type="character" w:customStyle="1" w:styleId="QuoteChar">
    <w:name w:val="Quote Char"/>
    <w:basedOn w:val="DefaultParagraphFont"/>
    <w:link w:val="Quote"/>
    <w:rsid w:val="00114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D7D"/>
    <w:pPr>
      <w:pageBreakBefore/>
    </w:pPr>
  </w:style>
  <w:style w:type="paragraph" w:customStyle="1" w:styleId="Border">
    <w:name w:val="Border"/>
    <w:basedOn w:val="Normal"/>
    <w:qFormat/>
    <w:rsid w:val="00114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D7D"/>
    <w:rPr>
      <w:b/>
      <w:bCs/>
      <w:i/>
      <w:iCs/>
      <w:color w:val="auto"/>
    </w:rPr>
  </w:style>
  <w:style w:type="paragraph" w:styleId="IntenseQuote">
    <w:name w:val="Intense Quote"/>
    <w:basedOn w:val="Normal"/>
    <w:next w:val="Normal"/>
    <w:link w:val="IntenseQuoteChar"/>
    <w:uiPriority w:val="30"/>
    <w:qFormat/>
    <w:rsid w:val="00114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D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D7D"/>
    <w:rPr>
      <w:smallCaps/>
      <w:color w:val="auto"/>
      <w:u w:val="single"/>
    </w:rPr>
  </w:style>
  <w:style w:type="character" w:styleId="IntenseReference">
    <w:name w:val="Intense Reference"/>
    <w:basedOn w:val="DefaultParagraphFont"/>
    <w:uiPriority w:val="32"/>
    <w:qFormat/>
    <w:rsid w:val="00114D7D"/>
    <w:rPr>
      <w:b/>
      <w:bCs/>
      <w:smallCaps/>
      <w:color w:val="auto"/>
      <w:spacing w:val="5"/>
      <w:u w:val="single"/>
    </w:rPr>
  </w:style>
  <w:style w:type="paragraph" w:customStyle="1" w:styleId="2ColumnHeading">
    <w:name w:val="2Column Heading"/>
    <w:basedOn w:val="BodyText"/>
    <w:qFormat/>
    <w:rsid w:val="00114D7D"/>
    <w:pPr>
      <w:spacing w:after="60"/>
      <w:ind w:left="-2268"/>
    </w:pPr>
    <w:rPr>
      <w:b/>
    </w:rPr>
  </w:style>
  <w:style w:type="paragraph" w:customStyle="1" w:styleId="Heading1TOC">
    <w:name w:val="Heading1 TOC"/>
    <w:basedOn w:val="Normal"/>
    <w:qFormat/>
    <w:rsid w:val="00114D7D"/>
    <w:pPr>
      <w:spacing w:before="240" w:after="120"/>
    </w:pPr>
    <w:rPr>
      <w:rFonts w:ascii="Times New Roman" w:hAnsi="Times New Roman"/>
      <w:b/>
      <w:sz w:val="32"/>
    </w:rPr>
  </w:style>
  <w:style w:type="paragraph" w:customStyle="1" w:styleId="Heading2TOC">
    <w:name w:val="Heading2 TOC"/>
    <w:basedOn w:val="Normal"/>
    <w:qFormat/>
    <w:rsid w:val="00114D7D"/>
    <w:pPr>
      <w:spacing w:before="240" w:after="60"/>
    </w:pPr>
    <w:rPr>
      <w:rFonts w:ascii="Times New Roman" w:hAnsi="Times New Roman"/>
      <w:b/>
      <w:sz w:val="28"/>
    </w:rPr>
  </w:style>
  <w:style w:type="character" w:customStyle="1" w:styleId="Underline">
    <w:name w:val="Underline"/>
    <w:basedOn w:val="DefaultParagraphFont"/>
    <w:qFormat/>
    <w:rsid w:val="00114D7D"/>
    <w:rPr>
      <w:u w:val="single"/>
    </w:rPr>
  </w:style>
  <w:style w:type="character" w:customStyle="1" w:styleId="BoldandItalics">
    <w:name w:val="Bold and Italics"/>
    <w:qFormat/>
    <w:rsid w:val="00114D7D"/>
    <w:rPr>
      <w:b/>
      <w:i/>
      <w:u w:val="none"/>
    </w:rPr>
  </w:style>
  <w:style w:type="paragraph" w:styleId="BalloonText">
    <w:name w:val="Balloon Text"/>
    <w:basedOn w:val="Normal"/>
    <w:link w:val="BalloonTextChar"/>
    <w:rsid w:val="00114D7D"/>
    <w:rPr>
      <w:rFonts w:ascii="Tahoma" w:hAnsi="Tahoma" w:cs="Tahoma"/>
      <w:sz w:val="16"/>
      <w:szCs w:val="16"/>
    </w:rPr>
  </w:style>
  <w:style w:type="character" w:customStyle="1" w:styleId="BalloonTextChar">
    <w:name w:val="Balloon Text Char"/>
    <w:basedOn w:val="DefaultParagraphFont"/>
    <w:link w:val="BalloonText"/>
    <w:rsid w:val="00114D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D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4D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D7D"/>
    <w:rPr>
      <w:b/>
      <w:color w:val="660033"/>
      <w:spacing w:val="0"/>
    </w:rPr>
  </w:style>
  <w:style w:type="paragraph" w:customStyle="1" w:styleId="Nameditemlist">
    <w:name w:val="Named item list"/>
    <w:basedOn w:val="BodyText"/>
    <w:qFormat/>
    <w:rsid w:val="00114D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5901</Characters>
  <Application>Microsoft Office Word</Application>
  <DocSecurity>0</DocSecurity>
  <Lines>282</Lines>
  <Paragraphs>151</Paragraphs>
  <ScaleCrop>false</ScaleCrop>
  <Company>Author-it Software Corporation Ltd.</Company>
  <LinksUpToDate>false</LinksUpToDate>
  <CharactersWithSpaces>6758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MSFFL3018 Install resilient sheet to bench and counter tops</dc:title>
  <dc:subject>Approved</dc:subject>
  <dc:creator>Manufacturing Skills Australia</dc:creator>
  <cp:keywords>Release: 1</cp:keywords>
  <dc:description>Review Date: 12 April 2008</dc:description>
  <cp:lastModifiedBy>TPCMS</cp:lastModifiedBy>
  <cp:revision>3</cp:revision>
  <dcterms:created xsi:type="dcterms:W3CDTF">2016-12-09T04:08:00Z</dcterms:created>
  <dcterms:modified xsi:type="dcterms:W3CDTF">2016-12-09T04:08:00Z</dcterms:modified>
</cp:coreProperties>
</file>