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8C9" w:rsidP="009748C9">
      <w:pPr>
        <w:pStyle w:val="Title"/>
      </w:pPr>
      <w:r>
        <w:fldChar w:fldCharType="begin"/>
      </w:r>
      <w:r>
        <w:instrText xml:space="preserve"> TITLE   \* MERGEFORMAT </w:instrText>
      </w:r>
      <w:r>
        <w:fldChar w:fldCharType="separate"/>
      </w:r>
      <w:r>
        <w:t>MSFFL3007 Install commercial carpet floor coverings</w:t>
      </w:r>
      <w:r>
        <w:fldChar w:fldCharType="end"/>
      </w:r>
    </w:p>
    <w:p w:rsidR="009748C9" w:rsidP="009748C9">
      <w:pPr>
        <w:pStyle w:val="Version"/>
        <w:sectPr w:rsidSect="00F75C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CB2" w:rsidP="00F75CB2">
      <w:pPr>
        <w:pStyle w:val="SuperHeading"/>
      </w:pPr>
      <w:r w:rsidRPr="00F75CB2">
        <w:t>MSFFL3007 Install commercial carpet floor coverings</w:t>
      </w:r>
    </w:p>
    <w:p w:rsidR="00000000" w:rsidRPr="00F75CB2" w:rsidP="00F75CB2">
      <w:pPr>
        <w:pStyle w:val="Heading1"/>
      </w:pPr>
      <w:bookmarkStart w:id="1" w:name="O_635693"/>
      <w:bookmarkEnd w:id="1"/>
      <w:r w:rsidRPr="00F75CB2">
        <w:t>Modification History</w:t>
      </w:r>
    </w:p>
    <w:p w:rsidR="00000000" w:rsidRPr="00F75CB2" w:rsidP="00F75CB2">
      <w:pPr>
        <w:pStyle w:val="BodyText"/>
      </w:pPr>
      <w:r w:rsidRPr="00F75CB2">
        <w:t>Release 1 - New unit of competency</w:t>
      </w:r>
    </w:p>
    <w:p w:rsidR="00000000" w:rsidRPr="00F75CB2" w:rsidP="00F75CB2">
      <w:pPr>
        <w:pStyle w:val="AllowPageBreak"/>
      </w:pPr>
    </w:p>
    <w:p w:rsidR="00000000" w:rsidRPr="00F75CB2" w:rsidP="00F75CB2">
      <w:pPr>
        <w:pStyle w:val="Heading1"/>
      </w:pPr>
      <w:bookmarkStart w:id="2" w:name="O_635701"/>
      <w:bookmarkEnd w:id="2"/>
      <w:r w:rsidRPr="00F75CB2">
        <w:t>Application</w:t>
      </w:r>
    </w:p>
    <w:p w:rsidR="00000000" w:rsidRPr="00F75CB2" w:rsidP="00F75CB2">
      <w:pPr>
        <w:pStyle w:val="BodyText"/>
      </w:pPr>
      <w:r w:rsidRPr="00F75CB2">
        <w:t>This unit of competency covers installing commercial grade carpet to multiple connecting rooms, large commercial areas, multi-storey buildings, including preparati</w:t>
      </w:r>
      <w:r w:rsidRPr="00F75CB2">
        <w:t>on, cutting, laying out, joining, power stretching and finishing of carpet floor coverings.</w:t>
      </w:r>
    </w:p>
    <w:p w:rsidR="00000000" w:rsidRPr="00F75CB2" w:rsidP="00F75CB2">
      <w:pPr>
        <w:pStyle w:val="BodyText"/>
      </w:pPr>
    </w:p>
    <w:p w:rsidR="00000000" w:rsidRPr="00F75CB2" w:rsidP="00F75CB2">
      <w:pPr>
        <w:pStyle w:val="BodyText"/>
      </w:pPr>
      <w:r w:rsidRPr="00F75CB2">
        <w:t>Licensing, legislative or certification requirements may apply to this unit and relevant state/territory and local government agencies should be consulted to deter</w:t>
      </w:r>
      <w:r w:rsidRPr="00F75CB2">
        <w:t>mine any necessary certification or licensing for undertaking flooring work. Access to construction sites requires certification of general induction training specified by the National Code of Practice for Induction for Construction Work (ASCC 2007).</w:t>
      </w:r>
    </w:p>
    <w:p w:rsidR="00000000" w:rsidRPr="00F75CB2" w:rsidP="00F75CB2">
      <w:pPr>
        <w:pStyle w:val="AllowPageBreak"/>
      </w:pPr>
    </w:p>
    <w:p w:rsidR="00000000" w:rsidRPr="00F75CB2" w:rsidP="00F75CB2">
      <w:pPr>
        <w:pStyle w:val="Heading1"/>
      </w:pPr>
      <w:bookmarkStart w:id="3" w:name="O_635700"/>
      <w:bookmarkEnd w:id="3"/>
      <w:r w:rsidRPr="00F75CB2">
        <w:t>Pre-requisite Unit</w:t>
      </w:r>
    </w:p>
    <w:p w:rsidR="00000000" w:rsidRPr="00F75CB2" w:rsidP="00F75CB2">
      <w:pPr>
        <w:pStyle w:val="Heading1"/>
      </w:pPr>
      <w:bookmarkStart w:id="4" w:name="O_635699"/>
      <w:bookmarkEnd w:id="4"/>
      <w:r w:rsidRPr="00F75CB2">
        <w:t>Competency Field</w:t>
      </w:r>
    </w:p>
    <w:p w:rsidR="00000000" w:rsidRPr="00F75CB2" w:rsidP="00F75CB2">
      <w:pPr>
        <w:pStyle w:val="Heading1"/>
      </w:pPr>
      <w:bookmarkStart w:id="5" w:name="O_635698"/>
      <w:bookmarkEnd w:id="5"/>
      <w:r w:rsidRPr="00F75CB2">
        <w:t>Unit Sector</w:t>
      </w:r>
    </w:p>
    <w:p w:rsidR="00000000" w:rsidRPr="00F75CB2" w:rsidP="00F75CB2">
      <w:pPr>
        <w:pStyle w:val="BodyText"/>
      </w:pPr>
      <w:r w:rsidRPr="00F75CB2">
        <w:t>Flooring technology</w:t>
      </w:r>
    </w:p>
    <w:p w:rsidR="00000000" w:rsidRPr="00F75CB2" w:rsidP="00F75CB2">
      <w:pPr>
        <w:pStyle w:val="AllowPageBreak"/>
      </w:pPr>
    </w:p>
    <w:p w:rsidR="00000000" w:rsidRPr="00F75CB2" w:rsidP="00F75CB2">
      <w:pPr>
        <w:pStyle w:val="Heading1"/>
      </w:pPr>
      <w:bookmarkStart w:id="6" w:name="O_635697"/>
      <w:bookmarkEnd w:id="6"/>
      <w:r w:rsidRPr="00F75CB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75CB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Performance criteria describe the performance need</w:t>
            </w:r>
            <w:r w:rsidRPr="00F75CB2">
              <w:t>ed to demonstrate achievement of the element.</w:t>
            </w:r>
          </w:p>
        </w:tc>
      </w:tr>
      <w:tr w:rsidTr="00F75CB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1</w:t>
            </w:r>
          </w:p>
        </w:tc>
        <w:tc>
          <w:tcPr>
            <w:tcW w:w="1962" w:type="dxa"/>
            <w:vMerge w:val="restart"/>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Prepare for installation</w:t>
            </w: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1.1</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Applicable work health and safety (WHS), legislative and organisational requirements relevant to installing commercial carpet floor coverings are verified and complied with</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1.2</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Instructions and/or plans are read and interpreted to identify the process required to complete work tasks</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1.3</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Resources required in terms of labour, equipment, materials, transport, site loading and hoisting, storage facilities, air conditioning, heating, lighting, power supply, security and time are assessed</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1.4</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 xml:space="preserve">Tools, equipment and materials are selected and </w:t>
            </w:r>
            <w:r w:rsidRPr="00F75CB2">
              <w:t>checked prior to use to ensure that they are appropriate for the work, serviceable and in a safe condition</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1.5</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Sequence of work is planned, including the starting point, to ensure efficiency and quality of installation</w:t>
            </w:r>
          </w:p>
        </w:tc>
      </w:tr>
      <w:tr w:rsidTr="00F75CB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2</w:t>
            </w:r>
          </w:p>
        </w:tc>
        <w:tc>
          <w:tcPr>
            <w:tcW w:w="1962" w:type="dxa"/>
            <w:vMerge w:val="restart"/>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Set out materials</w:t>
            </w: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2.1</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Carpet to</w:t>
            </w:r>
            <w:r w:rsidRPr="00F75CB2">
              <w:t xml:space="preserve"> be installed is checked against work order </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2.2</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Commercial carpet floor coverings are acclimatised according to manufacturer recommendations</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2.3</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Type of perimeter finishi</w:t>
            </w:r>
            <w:r w:rsidRPr="00F75CB2">
              <w:t>ng, joining materials, gripper strip, metal mouldings and cover strips are selected following specification or work order</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2.4</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Underlay, gripper strips and metal mouldings are inspected to confirm correct fitting</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2.5</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Work area is cleared of scraps or other contaminants</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2.6</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Working lines and starting point are established</w:t>
            </w:r>
          </w:p>
        </w:tc>
      </w:tr>
      <w:tr w:rsidTr="00F75CB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3</w:t>
            </w:r>
          </w:p>
        </w:tc>
        <w:tc>
          <w:tcPr>
            <w:tcW w:w="1962" w:type="dxa"/>
            <w:vMerge w:val="restart"/>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Lay carpet</w:t>
            </w: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3.1</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Instructions and sequence for laying and fixing are followed</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3.2</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 xml:space="preserve">Carpet pieces are laid out and checked for size, direction of pile </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3.3</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Stretching equipment, joining and fixing methods are used following manufacturer instructions and Australian Standards</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3.4</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Cover and finishing strips are suitably fixed for the t</w:t>
            </w:r>
            <w:r w:rsidRPr="00F75CB2">
              <w:t>ype of sub-floor</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3.5</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Protective coverings are installed as specified</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3.6</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Finished work is inspected for compliance with work order, workplace and Australian Standards of finish</w:t>
            </w:r>
          </w:p>
        </w:tc>
      </w:tr>
      <w:tr w:rsidTr="00F75CB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4</w:t>
            </w:r>
          </w:p>
        </w:tc>
        <w:tc>
          <w:tcPr>
            <w:tcW w:w="1962" w:type="dxa"/>
            <w:vMerge w:val="restart"/>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Complete housekeeping</w:t>
            </w: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4.1</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Unused materials a</w:t>
            </w:r>
            <w:r w:rsidRPr="00F75CB2">
              <w:t>re stored or recycled as required</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4.2</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Tools and equipment are cleaned and stored appropriately</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4.3</w:t>
            </w:r>
          </w:p>
        </w:tc>
        <w:tc>
          <w:tcPr>
            <w:tcW w:w="561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Work area is cleaned and rubbish disposed of appropriately</w:t>
            </w:r>
          </w:p>
        </w:tc>
      </w:tr>
      <w:tr w:rsidTr="00F75CB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4.4</w:t>
            </w:r>
          </w:p>
        </w:tc>
        <w:tc>
          <w:tcPr>
            <w:tcW w:w="5610" w:type="dxa"/>
            <w:tcBorders>
              <w:top w:val="nil"/>
              <w:left w:val="nil"/>
              <w:bottom w:val="nil"/>
              <w:right w:val="nil"/>
            </w:tcBorders>
            <w:tcMar>
              <w:top w:w="0" w:type="dxa"/>
              <w:left w:w="62" w:type="dxa"/>
              <w:bottom w:w="0" w:type="dxa"/>
              <w:right w:w="62" w:type="dxa"/>
            </w:tcMar>
          </w:tcPr>
          <w:p w:rsidR="00000000" w:rsidRPr="00F75CB2" w:rsidP="00F75CB2">
            <w:pPr>
              <w:pStyle w:val="BodyText"/>
            </w:pPr>
            <w:r w:rsidRPr="00F75CB2">
              <w:t>Workplace documentation is completed</w:t>
            </w:r>
          </w:p>
        </w:tc>
      </w:tr>
    </w:tbl>
    <w:p w:rsidR="00000000" w:rsidRPr="00F75CB2" w:rsidP="00F75CB2">
      <w:pPr>
        <w:pStyle w:val="BodyText"/>
      </w:pPr>
    </w:p>
    <w:p w:rsidR="00000000" w:rsidRPr="00F75CB2" w:rsidP="00F75CB2">
      <w:pPr>
        <w:pStyle w:val="AllowPageBreak"/>
      </w:pPr>
    </w:p>
    <w:p w:rsidR="00000000" w:rsidRPr="00F75CB2" w:rsidP="00F75CB2">
      <w:pPr>
        <w:pStyle w:val="Heading1"/>
      </w:pPr>
      <w:bookmarkStart w:id="7" w:name="O_635696"/>
      <w:bookmarkEnd w:id="7"/>
      <w:r w:rsidRPr="00F75CB2">
        <w:t>Foundation Skills</w:t>
      </w:r>
    </w:p>
    <w:p w:rsidR="009748C9" w:rsidP="00F75CB2">
      <w:pPr>
        <w:pStyle w:val="BodyText"/>
      </w:pPr>
      <w:r w:rsidRPr="00F75CB2">
        <w:t>Foundation skills essential to performance are explicit in the performance criteria of this unit of competency. Detail on appropriate performance levels for each furnishing unit of competency in reading, writing, oral communication and numeracy utilising t</w:t>
      </w:r>
      <w:r w:rsidRPr="00F75CB2">
        <w:t xml:space="preserve">he Australian Core Skills Framework (ACSF) are provided in the Furnishing Training Package Implementation Guide. </w:t>
      </w:r>
    </w:p>
    <w:p w:rsidR="009748C9" w:rsidP="00F75CB2">
      <w:pPr>
        <w:pStyle w:val="BodyText"/>
      </w:pPr>
    </w:p>
    <w:p w:rsidR="00000000" w:rsidRPr="00F75CB2" w:rsidP="00F75CB2">
      <w:pPr>
        <w:pStyle w:val="Heading1"/>
      </w:pPr>
      <w:bookmarkStart w:id="8" w:name="O_635695"/>
      <w:bookmarkEnd w:id="8"/>
      <w:r w:rsidRPr="00F75CB2">
        <w:t>Range of Conditions</w:t>
      </w:r>
    </w:p>
    <w:tbl>
      <w:tblPr>
        <w:tblW w:w="0" w:type="auto"/>
        <w:tblLayout w:type="fixed"/>
        <w:tblCellMar>
          <w:left w:w="62" w:type="dxa"/>
          <w:right w:w="62" w:type="dxa"/>
        </w:tblCellMar>
        <w:tblLook w:val="0000"/>
      </w:tblPr>
      <w:tblGrid>
        <w:gridCol w:w="2760"/>
        <w:gridCol w:w="6312"/>
      </w:tblGrid>
      <w:tr w:rsidTr="00F75C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t>Specifies different work environments and conditions that may affect performance. Essential operating co</w:t>
            </w:r>
            <w:r w:rsidRPr="00F75CB2">
              <w:t>nditions that may be present (depending on the work situation, needs of the candidate, accessibility of the item, and local industry and regional contexts) are included. Range is restricted to essential operating conditions and any other variables essentia</w:t>
            </w:r>
            <w:r w:rsidRPr="00F75CB2">
              <w:t>l to the work environment.</w:t>
            </w:r>
          </w:p>
        </w:tc>
      </w:tr>
      <w:tr w:rsidTr="00F75C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75CB2" w:rsidP="00F75CB2">
            <w:pPr>
              <w:pStyle w:val="ListBullet"/>
            </w:pPr>
            <w:r w:rsidRPr="00F75CB2">
              <w:t xml:space="preserve">WHS requirements, including legislation, building codes, material safety management systems, hazardous and dangerous goods codes and local safe operating procedures or equivalent </w:t>
            </w:r>
          </w:p>
          <w:p w:rsidR="00000000" w:rsidRPr="00F75CB2" w:rsidP="00F75CB2">
            <w:pPr>
              <w:pStyle w:val="ListBullet"/>
            </w:pPr>
            <w:r w:rsidRPr="00F75CB2">
              <w:t xml:space="preserve">work is carried out in accordance with legislative obligations, environmental legislation, relevant health regulations, manual handling procedures and organisation insurance requirements </w:t>
            </w:r>
          </w:p>
          <w:p w:rsidR="00000000" w:rsidP="00F75CB2">
            <w:pPr>
              <w:pStyle w:val="ListBullet"/>
              <w:rPr>
                <w:lang w:val="en-NZ"/>
              </w:rPr>
            </w:pPr>
            <w:r w:rsidRPr="00F75CB2">
              <w:t xml:space="preserve">work requires individuals to demonstrate some discretion, judgement </w:t>
            </w:r>
            <w:r w:rsidRPr="00F75CB2">
              <w:t xml:space="preserve">and problem solving </w:t>
            </w:r>
          </w:p>
        </w:tc>
      </w:tr>
      <w:tr w:rsidTr="00F75C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rPr>
                <w:rStyle w:val="SpecialBold"/>
              </w:rPr>
              <w:t>Commercial carpet floor coverings include:</w:t>
            </w:r>
          </w:p>
        </w:tc>
        <w:tc>
          <w:tcPr>
            <w:tcW w:w="6312" w:type="dxa"/>
            <w:tcBorders>
              <w:top w:val="nil"/>
              <w:left w:val="nil"/>
              <w:bottom w:val="nil"/>
              <w:right w:val="nil"/>
            </w:tcBorders>
            <w:tcMar>
              <w:top w:w="0" w:type="dxa"/>
              <w:left w:w="62" w:type="dxa"/>
              <w:bottom w:w="0" w:type="dxa"/>
              <w:right w:w="62" w:type="dxa"/>
            </w:tcMar>
          </w:tcPr>
          <w:p w:rsidR="00000000" w:rsidRPr="00F75CB2" w:rsidP="00F75CB2">
            <w:pPr>
              <w:pStyle w:val="ListBullet"/>
            </w:pPr>
            <w:r w:rsidRPr="00F75CB2">
              <w:t xml:space="preserve">tufted carpet </w:t>
            </w:r>
          </w:p>
          <w:p w:rsidR="00000000" w:rsidRPr="00F75CB2" w:rsidP="00F75CB2">
            <w:pPr>
              <w:pStyle w:val="ListBullet"/>
            </w:pPr>
            <w:r w:rsidRPr="00F75CB2">
              <w:t xml:space="preserve">woven carpet </w:t>
            </w:r>
          </w:p>
          <w:p w:rsidR="00000000" w:rsidP="00F75CB2">
            <w:pPr>
              <w:pStyle w:val="ListBullet"/>
              <w:rPr>
                <w:lang w:val="en-NZ"/>
              </w:rPr>
            </w:pPr>
            <w:r w:rsidRPr="00F75CB2">
              <w:t>fusion-bonded carpet</w:t>
            </w:r>
          </w:p>
        </w:tc>
      </w:tr>
      <w:tr w:rsidTr="00F75C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75CB2" w:rsidP="00F75CB2">
            <w:pPr>
              <w:pStyle w:val="ListBullet"/>
            </w:pPr>
            <w:r w:rsidRPr="00F75CB2">
              <w:t xml:space="preserve">carpet knee kicker </w:t>
            </w:r>
          </w:p>
          <w:p w:rsidR="00000000" w:rsidRPr="00F75CB2" w:rsidP="00F75CB2">
            <w:pPr>
              <w:pStyle w:val="ListBullet"/>
            </w:pPr>
            <w:r w:rsidRPr="00F75CB2">
              <w:t xml:space="preserve">power stretcher </w:t>
            </w:r>
          </w:p>
          <w:p w:rsidR="00000000" w:rsidRPr="00F75CB2" w:rsidP="00F75CB2">
            <w:pPr>
              <w:pStyle w:val="ListBullet"/>
            </w:pPr>
            <w:r w:rsidRPr="00F75CB2">
              <w:t>carpet stair tool</w:t>
            </w:r>
          </w:p>
          <w:p w:rsidR="00000000" w:rsidRPr="00F75CB2" w:rsidP="00F75CB2">
            <w:pPr>
              <w:pStyle w:val="ListBullet"/>
            </w:pPr>
            <w:r w:rsidRPr="00F75CB2">
              <w:t xml:space="preserve">hand trucks </w:t>
            </w:r>
          </w:p>
          <w:p w:rsidR="00000000" w:rsidRPr="00F75CB2" w:rsidP="00F75CB2">
            <w:pPr>
              <w:pStyle w:val="ListBullet"/>
            </w:pPr>
            <w:r w:rsidRPr="00F75CB2">
              <w:t xml:space="preserve">carpet trolleys </w:t>
            </w:r>
          </w:p>
          <w:p w:rsidR="00000000" w:rsidRPr="00F75CB2" w:rsidP="00F75CB2">
            <w:pPr>
              <w:pStyle w:val="ListBullet"/>
            </w:pPr>
            <w:r w:rsidRPr="00F75CB2">
              <w:t xml:space="preserve">hammer </w:t>
            </w:r>
          </w:p>
          <w:p w:rsidR="00000000" w:rsidRPr="00F75CB2" w:rsidP="00F75CB2">
            <w:pPr>
              <w:pStyle w:val="ListBullet"/>
            </w:pPr>
            <w:r w:rsidRPr="00F75CB2">
              <w:t xml:space="preserve">utility knife </w:t>
            </w:r>
          </w:p>
          <w:p w:rsidR="00000000" w:rsidRPr="00F75CB2" w:rsidP="00F75CB2">
            <w:pPr>
              <w:pStyle w:val="ListBullet"/>
            </w:pPr>
            <w:r w:rsidRPr="00F75CB2">
              <w:t xml:space="preserve">hook knife </w:t>
            </w:r>
          </w:p>
          <w:p w:rsidR="00000000" w:rsidRPr="00F75CB2" w:rsidP="00F75CB2">
            <w:pPr>
              <w:pStyle w:val="ListBullet"/>
            </w:pPr>
            <w:r w:rsidRPr="00F75CB2">
              <w:t xml:space="preserve">carpet wall trimmer </w:t>
            </w:r>
          </w:p>
          <w:p w:rsidR="00000000" w:rsidRPr="00F75CB2" w:rsidP="00F75CB2">
            <w:pPr>
              <w:pStyle w:val="ListBullet"/>
            </w:pPr>
            <w:r w:rsidRPr="00F75CB2">
              <w:t xml:space="preserve">heat seam iron </w:t>
            </w:r>
          </w:p>
          <w:p w:rsidR="00000000" w:rsidRPr="00F75CB2" w:rsidP="00F75CB2">
            <w:pPr>
              <w:pStyle w:val="ListBullet"/>
            </w:pPr>
            <w:r w:rsidRPr="00F75CB2">
              <w:t xml:space="preserve">spiked carpet roller </w:t>
            </w:r>
          </w:p>
          <w:p w:rsidR="00000000" w:rsidRPr="00F75CB2" w:rsidP="00F75CB2">
            <w:pPr>
              <w:pStyle w:val="ListBullet"/>
            </w:pPr>
            <w:r w:rsidRPr="00F75CB2">
              <w:t xml:space="preserve">weight or seam roller </w:t>
            </w:r>
          </w:p>
          <w:p w:rsidR="00000000" w:rsidRPr="00F75CB2" w:rsidP="00F75CB2">
            <w:pPr>
              <w:pStyle w:val="ListBullet"/>
            </w:pPr>
            <w:r w:rsidRPr="00F75CB2">
              <w:t xml:space="preserve">awl </w:t>
            </w:r>
          </w:p>
          <w:p w:rsidR="00000000" w:rsidRPr="00F75CB2" w:rsidP="00F75CB2">
            <w:pPr>
              <w:pStyle w:val="ListBullet"/>
            </w:pPr>
            <w:r w:rsidRPr="00F75CB2">
              <w:t>carpet spreader</w:t>
            </w:r>
          </w:p>
          <w:p w:rsidR="00000000" w:rsidRPr="00F75CB2" w:rsidP="00F75CB2">
            <w:pPr>
              <w:pStyle w:val="ListBullet"/>
            </w:pPr>
            <w:r w:rsidRPr="00F75CB2">
              <w:t xml:space="preserve">carpet shears </w:t>
            </w:r>
          </w:p>
          <w:p w:rsidR="00000000" w:rsidRPr="00F75CB2" w:rsidP="00F75CB2">
            <w:pPr>
              <w:pStyle w:val="ListBullet"/>
            </w:pPr>
            <w:r w:rsidRPr="00F75CB2">
              <w:t xml:space="preserve">napping shears </w:t>
            </w:r>
          </w:p>
          <w:p w:rsidR="00000000" w:rsidRPr="00F75CB2" w:rsidP="00F75CB2">
            <w:pPr>
              <w:pStyle w:val="ListBullet"/>
            </w:pPr>
            <w:r w:rsidRPr="00F75CB2">
              <w:t xml:space="preserve">loop pile cutter </w:t>
            </w:r>
          </w:p>
          <w:p w:rsidR="00000000" w:rsidRPr="00F75CB2" w:rsidP="00F75CB2">
            <w:pPr>
              <w:pStyle w:val="ListBullet"/>
            </w:pPr>
            <w:r w:rsidRPr="00F75CB2">
              <w:t xml:space="preserve">cushion backed cutter </w:t>
            </w:r>
          </w:p>
          <w:p w:rsidR="00000000" w:rsidRPr="00F75CB2" w:rsidP="00F75CB2">
            <w:pPr>
              <w:pStyle w:val="ListBullet"/>
            </w:pPr>
            <w:r w:rsidRPr="00F75CB2">
              <w:t xml:space="preserve">moulding lifter </w:t>
            </w:r>
          </w:p>
          <w:p w:rsidR="00000000" w:rsidP="00F75CB2">
            <w:pPr>
              <w:pStyle w:val="ListBullet"/>
              <w:rPr>
                <w:lang w:val="en-NZ"/>
              </w:rPr>
            </w:pPr>
            <w:r w:rsidRPr="00F75CB2">
              <w:t>sewing needle</w:t>
            </w:r>
          </w:p>
        </w:tc>
      </w:tr>
      <w:tr w:rsidTr="00F75C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F75CB2" w:rsidP="00F75CB2">
            <w:pPr>
              <w:pStyle w:val="ListBullet"/>
            </w:pPr>
            <w:r w:rsidRPr="00F75CB2">
              <w:t xml:space="preserve">commercial architectural carpet gripper strips </w:t>
            </w:r>
          </w:p>
          <w:p w:rsidR="00000000" w:rsidRPr="00F75CB2" w:rsidP="00F75CB2">
            <w:pPr>
              <w:pStyle w:val="ListBullet"/>
            </w:pPr>
            <w:r w:rsidRPr="00F75CB2">
              <w:t xml:space="preserve">metal mouldings and PVC trims </w:t>
            </w:r>
          </w:p>
          <w:p w:rsidR="00000000" w:rsidRPr="00F75CB2" w:rsidP="00F75CB2">
            <w:pPr>
              <w:pStyle w:val="ListBullet"/>
            </w:pPr>
            <w:r w:rsidRPr="00F75CB2">
              <w:t xml:space="preserve">heat seam tape </w:t>
            </w:r>
          </w:p>
          <w:p w:rsidR="00000000" w:rsidRPr="00F75CB2" w:rsidP="00F75CB2">
            <w:pPr>
              <w:pStyle w:val="ListBullet"/>
            </w:pPr>
            <w:r w:rsidRPr="00F75CB2">
              <w:t xml:space="preserve">hessian tape </w:t>
            </w:r>
          </w:p>
          <w:p w:rsidR="00000000" w:rsidRPr="00F75CB2" w:rsidP="00F75CB2">
            <w:pPr>
              <w:pStyle w:val="ListBullet"/>
            </w:pPr>
            <w:r w:rsidRPr="00F75CB2">
              <w:t xml:space="preserve">thread </w:t>
            </w:r>
          </w:p>
          <w:p w:rsidR="00000000" w:rsidP="00F75CB2">
            <w:pPr>
              <w:pStyle w:val="ListBullet"/>
              <w:rPr>
                <w:lang w:val="en-NZ"/>
              </w:rPr>
            </w:pPr>
            <w:r w:rsidRPr="00F75CB2">
              <w:t>adhesives</w:t>
            </w:r>
          </w:p>
        </w:tc>
      </w:tr>
      <w:tr w:rsidTr="00F75C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5CB2">
            <w:pPr>
              <w:pStyle w:val="BodyText"/>
              <w:rPr>
                <w:lang w:val="en-NZ"/>
              </w:rPr>
            </w:pPr>
            <w:r w:rsidRPr="00F75CB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75CB2">
            <w:pPr>
              <w:pStyle w:val="ListBullet"/>
              <w:rPr>
                <w:lang w:val="en-NZ"/>
              </w:rPr>
            </w:pPr>
            <w:r w:rsidRPr="00F75CB2">
              <w:t xml:space="preserve">that prescribed under legislation, regulations and enterprise policies and practices </w:t>
            </w:r>
          </w:p>
        </w:tc>
      </w:tr>
      <w:tr w:rsidTr="00F75C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75CB2" w:rsidP="00F75CB2">
            <w:pPr>
              <w:pStyle w:val="BodyText"/>
            </w:pPr>
            <w:r w:rsidRPr="00F75CB2">
              <w:rPr>
                <w:rStyle w:val="SpecialBold"/>
              </w:rPr>
              <w:t>Information and procedures include:</w:t>
            </w:r>
          </w:p>
          <w:p w:rsidR="00000000" w:rsidP="00F75CB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75CB2" w:rsidP="00F75CB2">
            <w:pPr>
              <w:pStyle w:val="ListBullet"/>
            </w:pPr>
            <w:r w:rsidRPr="00F75CB2">
              <w:t xml:space="preserve">workplace procedures relating to the use of tools and equipment </w:t>
            </w:r>
          </w:p>
          <w:p w:rsidR="00000000" w:rsidRPr="00F75CB2" w:rsidP="00F75CB2">
            <w:pPr>
              <w:pStyle w:val="ListBullet"/>
            </w:pPr>
            <w:r w:rsidRPr="00F75CB2">
              <w:t xml:space="preserve">work instructions, including job sheets, cutting lists, plans, drawings and designs </w:t>
            </w:r>
          </w:p>
          <w:p w:rsidR="00000000" w:rsidRPr="00F75CB2" w:rsidP="00F75CB2">
            <w:pPr>
              <w:pStyle w:val="ListBullet"/>
            </w:pPr>
            <w:r w:rsidRPr="00F75CB2">
              <w:t xml:space="preserve">workplace procedures relating to reporting and communication </w:t>
            </w:r>
          </w:p>
          <w:p w:rsidR="00000000" w:rsidRPr="00F75CB2" w:rsidP="00F75CB2">
            <w:pPr>
              <w:pStyle w:val="ListBullet"/>
            </w:pPr>
            <w:r w:rsidRPr="00F75CB2">
              <w:t xml:space="preserve">manufacturer specifications and operational procedures </w:t>
            </w:r>
          </w:p>
        </w:tc>
      </w:tr>
    </w:tbl>
    <w:p w:rsidR="00000000" w:rsidRPr="00F75CB2" w:rsidP="00F75CB2">
      <w:pPr>
        <w:pStyle w:val="BodyText"/>
      </w:pPr>
    </w:p>
    <w:p w:rsidR="00000000" w:rsidRPr="00F75CB2" w:rsidP="00F75CB2">
      <w:pPr>
        <w:pStyle w:val="AllowPageBreak"/>
      </w:pPr>
    </w:p>
    <w:p w:rsidR="00000000" w:rsidRPr="00F75CB2" w:rsidP="00F75CB2">
      <w:pPr>
        <w:pStyle w:val="Heading1"/>
      </w:pPr>
      <w:bookmarkStart w:id="9" w:name="O_635694"/>
      <w:bookmarkEnd w:id="9"/>
      <w:r w:rsidRPr="00F75CB2">
        <w:t>Unit Mapping Information</w:t>
      </w:r>
    </w:p>
    <w:p w:rsidR="00000000" w:rsidRPr="00F75CB2" w:rsidP="00F75CB2">
      <w:pPr>
        <w:pStyle w:val="BodyText"/>
      </w:pPr>
      <w:r w:rsidRPr="00F75CB2">
        <w:t>Supersedes and is equivalent to LMFFL3203A Install commercial carpet floor coverings</w:t>
      </w:r>
    </w:p>
    <w:p w:rsidR="00000000" w:rsidRPr="00F75CB2" w:rsidP="00F75CB2">
      <w:pPr>
        <w:pStyle w:val="AllowPageBreak"/>
      </w:pPr>
    </w:p>
    <w:p w:rsidR="00000000" w:rsidRPr="00F75CB2" w:rsidP="00F75CB2">
      <w:pPr>
        <w:pStyle w:val="Heading1"/>
      </w:pPr>
      <w:bookmarkStart w:id="10" w:name="O_635687"/>
      <w:bookmarkEnd w:id="10"/>
      <w:r w:rsidRPr="00F75CB2">
        <w:t>Links</w:t>
      </w:r>
    </w:p>
    <w:p w:rsidR="00000000" w:rsidRPr="00F75CB2" w:rsidP="00F75CB2">
      <w:pPr>
        <w:pStyle w:val="BodyText"/>
      </w:pPr>
      <w:r w:rsidRPr="00F75CB2">
        <w:t>Companion Volume implementation guides are found</w:t>
      </w:r>
      <w:r w:rsidRPr="00F75CB2">
        <w:t xml:space="preserve"> in VETNet - https://vetnet.education.gov.au/Pages/TrainingDocs.aspx?q=0601ab95-583a-4e93-b2d4-cfb27b03ed73</w:t>
      </w:r>
    </w:p>
    <w:p w:rsidR="00000000" w:rsidRPr="00F75CB2" w:rsidP="00F75CB2"/>
    <w:sectPr w:rsidSect="00F75C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CB2" w:rsidRPr="009748C9" w:rsidP="009748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C9" w:rsidP="00F75C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748C9" w:rsidP="00F75CB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48C9" w:rsidP="00F75C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CB2" w:rsidRPr="009748C9" w:rsidP="009748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C9" w:rsidRPr="002D2AF8" w:rsidP="00F75CB2">
    <w:pPr>
      <w:pStyle w:val="Header"/>
      <w:framePr w:wrap="around"/>
    </w:pPr>
    <w:r>
      <w:fldChar w:fldCharType="begin"/>
    </w:r>
    <w:r>
      <w:instrText xml:space="preserve"> TITLE   \* MERGEFORMAT </w:instrText>
    </w:r>
    <w:r>
      <w:fldChar w:fldCharType="separate"/>
    </w:r>
    <w:r>
      <w:t>MSFFL3007 Install commercial carpet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748C9" w:rsidP="00F75C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84AE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284B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C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CB2"/>
    <w:pPr>
      <w:spacing w:before="360" w:after="60"/>
      <w:outlineLvl w:val="0"/>
    </w:pPr>
    <w:rPr>
      <w:sz w:val="32"/>
    </w:rPr>
  </w:style>
  <w:style w:type="paragraph" w:styleId="Heading2">
    <w:name w:val="heading 2"/>
    <w:basedOn w:val="HeadingBase"/>
    <w:next w:val="BodyText"/>
    <w:link w:val="Heading2Char"/>
    <w:qFormat/>
    <w:rsid w:val="00F75CB2"/>
    <w:pPr>
      <w:keepLines/>
      <w:spacing w:before="240" w:after="120"/>
      <w:outlineLvl w:val="1"/>
    </w:pPr>
    <w:rPr>
      <w:sz w:val="28"/>
      <w:szCs w:val="40"/>
    </w:rPr>
  </w:style>
  <w:style w:type="paragraph" w:styleId="Heading3">
    <w:name w:val="heading 3"/>
    <w:basedOn w:val="HeadingBase"/>
    <w:next w:val="BodyText"/>
    <w:link w:val="Heading3Char"/>
    <w:qFormat/>
    <w:rsid w:val="00F75CB2"/>
    <w:pPr>
      <w:spacing w:before="180" w:after="120"/>
      <w:outlineLvl w:val="2"/>
    </w:pPr>
    <w:rPr>
      <w:spacing w:val="-10"/>
      <w:kern w:val="32"/>
    </w:rPr>
  </w:style>
  <w:style w:type="paragraph" w:styleId="Heading4">
    <w:name w:val="heading 4"/>
    <w:basedOn w:val="HeadingBase"/>
    <w:next w:val="BodyText"/>
    <w:link w:val="Heading4Char"/>
    <w:qFormat/>
    <w:rsid w:val="00F75CB2"/>
    <w:pPr>
      <w:spacing w:before="160" w:after="120"/>
      <w:outlineLvl w:val="3"/>
    </w:pPr>
    <w:rPr>
      <w:sz w:val="22"/>
    </w:rPr>
  </w:style>
  <w:style w:type="paragraph" w:styleId="Heading5">
    <w:name w:val="heading 5"/>
    <w:basedOn w:val="HeadingBase"/>
    <w:next w:val="Normal"/>
    <w:link w:val="Heading5Char"/>
    <w:qFormat/>
    <w:rsid w:val="00F75CB2"/>
    <w:pPr>
      <w:spacing w:before="80"/>
      <w:outlineLvl w:val="4"/>
    </w:pPr>
    <w:rPr>
      <w:color w:val="918585"/>
      <w:sz w:val="20"/>
    </w:rPr>
  </w:style>
  <w:style w:type="paragraph" w:styleId="Heading6">
    <w:name w:val="heading 6"/>
    <w:basedOn w:val="HeadingBase"/>
    <w:next w:val="Normal"/>
    <w:link w:val="Heading6Char"/>
    <w:qFormat/>
    <w:rsid w:val="00F75CB2"/>
    <w:pPr>
      <w:spacing w:before="60"/>
      <w:outlineLvl w:val="5"/>
    </w:pPr>
    <w:rPr>
      <w:color w:val="918585"/>
      <w:sz w:val="20"/>
    </w:rPr>
  </w:style>
  <w:style w:type="paragraph" w:styleId="Heading7">
    <w:name w:val="heading 7"/>
    <w:basedOn w:val="Normal"/>
    <w:next w:val="Normal"/>
    <w:link w:val="Heading7Char"/>
    <w:qFormat/>
    <w:rsid w:val="00F75CB2"/>
    <w:pPr>
      <w:ind w:left="720"/>
      <w:outlineLvl w:val="6"/>
    </w:pPr>
    <w:rPr>
      <w:i/>
    </w:rPr>
  </w:style>
  <w:style w:type="paragraph" w:styleId="Heading8">
    <w:name w:val="heading 8"/>
    <w:basedOn w:val="Normal"/>
    <w:next w:val="Normal"/>
    <w:link w:val="Heading8Char"/>
    <w:qFormat/>
    <w:rsid w:val="00F75CB2"/>
    <w:pPr>
      <w:ind w:left="720"/>
      <w:outlineLvl w:val="7"/>
    </w:pPr>
    <w:rPr>
      <w:i/>
    </w:rPr>
  </w:style>
  <w:style w:type="paragraph" w:styleId="Heading9">
    <w:name w:val="heading 9"/>
    <w:basedOn w:val="Normal"/>
    <w:next w:val="Normal"/>
    <w:link w:val="Heading9Char"/>
    <w:qFormat/>
    <w:rsid w:val="00F75CB2"/>
    <w:pPr>
      <w:ind w:left="720"/>
      <w:outlineLvl w:val="8"/>
    </w:pPr>
    <w:rPr>
      <w:i/>
    </w:rPr>
  </w:style>
  <w:style w:type="character" w:default="1" w:styleId="DefaultParagraphFont">
    <w:name w:val="Default Paragraph Font"/>
    <w:uiPriority w:val="1"/>
    <w:unhideWhenUsed/>
    <w:rsid w:val="00F75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CB2"/>
  </w:style>
  <w:style w:type="character" w:customStyle="1" w:styleId="Heading1Char">
    <w:name w:val="Heading 1 Char"/>
    <w:basedOn w:val="DefaultParagraphFont"/>
    <w:link w:val="Heading1"/>
    <w:rsid w:val="00F75CB2"/>
    <w:rPr>
      <w:rFonts w:ascii="Times New Roman" w:eastAsia="Times New Roman" w:hAnsi="Times New Roman" w:cs="Times New Roman"/>
      <w:b/>
      <w:sz w:val="32"/>
      <w:szCs w:val="20"/>
      <w:lang w:eastAsia="en-US"/>
    </w:rPr>
  </w:style>
  <w:style w:type="paragraph" w:styleId="BodyText">
    <w:name w:val="Body Text"/>
    <w:basedOn w:val="Normal"/>
    <w:link w:val="BodyTextChar"/>
    <w:rsid w:val="00F75C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5CB2"/>
    <w:rPr>
      <w:rFonts w:ascii="Times New Roman" w:eastAsia="Times New Roman" w:hAnsi="Times New Roman" w:cs="Times New Roman"/>
      <w:sz w:val="24"/>
      <w:lang w:eastAsia="en-US"/>
    </w:rPr>
  </w:style>
  <w:style w:type="paragraph" w:styleId="ListBullet">
    <w:name w:val="List Bullet"/>
    <w:basedOn w:val="List"/>
    <w:rsid w:val="00F75CB2"/>
    <w:pPr>
      <w:numPr>
        <w:numId w:val="12"/>
      </w:numPr>
      <w:tabs>
        <w:tab w:val="clear" w:pos="340"/>
      </w:tabs>
      <w:spacing w:before="40" w:after="40"/>
    </w:pPr>
  </w:style>
  <w:style w:type="character" w:customStyle="1" w:styleId="SpecialBold">
    <w:name w:val="Special Bold"/>
    <w:basedOn w:val="DefaultParagraphFont"/>
    <w:rsid w:val="00F75CB2"/>
    <w:rPr>
      <w:b/>
      <w:spacing w:val="0"/>
    </w:rPr>
  </w:style>
  <w:style w:type="paragraph" w:customStyle="1" w:styleId="SuperHeading">
    <w:name w:val="SuperHeading"/>
    <w:basedOn w:val="Normal"/>
    <w:rsid w:val="00F75CB2"/>
    <w:pPr>
      <w:spacing w:before="240" w:after="120"/>
      <w:outlineLvl w:val="0"/>
    </w:pPr>
    <w:rPr>
      <w:rFonts w:ascii="Times New Roman" w:hAnsi="Times New Roman"/>
      <w:b/>
      <w:sz w:val="32"/>
    </w:rPr>
  </w:style>
  <w:style w:type="paragraph" w:customStyle="1" w:styleId="AllowPageBreak">
    <w:name w:val="AllowPageBreak"/>
    <w:rsid w:val="00F75C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5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C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C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C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C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CB2"/>
    <w:rPr>
      <w:rFonts w:ascii="Courier New" w:eastAsia="Times New Roman" w:hAnsi="Courier New" w:cs="Times New Roman"/>
      <w:i/>
      <w:szCs w:val="20"/>
      <w:lang w:eastAsia="en-US"/>
    </w:rPr>
  </w:style>
  <w:style w:type="paragraph" w:customStyle="1" w:styleId="HeadingBase">
    <w:name w:val="Heading Base"/>
    <w:rsid w:val="00F75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CB2"/>
    <w:pPr>
      <w:tabs>
        <w:tab w:val="right" w:leader="dot" w:pos="9072"/>
      </w:tabs>
      <w:ind w:left="567"/>
    </w:pPr>
    <w:rPr>
      <w:szCs w:val="22"/>
    </w:rPr>
  </w:style>
  <w:style w:type="paragraph" w:customStyle="1" w:styleId="TOCBase">
    <w:name w:val="TOC Base"/>
    <w:rsid w:val="00F75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CB2"/>
    <w:pPr>
      <w:tabs>
        <w:tab w:val="right" w:leader="dot" w:pos="9072"/>
      </w:tabs>
      <w:spacing w:before="40" w:after="40"/>
      <w:ind w:left="284"/>
    </w:pPr>
    <w:rPr>
      <w:rFonts w:ascii="Times New Roman" w:hAnsi="Times New Roman"/>
    </w:rPr>
  </w:style>
  <w:style w:type="paragraph" w:styleId="TOC1">
    <w:name w:val="toc 1"/>
    <w:basedOn w:val="TOCBase"/>
    <w:next w:val="Normal"/>
    <w:rsid w:val="00F75C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CB2"/>
    <w:rPr>
      <w:rFonts w:ascii="Times New Roman" w:eastAsia="Times New Roman" w:hAnsi="Times New Roman" w:cs="Times New Roman"/>
      <w:sz w:val="16"/>
      <w:lang w:eastAsia="en-US"/>
    </w:rPr>
  </w:style>
  <w:style w:type="paragraph" w:styleId="Title">
    <w:name w:val="Title"/>
    <w:basedOn w:val="HeadingBase"/>
    <w:link w:val="TitleChar"/>
    <w:qFormat/>
    <w:rsid w:val="00F75CB2"/>
    <w:pPr>
      <w:spacing w:before="5040"/>
      <w:jc w:val="center"/>
    </w:pPr>
    <w:rPr>
      <w:sz w:val="48"/>
      <w:szCs w:val="72"/>
      <w:lang w:val="en-US"/>
    </w:rPr>
  </w:style>
  <w:style w:type="character" w:customStyle="1" w:styleId="TitleChar">
    <w:name w:val="Title Char"/>
    <w:basedOn w:val="DefaultParagraphFont"/>
    <w:link w:val="Title"/>
    <w:rsid w:val="00F75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CB2"/>
    <w:pPr>
      <w:tabs>
        <w:tab w:val="left" w:pos="3600"/>
        <w:tab w:val="left" w:pos="3958"/>
      </w:tabs>
    </w:pPr>
  </w:style>
  <w:style w:type="paragraph" w:styleId="List">
    <w:name w:val="List"/>
    <w:basedOn w:val="BodyText"/>
    <w:next w:val="BodyText"/>
    <w:rsid w:val="00F75CB2"/>
    <w:pPr>
      <w:tabs>
        <w:tab w:val="left" w:pos="340"/>
      </w:tabs>
      <w:spacing w:before="60" w:after="60"/>
      <w:ind w:left="340" w:hanging="340"/>
    </w:pPr>
  </w:style>
  <w:style w:type="paragraph" w:customStyle="1" w:styleId="Note">
    <w:name w:val="Note"/>
    <w:basedOn w:val="BodyText"/>
    <w:rsid w:val="00F75C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CB2"/>
    <w:pPr>
      <w:framePr w:wrap="auto" w:hAnchor="text" w:y="6049"/>
    </w:pPr>
    <w:rPr>
      <w:color w:val="000000"/>
      <w:sz w:val="40"/>
    </w:rPr>
  </w:style>
  <w:style w:type="paragraph" w:customStyle="1" w:styleId="TOCTitle">
    <w:name w:val="TOCTitle"/>
    <w:basedOn w:val="Heading1"/>
    <w:rsid w:val="00F75CB2"/>
    <w:pPr>
      <w:spacing w:after="240"/>
      <w:jc w:val="center"/>
      <w:outlineLvl w:val="9"/>
    </w:pPr>
    <w:rPr>
      <w:caps/>
    </w:rPr>
  </w:style>
  <w:style w:type="paragraph" w:customStyle="1" w:styleId="Version">
    <w:name w:val="Version"/>
    <w:rsid w:val="00F75C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5CB2"/>
    <w:pPr>
      <w:numPr>
        <w:numId w:val="13"/>
      </w:numPr>
      <w:tabs>
        <w:tab w:val="clear" w:pos="680"/>
      </w:tabs>
    </w:pPr>
  </w:style>
  <w:style w:type="paragraph" w:styleId="Index1">
    <w:name w:val="index 1"/>
    <w:basedOn w:val="Normal"/>
    <w:next w:val="Normal"/>
    <w:semiHidden/>
    <w:rsid w:val="00F75CB2"/>
    <w:pPr>
      <w:keepNext w:val="0"/>
      <w:tabs>
        <w:tab w:val="right" w:pos="4176"/>
      </w:tabs>
      <w:ind w:left="198" w:hanging="198"/>
    </w:pPr>
    <w:rPr>
      <w:rFonts w:ascii="Garamond" w:hAnsi="Garamond"/>
    </w:rPr>
  </w:style>
  <w:style w:type="paragraph" w:styleId="IndexHeading">
    <w:name w:val="index heading"/>
    <w:basedOn w:val="Normal"/>
    <w:next w:val="Index1"/>
    <w:semiHidden/>
    <w:rsid w:val="00F75CB2"/>
    <w:pPr>
      <w:spacing w:before="120" w:after="120"/>
    </w:pPr>
    <w:rPr>
      <w:rFonts w:ascii="Arial" w:hAnsi="Arial"/>
      <w:b/>
      <w:color w:val="918585"/>
      <w:sz w:val="24"/>
    </w:rPr>
  </w:style>
  <w:style w:type="paragraph" w:styleId="Header">
    <w:name w:val="header"/>
    <w:basedOn w:val="Normal"/>
    <w:link w:val="HeaderChar"/>
    <w:rsid w:val="00F75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CB2"/>
    <w:rPr>
      <w:rFonts w:ascii="Times New Roman" w:eastAsia="Times New Roman" w:hAnsi="Times New Roman" w:cs="Times New Roman"/>
      <w:sz w:val="16"/>
      <w:szCs w:val="20"/>
      <w:lang w:val="en-GB" w:eastAsia="en-US"/>
    </w:rPr>
  </w:style>
  <w:style w:type="paragraph" w:customStyle="1" w:styleId="Chapter">
    <w:name w:val="Chapter"/>
    <w:basedOn w:val="Normal"/>
    <w:rsid w:val="00F75CB2"/>
    <w:pPr>
      <w:spacing w:before="240"/>
    </w:pPr>
    <w:rPr>
      <w:rFonts w:ascii="Times New Roman" w:hAnsi="Times New Roman"/>
      <w:smallCaps/>
      <w:spacing w:val="80"/>
      <w:sz w:val="28"/>
    </w:rPr>
  </w:style>
  <w:style w:type="paragraph" w:customStyle="1" w:styleId="InChapter">
    <w:name w:val="InChapter"/>
    <w:basedOn w:val="Heading3"/>
    <w:rsid w:val="00F75CB2"/>
    <w:pPr>
      <w:spacing w:after="240"/>
      <w:outlineLvl w:val="9"/>
    </w:pPr>
    <w:rPr>
      <w:noProof/>
    </w:rPr>
  </w:style>
  <w:style w:type="paragraph" w:styleId="Index2">
    <w:name w:val="index 2"/>
    <w:basedOn w:val="Normal"/>
    <w:next w:val="Normal"/>
    <w:semiHidden/>
    <w:rsid w:val="00F75CB2"/>
    <w:pPr>
      <w:tabs>
        <w:tab w:val="right" w:pos="4176"/>
      </w:tabs>
      <w:ind w:left="568" w:hanging="284"/>
    </w:pPr>
    <w:rPr>
      <w:rFonts w:ascii="Garamond" w:hAnsi="Garamond"/>
    </w:rPr>
  </w:style>
  <w:style w:type="paragraph" w:customStyle="1" w:styleId="Byline">
    <w:name w:val="Byline"/>
    <w:rsid w:val="00F75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CB2"/>
    <w:pPr>
      <w:tabs>
        <w:tab w:val="clear" w:pos="3600"/>
        <w:tab w:val="clear" w:pos="3958"/>
      </w:tabs>
      <w:jc w:val="right"/>
    </w:pPr>
  </w:style>
  <w:style w:type="character" w:styleId="Emphasis">
    <w:name w:val="Emphasis"/>
    <w:basedOn w:val="DefaultParagraphFont"/>
    <w:qFormat/>
    <w:rsid w:val="00F75CB2"/>
    <w:rPr>
      <w:i/>
    </w:rPr>
  </w:style>
  <w:style w:type="paragraph" w:styleId="Caption">
    <w:name w:val="caption"/>
    <w:basedOn w:val="BodyText"/>
    <w:next w:val="Normal"/>
    <w:qFormat/>
    <w:rsid w:val="00F75CB2"/>
    <w:pPr>
      <w:framePr w:w="2268" w:hSpace="181" w:vSpace="181" w:wrap="around" w:vAnchor="text" w:hAnchor="page" w:x="1135" w:y="285" w:anchorLock="1"/>
    </w:pPr>
    <w:rPr>
      <w:i/>
    </w:rPr>
  </w:style>
  <w:style w:type="paragraph" w:customStyle="1" w:styleId="MiniTOCTitle">
    <w:name w:val="MiniTOCTitle"/>
    <w:basedOn w:val="Heading4"/>
    <w:rsid w:val="00F75CB2"/>
    <w:pPr>
      <w:spacing w:before="240"/>
      <w:outlineLvl w:val="9"/>
    </w:pPr>
    <w:rPr>
      <w:noProof/>
      <w:sz w:val="24"/>
    </w:rPr>
  </w:style>
  <w:style w:type="paragraph" w:customStyle="1" w:styleId="MiniTOCItem">
    <w:name w:val="MiniTOCItem"/>
    <w:basedOn w:val="ListBullet"/>
    <w:rsid w:val="00F75CB2"/>
    <w:pPr>
      <w:numPr>
        <w:numId w:val="0"/>
      </w:numPr>
      <w:tabs>
        <w:tab w:val="right" w:leader="dot" w:pos="6521"/>
      </w:tabs>
      <w:spacing w:before="0" w:after="0"/>
    </w:pPr>
  </w:style>
  <w:style w:type="paragraph" w:customStyle="1" w:styleId="TOFTitle">
    <w:name w:val="TOFTitle"/>
    <w:basedOn w:val="TOCTitle"/>
    <w:rsid w:val="00F75CB2"/>
  </w:style>
  <w:style w:type="paragraph" w:styleId="TableofFigures">
    <w:name w:val="table of figures"/>
    <w:basedOn w:val="Normal"/>
    <w:next w:val="Normal"/>
    <w:semiHidden/>
    <w:rsid w:val="00F75CB2"/>
    <w:pPr>
      <w:tabs>
        <w:tab w:val="right" w:leader="dot" w:pos="9072"/>
      </w:tabs>
      <w:ind w:left="970" w:hanging="403"/>
    </w:pPr>
    <w:rPr>
      <w:rFonts w:ascii="Times New Roman" w:hAnsi="Times New Roman"/>
      <w:b/>
    </w:rPr>
  </w:style>
  <w:style w:type="paragraph" w:styleId="ListNumber">
    <w:name w:val="List Number"/>
    <w:basedOn w:val="List"/>
    <w:rsid w:val="00F75CB2"/>
    <w:pPr>
      <w:numPr>
        <w:numId w:val="10"/>
      </w:numPr>
    </w:pPr>
  </w:style>
  <w:style w:type="character" w:customStyle="1" w:styleId="WingdingSymbols">
    <w:name w:val="Wingding Symbols"/>
    <w:rsid w:val="00F75CB2"/>
    <w:rPr>
      <w:rFonts w:ascii="Wingdings" w:hAnsi="Wingdings"/>
    </w:rPr>
  </w:style>
  <w:style w:type="paragraph" w:customStyle="1" w:styleId="TableHeading">
    <w:name w:val="Table Heading"/>
    <w:basedOn w:val="HeadingBase"/>
    <w:rsid w:val="00F75CB2"/>
    <w:pPr>
      <w:keepLines/>
      <w:pBdr>
        <w:bottom w:val="single" w:sz="6" w:space="1" w:color="918585"/>
      </w:pBdr>
      <w:spacing w:before="240"/>
    </w:pPr>
  </w:style>
  <w:style w:type="character" w:customStyle="1" w:styleId="HotSpot">
    <w:name w:val="HotSpot"/>
    <w:rsid w:val="00F75CB2"/>
    <w:rPr>
      <w:color w:val="0033CC"/>
      <w:u w:val="none"/>
    </w:rPr>
  </w:style>
  <w:style w:type="paragraph" w:customStyle="1" w:styleId="BodyTextRight">
    <w:name w:val="Body Text Right"/>
    <w:basedOn w:val="BodyText"/>
    <w:rsid w:val="00F75CB2"/>
    <w:pPr>
      <w:spacing w:before="0" w:after="0"/>
      <w:jc w:val="right"/>
    </w:pPr>
  </w:style>
  <w:style w:type="paragraph" w:styleId="Index3">
    <w:name w:val="index 3"/>
    <w:basedOn w:val="ListNumber2"/>
    <w:next w:val="Normal"/>
    <w:semiHidden/>
    <w:rsid w:val="00F75CB2"/>
    <w:pPr>
      <w:numPr>
        <w:numId w:val="0"/>
      </w:numPr>
      <w:tabs>
        <w:tab w:val="right" w:leader="dot" w:pos="4176"/>
      </w:tabs>
    </w:pPr>
  </w:style>
  <w:style w:type="paragraph" w:styleId="ListNumber2">
    <w:name w:val="List Number 2"/>
    <w:basedOn w:val="List2"/>
    <w:rsid w:val="00F75CB2"/>
    <w:pPr>
      <w:numPr>
        <w:numId w:val="9"/>
      </w:numPr>
      <w:tabs>
        <w:tab w:val="clear" w:pos="1060"/>
      </w:tabs>
    </w:pPr>
  </w:style>
  <w:style w:type="paragraph" w:customStyle="1" w:styleId="MarginNote">
    <w:name w:val="Margin Note"/>
    <w:basedOn w:val="BodyText"/>
    <w:rsid w:val="00F75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C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CB2"/>
    <w:rPr>
      <w:sz w:val="32"/>
    </w:rPr>
  </w:style>
  <w:style w:type="paragraph" w:customStyle="1" w:styleId="HeadingProcedure">
    <w:name w:val="Heading Procedure"/>
    <w:basedOn w:val="HeadingBase"/>
    <w:next w:val="Normal"/>
    <w:rsid w:val="00F75CB2"/>
    <w:pPr>
      <w:tabs>
        <w:tab w:val="left" w:pos="0"/>
      </w:tabs>
      <w:spacing w:before="120" w:after="60"/>
    </w:pPr>
    <w:rPr>
      <w:i/>
      <w:color w:val="918585"/>
      <w:sz w:val="22"/>
    </w:rPr>
  </w:style>
  <w:style w:type="paragraph" w:customStyle="1" w:styleId="TableBodyText">
    <w:name w:val="Table Body Text"/>
    <w:basedOn w:val="BodyText"/>
    <w:rsid w:val="00F75CB2"/>
    <w:pPr>
      <w:spacing w:before="60" w:after="60"/>
    </w:pPr>
  </w:style>
  <w:style w:type="paragraph" w:styleId="ListContinue">
    <w:name w:val="List Continue"/>
    <w:basedOn w:val="List"/>
    <w:rsid w:val="00F75CB2"/>
    <w:pPr>
      <w:ind w:firstLine="0"/>
    </w:pPr>
  </w:style>
  <w:style w:type="paragraph" w:customStyle="1" w:styleId="ListNote">
    <w:name w:val="List Note"/>
    <w:basedOn w:val="List"/>
    <w:rsid w:val="00F75CB2"/>
    <w:pPr>
      <w:pBdr>
        <w:top w:val="single" w:sz="6" w:space="2" w:color="918585"/>
        <w:bottom w:val="single" w:sz="6" w:space="2" w:color="918585"/>
      </w:pBdr>
      <w:tabs>
        <w:tab w:val="left" w:pos="1021"/>
      </w:tabs>
      <w:ind w:firstLine="0"/>
    </w:pPr>
  </w:style>
  <w:style w:type="paragraph" w:customStyle="1" w:styleId="Warning">
    <w:name w:val="Warning"/>
    <w:basedOn w:val="BodyText"/>
    <w:rsid w:val="00F75CB2"/>
    <w:pPr>
      <w:shd w:val="clear" w:color="auto" w:fill="D9D9D9"/>
      <w:tabs>
        <w:tab w:val="left" w:pos="992"/>
      </w:tabs>
      <w:ind w:left="119" w:right="119"/>
    </w:pPr>
    <w:rPr>
      <w:sz w:val="20"/>
    </w:rPr>
  </w:style>
  <w:style w:type="paragraph" w:customStyle="1" w:styleId="MarginIcons">
    <w:name w:val="Margin Icons"/>
    <w:basedOn w:val="BodyText"/>
    <w:rsid w:val="00F75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CB2"/>
    <w:rPr>
      <w:rFonts w:ascii="Courier New" w:hAnsi="Courier New"/>
    </w:rPr>
  </w:style>
  <w:style w:type="paragraph" w:customStyle="1" w:styleId="NoteBullet">
    <w:name w:val="Note Bullet"/>
    <w:basedOn w:val="Note"/>
    <w:rsid w:val="00F75CB2"/>
    <w:pPr>
      <w:tabs>
        <w:tab w:val="clear" w:pos="680"/>
      </w:tabs>
      <w:spacing w:before="60" w:after="60"/>
    </w:pPr>
  </w:style>
  <w:style w:type="paragraph" w:customStyle="1" w:styleId="SubHeading2">
    <w:name w:val="SubHeading2"/>
    <w:basedOn w:val="HeadingBase"/>
    <w:rsid w:val="00F75CB2"/>
    <w:pPr>
      <w:spacing w:before="240" w:after="60"/>
    </w:pPr>
    <w:rPr>
      <w:sz w:val="20"/>
    </w:rPr>
  </w:style>
  <w:style w:type="paragraph" w:customStyle="1" w:styleId="SubHeading1">
    <w:name w:val="SubHeading1"/>
    <w:basedOn w:val="HeadingBase"/>
    <w:rsid w:val="00F75CB2"/>
    <w:pPr>
      <w:spacing w:before="240" w:after="60"/>
    </w:pPr>
    <w:rPr>
      <w:color w:val="918585"/>
      <w:sz w:val="22"/>
    </w:rPr>
  </w:style>
  <w:style w:type="paragraph" w:customStyle="1" w:styleId="SideHeading">
    <w:name w:val="Side Heading"/>
    <w:basedOn w:val="HeadingBase"/>
    <w:rsid w:val="00F75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CB2"/>
    <w:pPr>
      <w:tabs>
        <w:tab w:val="num" w:pos="360"/>
      </w:tabs>
    </w:pPr>
  </w:style>
  <w:style w:type="paragraph" w:styleId="PlainText">
    <w:name w:val="Plain Text"/>
    <w:basedOn w:val="Normal"/>
    <w:link w:val="PlainTextChar"/>
    <w:rsid w:val="00F75CB2"/>
    <w:rPr>
      <w:sz w:val="20"/>
    </w:rPr>
  </w:style>
  <w:style w:type="character" w:customStyle="1" w:styleId="PlainTextChar">
    <w:name w:val="Plain Text Char"/>
    <w:basedOn w:val="DefaultParagraphFont"/>
    <w:link w:val="PlainText"/>
    <w:rsid w:val="00F75CB2"/>
    <w:rPr>
      <w:rFonts w:ascii="Courier New" w:eastAsia="Times New Roman" w:hAnsi="Courier New" w:cs="Times New Roman"/>
      <w:sz w:val="20"/>
      <w:szCs w:val="20"/>
      <w:lang w:eastAsia="en-US"/>
    </w:rPr>
  </w:style>
  <w:style w:type="character" w:customStyle="1" w:styleId="MenuOption">
    <w:name w:val="Menu Option"/>
    <w:basedOn w:val="DefaultParagraphFont"/>
    <w:rsid w:val="00F75CB2"/>
    <w:rPr>
      <w:b/>
      <w:smallCaps/>
    </w:rPr>
  </w:style>
  <w:style w:type="paragraph" w:customStyle="1" w:styleId="TableListNumber">
    <w:name w:val="Table List Number"/>
    <w:basedOn w:val="ListNumber"/>
    <w:rsid w:val="00F75CB2"/>
    <w:pPr>
      <w:numPr>
        <w:numId w:val="0"/>
      </w:numPr>
    </w:pPr>
  </w:style>
  <w:style w:type="paragraph" w:styleId="TOC4">
    <w:name w:val="toc 4"/>
    <w:basedOn w:val="TOCBase"/>
    <w:next w:val="Normal"/>
    <w:semiHidden/>
    <w:rsid w:val="00F75CB2"/>
    <w:pPr>
      <w:tabs>
        <w:tab w:val="right" w:leader="dot" w:pos="9071"/>
      </w:tabs>
      <w:ind w:left="1701"/>
    </w:pPr>
  </w:style>
  <w:style w:type="paragraph" w:customStyle="1" w:styleId="ListAlpha">
    <w:name w:val="List Alpha"/>
    <w:basedOn w:val="List"/>
    <w:rsid w:val="00F75CB2"/>
    <w:pPr>
      <w:numPr>
        <w:numId w:val="8"/>
      </w:numPr>
    </w:pPr>
  </w:style>
  <w:style w:type="paragraph" w:customStyle="1" w:styleId="ListAlpha2">
    <w:name w:val="List Alpha 2"/>
    <w:basedOn w:val="List2"/>
    <w:rsid w:val="00F75CB2"/>
    <w:pPr>
      <w:numPr>
        <w:numId w:val="7"/>
      </w:numPr>
    </w:pPr>
  </w:style>
  <w:style w:type="paragraph" w:styleId="List2">
    <w:name w:val="List 2"/>
    <w:basedOn w:val="BodyText"/>
    <w:rsid w:val="00F75CB2"/>
    <w:pPr>
      <w:tabs>
        <w:tab w:val="left" w:pos="680"/>
      </w:tabs>
      <w:spacing w:before="60" w:after="60"/>
      <w:ind w:left="680" w:hanging="340"/>
    </w:pPr>
  </w:style>
  <w:style w:type="paragraph" w:styleId="List3">
    <w:name w:val="List 3"/>
    <w:basedOn w:val="BodyText"/>
    <w:rsid w:val="00F75CB2"/>
    <w:pPr>
      <w:tabs>
        <w:tab w:val="left" w:pos="1021"/>
      </w:tabs>
      <w:spacing w:before="60" w:after="60"/>
      <w:ind w:left="1020" w:hanging="340"/>
    </w:pPr>
  </w:style>
  <w:style w:type="paragraph" w:styleId="List4">
    <w:name w:val="List 4"/>
    <w:basedOn w:val="BodyText"/>
    <w:rsid w:val="00F75CB2"/>
    <w:pPr>
      <w:tabs>
        <w:tab w:val="left" w:pos="1361"/>
      </w:tabs>
      <w:spacing w:before="60" w:after="60"/>
      <w:ind w:left="1361" w:hanging="340"/>
    </w:pPr>
  </w:style>
  <w:style w:type="paragraph" w:styleId="List5">
    <w:name w:val="List 5"/>
    <w:basedOn w:val="BodyText"/>
    <w:rsid w:val="00F75CB2"/>
    <w:pPr>
      <w:tabs>
        <w:tab w:val="left" w:pos="1701"/>
      </w:tabs>
      <w:spacing w:before="60" w:after="60"/>
      <w:ind w:left="1701" w:hanging="340"/>
    </w:pPr>
  </w:style>
  <w:style w:type="paragraph" w:styleId="ListBullet3">
    <w:name w:val="List Bullet 3"/>
    <w:basedOn w:val="List3"/>
    <w:rsid w:val="00F75CB2"/>
    <w:pPr>
      <w:numPr>
        <w:numId w:val="14"/>
      </w:numPr>
      <w:tabs>
        <w:tab w:val="clear" w:pos="1021"/>
      </w:tabs>
      <w:ind w:left="1037" w:hanging="357"/>
    </w:pPr>
  </w:style>
  <w:style w:type="paragraph" w:styleId="ListBullet4">
    <w:name w:val="List Bullet 4"/>
    <w:basedOn w:val="List4"/>
    <w:rsid w:val="00F75CB2"/>
    <w:pPr>
      <w:numPr>
        <w:numId w:val="2"/>
      </w:numPr>
      <w:tabs>
        <w:tab w:val="clear" w:pos="1361"/>
      </w:tabs>
    </w:pPr>
  </w:style>
  <w:style w:type="paragraph" w:styleId="ListBullet5">
    <w:name w:val="List Bullet 5"/>
    <w:basedOn w:val="List5"/>
    <w:rsid w:val="00F75CB2"/>
    <w:pPr>
      <w:numPr>
        <w:numId w:val="3"/>
      </w:numPr>
    </w:pPr>
  </w:style>
  <w:style w:type="paragraph" w:styleId="ListContinue2">
    <w:name w:val="List Continue 2"/>
    <w:basedOn w:val="List2"/>
    <w:rsid w:val="00F75CB2"/>
    <w:pPr>
      <w:ind w:firstLine="0"/>
    </w:pPr>
  </w:style>
  <w:style w:type="paragraph" w:styleId="ListContinue3">
    <w:name w:val="List Continue 3"/>
    <w:basedOn w:val="List3"/>
    <w:rsid w:val="00F75CB2"/>
    <w:pPr>
      <w:ind w:left="1021" w:firstLine="0"/>
    </w:pPr>
  </w:style>
  <w:style w:type="paragraph" w:styleId="ListContinue4">
    <w:name w:val="List Continue 4"/>
    <w:basedOn w:val="List4"/>
    <w:rsid w:val="00F75CB2"/>
    <w:pPr>
      <w:ind w:firstLine="0"/>
    </w:pPr>
  </w:style>
  <w:style w:type="paragraph" w:styleId="ListContinue5">
    <w:name w:val="List Continue 5"/>
    <w:basedOn w:val="List5"/>
    <w:rsid w:val="00F75CB2"/>
    <w:pPr>
      <w:ind w:firstLine="0"/>
    </w:pPr>
  </w:style>
  <w:style w:type="paragraph" w:styleId="ListNumber3">
    <w:name w:val="List Number 3"/>
    <w:basedOn w:val="List3"/>
    <w:rsid w:val="00F75CB2"/>
    <w:pPr>
      <w:numPr>
        <w:numId w:val="4"/>
      </w:numPr>
    </w:pPr>
  </w:style>
  <w:style w:type="paragraph" w:styleId="ListNumber4">
    <w:name w:val="List Number 4"/>
    <w:basedOn w:val="List4"/>
    <w:rsid w:val="00F75CB2"/>
    <w:pPr>
      <w:numPr>
        <w:numId w:val="5"/>
      </w:numPr>
    </w:pPr>
  </w:style>
  <w:style w:type="paragraph" w:styleId="ListNumber5">
    <w:name w:val="List Number 5"/>
    <w:basedOn w:val="List5"/>
    <w:rsid w:val="00F75CB2"/>
    <w:pPr>
      <w:numPr>
        <w:numId w:val="6"/>
      </w:numPr>
    </w:pPr>
  </w:style>
  <w:style w:type="paragraph" w:styleId="BlockText">
    <w:name w:val="Block Text"/>
    <w:basedOn w:val="Normal"/>
    <w:rsid w:val="00F75CB2"/>
    <w:pPr>
      <w:spacing w:after="120"/>
      <w:ind w:left="1440" w:right="1440"/>
    </w:pPr>
  </w:style>
  <w:style w:type="character" w:customStyle="1" w:styleId="Subscript">
    <w:name w:val="Subscript"/>
    <w:basedOn w:val="DefaultParagraphFont"/>
    <w:rsid w:val="00F75CB2"/>
    <w:rPr>
      <w:sz w:val="16"/>
      <w:vertAlign w:val="subscript"/>
    </w:rPr>
  </w:style>
  <w:style w:type="character" w:customStyle="1" w:styleId="Superscript">
    <w:name w:val="Superscript"/>
    <w:basedOn w:val="DefaultParagraphFont"/>
    <w:rsid w:val="00F75CB2"/>
    <w:rPr>
      <w:sz w:val="16"/>
      <w:vertAlign w:val="superscript"/>
    </w:rPr>
  </w:style>
  <w:style w:type="character" w:customStyle="1" w:styleId="Symbols">
    <w:name w:val="Symbols"/>
    <w:basedOn w:val="DefaultParagraphFont"/>
    <w:rsid w:val="00F75CB2"/>
    <w:rPr>
      <w:rFonts w:ascii="Symbol" w:hAnsi="Symbol"/>
    </w:rPr>
  </w:style>
  <w:style w:type="character" w:customStyle="1" w:styleId="MenuOptions">
    <w:name w:val="Menu Options"/>
    <w:basedOn w:val="DefaultParagraphFont"/>
    <w:rsid w:val="00F75CB2"/>
    <w:rPr>
      <w:rFonts w:ascii="Arial Narrow" w:hAnsi="Arial Narrow"/>
      <w:smallCaps/>
    </w:rPr>
  </w:style>
  <w:style w:type="character" w:customStyle="1" w:styleId="Buttons">
    <w:name w:val="Buttons"/>
    <w:basedOn w:val="DefaultParagraphFont"/>
    <w:rsid w:val="00F75CB2"/>
    <w:rPr>
      <w:b/>
    </w:rPr>
  </w:style>
  <w:style w:type="character" w:customStyle="1" w:styleId="Underlined">
    <w:name w:val="Underlined"/>
    <w:basedOn w:val="DefaultParagraphFont"/>
    <w:rsid w:val="00F75CB2"/>
    <w:rPr>
      <w:u w:val="single"/>
    </w:rPr>
  </w:style>
  <w:style w:type="paragraph" w:customStyle="1" w:styleId="TableBodyTextRight">
    <w:name w:val="Table Body Text Right"/>
    <w:basedOn w:val="TableBodyText"/>
    <w:rsid w:val="00F75CB2"/>
    <w:pPr>
      <w:widowControl w:val="0"/>
      <w:autoSpaceDE w:val="0"/>
      <w:autoSpaceDN w:val="0"/>
      <w:adjustRightInd w:val="0"/>
      <w:jc w:val="right"/>
    </w:pPr>
    <w:rPr>
      <w:rFonts w:cs="Arial"/>
      <w:szCs w:val="18"/>
    </w:rPr>
  </w:style>
  <w:style w:type="paragraph" w:customStyle="1" w:styleId="CopyrightText">
    <w:name w:val="Copyright Text"/>
    <w:basedOn w:val="BodyText"/>
    <w:rsid w:val="00F75CB2"/>
    <w:rPr>
      <w:sz w:val="18"/>
    </w:rPr>
  </w:style>
  <w:style w:type="paragraph" w:customStyle="1" w:styleId="BodySmallRight">
    <w:name w:val="Body Small Right"/>
    <w:basedOn w:val="BodyTextRight"/>
    <w:rsid w:val="00F75CB2"/>
    <w:rPr>
      <w:sz w:val="18"/>
      <w:szCs w:val="18"/>
    </w:rPr>
  </w:style>
  <w:style w:type="paragraph" w:customStyle="1" w:styleId="MarginEdition">
    <w:name w:val="Margin Edition"/>
    <w:basedOn w:val="MarginNote"/>
    <w:rsid w:val="00F75CB2"/>
    <w:pPr>
      <w:spacing w:before="0" w:after="0"/>
    </w:pPr>
    <w:rPr>
      <w:rFonts w:ascii="Times New Roman" w:hAnsi="Times New Roman"/>
      <w:color w:val="999999"/>
    </w:rPr>
  </w:style>
  <w:style w:type="paragraph" w:customStyle="1" w:styleId="Spacer">
    <w:name w:val="Spacer"/>
    <w:basedOn w:val="Normal"/>
    <w:rsid w:val="00F75CB2"/>
    <w:rPr>
      <w:sz w:val="2"/>
      <w:szCs w:val="2"/>
    </w:rPr>
  </w:style>
  <w:style w:type="character" w:customStyle="1" w:styleId="Small">
    <w:name w:val="Small"/>
    <w:basedOn w:val="DefaultParagraphFont"/>
    <w:rsid w:val="00F75CB2"/>
    <w:rPr>
      <w:sz w:val="16"/>
    </w:rPr>
  </w:style>
  <w:style w:type="paragraph" w:customStyle="1" w:styleId="WideTable">
    <w:name w:val="Wide Table"/>
    <w:basedOn w:val="Normal"/>
    <w:rsid w:val="00F75CB2"/>
    <w:pPr>
      <w:ind w:left="-1418"/>
    </w:pPr>
    <w:rPr>
      <w:sz w:val="2"/>
      <w:szCs w:val="2"/>
    </w:rPr>
  </w:style>
  <w:style w:type="character" w:styleId="PageNumber">
    <w:name w:val="page number"/>
    <w:basedOn w:val="DefaultParagraphFont"/>
    <w:rsid w:val="00F75CB2"/>
  </w:style>
  <w:style w:type="paragraph" w:styleId="Quote">
    <w:name w:val="Quote"/>
    <w:basedOn w:val="Heading1"/>
    <w:link w:val="QuoteChar"/>
    <w:qFormat/>
    <w:rsid w:val="00F75CB2"/>
    <w:rPr>
      <w:b w:val="0"/>
      <w:sz w:val="72"/>
      <w:szCs w:val="72"/>
      <w:lang w:val="en-NZ"/>
    </w:rPr>
  </w:style>
  <w:style w:type="character" w:customStyle="1" w:styleId="QuoteChar">
    <w:name w:val="Quote Char"/>
    <w:basedOn w:val="DefaultParagraphFont"/>
    <w:link w:val="Quote"/>
    <w:rsid w:val="00F75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CB2"/>
    <w:pPr>
      <w:pageBreakBefore/>
    </w:pPr>
  </w:style>
  <w:style w:type="paragraph" w:customStyle="1" w:styleId="Border">
    <w:name w:val="Border"/>
    <w:basedOn w:val="Normal"/>
    <w:qFormat/>
    <w:rsid w:val="00F75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CB2"/>
    <w:rPr>
      <w:b/>
      <w:bCs/>
      <w:i/>
      <w:iCs/>
      <w:color w:val="auto"/>
    </w:rPr>
  </w:style>
  <w:style w:type="paragraph" w:styleId="IntenseQuote">
    <w:name w:val="Intense Quote"/>
    <w:basedOn w:val="Normal"/>
    <w:next w:val="Normal"/>
    <w:link w:val="IntenseQuoteChar"/>
    <w:uiPriority w:val="30"/>
    <w:qFormat/>
    <w:rsid w:val="00F75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C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CB2"/>
    <w:rPr>
      <w:smallCaps/>
      <w:color w:val="auto"/>
      <w:u w:val="single"/>
    </w:rPr>
  </w:style>
  <w:style w:type="character" w:styleId="IntenseReference">
    <w:name w:val="Intense Reference"/>
    <w:basedOn w:val="DefaultParagraphFont"/>
    <w:uiPriority w:val="32"/>
    <w:qFormat/>
    <w:rsid w:val="00F75CB2"/>
    <w:rPr>
      <w:b/>
      <w:bCs/>
      <w:smallCaps/>
      <w:color w:val="auto"/>
      <w:spacing w:val="5"/>
      <w:u w:val="single"/>
    </w:rPr>
  </w:style>
  <w:style w:type="paragraph" w:customStyle="1" w:styleId="2ColumnHeading">
    <w:name w:val="2Column Heading"/>
    <w:basedOn w:val="BodyText"/>
    <w:qFormat/>
    <w:rsid w:val="00F75CB2"/>
    <w:pPr>
      <w:spacing w:after="60"/>
      <w:ind w:left="-2268"/>
    </w:pPr>
    <w:rPr>
      <w:b/>
    </w:rPr>
  </w:style>
  <w:style w:type="paragraph" w:customStyle="1" w:styleId="Heading1TOC">
    <w:name w:val="Heading1 TOC"/>
    <w:basedOn w:val="Normal"/>
    <w:qFormat/>
    <w:rsid w:val="00F75CB2"/>
    <w:pPr>
      <w:spacing w:before="240" w:after="120"/>
    </w:pPr>
    <w:rPr>
      <w:rFonts w:ascii="Times New Roman" w:hAnsi="Times New Roman"/>
      <w:b/>
      <w:sz w:val="32"/>
    </w:rPr>
  </w:style>
  <w:style w:type="paragraph" w:customStyle="1" w:styleId="Heading2TOC">
    <w:name w:val="Heading2 TOC"/>
    <w:basedOn w:val="Normal"/>
    <w:qFormat/>
    <w:rsid w:val="00F75CB2"/>
    <w:pPr>
      <w:spacing w:before="240" w:after="60"/>
    </w:pPr>
    <w:rPr>
      <w:rFonts w:ascii="Times New Roman" w:hAnsi="Times New Roman"/>
      <w:b/>
      <w:sz w:val="28"/>
    </w:rPr>
  </w:style>
  <w:style w:type="character" w:customStyle="1" w:styleId="Underline">
    <w:name w:val="Underline"/>
    <w:basedOn w:val="DefaultParagraphFont"/>
    <w:qFormat/>
    <w:rsid w:val="00F75CB2"/>
    <w:rPr>
      <w:u w:val="single"/>
    </w:rPr>
  </w:style>
  <w:style w:type="character" w:customStyle="1" w:styleId="BoldandItalics">
    <w:name w:val="Bold and Italics"/>
    <w:qFormat/>
    <w:rsid w:val="00F75CB2"/>
    <w:rPr>
      <w:b/>
      <w:i/>
      <w:u w:val="none"/>
    </w:rPr>
  </w:style>
  <w:style w:type="paragraph" w:styleId="BalloonText">
    <w:name w:val="Balloon Text"/>
    <w:basedOn w:val="Normal"/>
    <w:link w:val="BalloonTextChar"/>
    <w:rsid w:val="00F75CB2"/>
    <w:rPr>
      <w:rFonts w:ascii="Tahoma" w:hAnsi="Tahoma" w:cs="Tahoma"/>
      <w:sz w:val="16"/>
      <w:szCs w:val="16"/>
    </w:rPr>
  </w:style>
  <w:style w:type="character" w:customStyle="1" w:styleId="BalloonTextChar">
    <w:name w:val="Balloon Text Char"/>
    <w:basedOn w:val="DefaultParagraphFont"/>
    <w:link w:val="BalloonText"/>
    <w:rsid w:val="00F75C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C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5C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CB2"/>
    <w:rPr>
      <w:b/>
      <w:color w:val="660033"/>
      <w:spacing w:val="0"/>
    </w:rPr>
  </w:style>
  <w:style w:type="paragraph" w:customStyle="1" w:styleId="Nameditemlist">
    <w:name w:val="Named item list"/>
    <w:basedOn w:val="BodyText"/>
    <w:qFormat/>
    <w:rsid w:val="00F75C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4968</Characters>
  <Application>Microsoft Office Word</Application>
  <DocSecurity>0</DocSecurity>
  <Lines>220</Lines>
  <Paragraphs>116</Paragraphs>
  <ScaleCrop>false</ScaleCrop>
  <Company>Author-it Software Corporation Ltd.</Company>
  <LinksUpToDate>false</LinksUpToDate>
  <CharactersWithSpaces>5691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MSFFL3007 Install commercial carpet floor coverings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2016-12-09T03:54:00Z</dcterms:created>
  <dcterms:modified xsi:type="dcterms:W3CDTF">2016-12-09T03:54:00Z</dcterms:modified>
</cp:coreProperties>
</file>