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0C4E" w:rsidP="00C40C4E">
      <w:pPr>
        <w:pStyle w:val="Title"/>
      </w:pPr>
      <w:r>
        <w:fldChar w:fldCharType="begin"/>
      </w:r>
      <w:r>
        <w:instrText xml:space="preserve"> TITLE   \* MERGEFORMAT </w:instrText>
      </w:r>
      <w:r>
        <w:fldChar w:fldCharType="separate"/>
      </w:r>
      <w:r>
        <w:t>MSFFL3003 Inspect sub-floors</w:t>
      </w:r>
      <w:r>
        <w:fldChar w:fldCharType="end"/>
      </w:r>
    </w:p>
    <w:p w:rsidR="00C40C4E" w:rsidP="00C40C4E">
      <w:pPr>
        <w:pStyle w:val="Version"/>
        <w:sectPr w:rsidSect="00A33A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3ADC" w:rsidP="00A33ADC">
      <w:pPr>
        <w:pStyle w:val="SuperHeading"/>
      </w:pPr>
      <w:r w:rsidRPr="00A33ADC">
        <w:t>MSFFL3003 Inspect sub-floors</w:t>
      </w:r>
    </w:p>
    <w:p w:rsidR="00000000" w:rsidRPr="00A33ADC" w:rsidP="00A33ADC">
      <w:pPr>
        <w:pStyle w:val="Heading1"/>
      </w:pPr>
      <w:bookmarkStart w:id="1" w:name="O_635617"/>
      <w:bookmarkEnd w:id="1"/>
      <w:r w:rsidRPr="00A33ADC">
        <w:t>Modification History</w:t>
      </w:r>
    </w:p>
    <w:p w:rsidR="00000000" w:rsidRPr="00A33ADC" w:rsidP="00C40C4E">
      <w:pPr>
        <w:pStyle w:val="BodyText"/>
      </w:pPr>
      <w:r w:rsidRPr="00A33ADC">
        <w:t>Release 1 - New unit of competency</w:t>
      </w:r>
    </w:p>
    <w:p w:rsidR="00000000" w:rsidRPr="00A33ADC" w:rsidP="00A33ADC">
      <w:pPr>
        <w:pStyle w:val="Heading1"/>
      </w:pPr>
      <w:bookmarkStart w:id="2" w:name="O_635625"/>
      <w:bookmarkEnd w:id="2"/>
      <w:r w:rsidRPr="00A33ADC">
        <w:t>Application</w:t>
      </w:r>
    </w:p>
    <w:p w:rsidR="00000000" w:rsidRPr="00A33ADC" w:rsidP="00C40C4E">
      <w:pPr>
        <w:pStyle w:val="BodyText"/>
      </w:pPr>
      <w:r w:rsidRPr="00A33ADC">
        <w:t>This unit of competency covers inspecting and formally reporting on the condition of both timber and concrete sub-floors.</w:t>
      </w:r>
    </w:p>
    <w:p w:rsidR="00000000" w:rsidRPr="00A33ADC" w:rsidP="00C40C4E">
      <w:pPr>
        <w:pStyle w:val="BodyText"/>
      </w:pPr>
      <w:r w:rsidRPr="00A33ADC">
        <w:t>Licensing, legislative or certification requirem</w:t>
      </w:r>
      <w:r w:rsidRPr="00A33ADC">
        <w:t>ents may apply to this unit and relevant state/territory and local government agencies should be consulted to determine any necessary certification or licensing for undertaking flooring work. Access to construction sites requires certification of general i</w:t>
      </w:r>
      <w:r w:rsidRPr="00A33ADC">
        <w:t>nduction training specified by the National Code of Practice for Induction for Construction Work (ASCC 2007).</w:t>
      </w:r>
    </w:p>
    <w:p w:rsidR="00000000" w:rsidRPr="00A33ADC" w:rsidP="00A33ADC">
      <w:pPr>
        <w:pStyle w:val="Heading1"/>
      </w:pPr>
      <w:bookmarkStart w:id="3" w:name="O_635624"/>
      <w:bookmarkEnd w:id="3"/>
      <w:r w:rsidRPr="00A33ADC">
        <w:t>Pre-requisite Unit</w:t>
      </w:r>
    </w:p>
    <w:p w:rsidR="00000000" w:rsidRPr="00A33ADC" w:rsidP="00A33ADC">
      <w:pPr>
        <w:pStyle w:val="Heading1"/>
      </w:pPr>
      <w:bookmarkStart w:id="4" w:name="O_635623"/>
      <w:bookmarkEnd w:id="4"/>
      <w:r w:rsidRPr="00A33ADC">
        <w:t>Competency Field</w:t>
      </w:r>
    </w:p>
    <w:p w:rsidR="00000000" w:rsidRPr="00A33ADC" w:rsidP="00A33ADC">
      <w:pPr>
        <w:pStyle w:val="Heading1"/>
      </w:pPr>
      <w:bookmarkStart w:id="5" w:name="O_635622"/>
      <w:bookmarkEnd w:id="5"/>
      <w:r w:rsidRPr="00A33ADC">
        <w:t>Unit Sector</w:t>
      </w:r>
    </w:p>
    <w:p w:rsidR="00000000" w:rsidRPr="00A33ADC" w:rsidP="00C40C4E">
      <w:pPr>
        <w:pStyle w:val="BodyText"/>
      </w:pPr>
      <w:r w:rsidRPr="00A33ADC">
        <w:t>Flooring technology</w:t>
      </w:r>
    </w:p>
    <w:p w:rsidR="00000000" w:rsidRPr="00A33ADC" w:rsidP="00A33ADC">
      <w:pPr>
        <w:pStyle w:val="Heading1"/>
      </w:pPr>
      <w:bookmarkStart w:id="6" w:name="O_635621"/>
      <w:bookmarkEnd w:id="6"/>
      <w:r w:rsidRPr="00A33ADC">
        <w:t>Elements and</w:t>
      </w:r>
      <w:r w:rsidRPr="00A33ADC">
        <w:t xml:space="preserve"> Performance Criteria</w:t>
      </w:r>
    </w:p>
    <w:tbl>
      <w:tblPr>
        <w:tblW w:w="0" w:type="auto"/>
        <w:tblLayout w:type="fixed"/>
        <w:tblCellMar>
          <w:left w:w="62" w:type="dxa"/>
          <w:right w:w="62" w:type="dxa"/>
        </w:tblCellMar>
        <w:tblLook w:val="0000"/>
      </w:tblPr>
      <w:tblGrid>
        <w:gridCol w:w="678"/>
        <w:gridCol w:w="1962"/>
        <w:gridCol w:w="770"/>
        <w:gridCol w:w="5610"/>
      </w:tblGrid>
      <w:tr w:rsidTr="00A33AD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33ADC">
            <w:pPr>
              <w:pStyle w:val="BodyText"/>
              <w:rPr>
                <w:lang w:val="en-NZ"/>
              </w:rPr>
            </w:pPr>
            <w:r w:rsidRPr="00A33AD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33ADC">
            <w:pPr>
              <w:pStyle w:val="BodyText"/>
              <w:rPr>
                <w:lang w:val="en-NZ"/>
              </w:rPr>
            </w:pPr>
            <w:r w:rsidRPr="00A33ADC">
              <w:t>Performance criteria describe the performance needed to demonstrate achievement of the element.</w:t>
            </w:r>
          </w:p>
        </w:tc>
      </w:tr>
      <w:tr w:rsidTr="00A33AD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33ADC">
            <w:pPr>
              <w:pStyle w:val="BodyText"/>
              <w:rPr>
                <w:lang w:val="en-NZ"/>
              </w:rPr>
            </w:pPr>
            <w:r w:rsidRPr="00A33ADC">
              <w:t>1</w:t>
            </w:r>
          </w:p>
        </w:tc>
        <w:tc>
          <w:tcPr>
            <w:tcW w:w="1962" w:type="dxa"/>
            <w:vMerge w:val="restart"/>
            <w:tcBorders>
              <w:top w:val="nil"/>
              <w:left w:val="nil"/>
              <w:bottom w:val="nil"/>
              <w:right w:val="nil"/>
            </w:tcBorders>
            <w:tcMar>
              <w:top w:w="0" w:type="dxa"/>
              <w:left w:w="62" w:type="dxa"/>
              <w:bottom w:w="0" w:type="dxa"/>
              <w:right w:w="62" w:type="dxa"/>
            </w:tcMar>
          </w:tcPr>
          <w:p w:rsidR="00000000" w:rsidP="00A33ADC">
            <w:pPr>
              <w:pStyle w:val="BodyText"/>
              <w:rPr>
                <w:lang w:val="en-NZ"/>
              </w:rPr>
            </w:pPr>
            <w:r w:rsidRPr="00A33ADC">
              <w:t>Prepare for work</w:t>
            </w:r>
          </w:p>
        </w:tc>
        <w:tc>
          <w:tcPr>
            <w:tcW w:w="770" w:type="dxa"/>
            <w:tcBorders>
              <w:top w:val="nil"/>
              <w:left w:val="nil"/>
              <w:bottom w:val="nil"/>
              <w:right w:val="nil"/>
            </w:tcBorders>
            <w:tcMar>
              <w:top w:w="0" w:type="dxa"/>
              <w:left w:w="62" w:type="dxa"/>
              <w:bottom w:w="0" w:type="dxa"/>
              <w:right w:w="62" w:type="dxa"/>
            </w:tcMar>
          </w:tcPr>
          <w:p w:rsidR="00000000" w:rsidP="00A33ADC">
            <w:pPr>
              <w:pStyle w:val="BodyText"/>
              <w:rPr>
                <w:lang w:val="en-NZ"/>
              </w:rPr>
            </w:pPr>
            <w:r w:rsidRPr="00A33ADC">
              <w:t>1.1</w:t>
            </w:r>
          </w:p>
        </w:tc>
        <w:tc>
          <w:tcPr>
            <w:tcW w:w="5610" w:type="dxa"/>
            <w:tcBorders>
              <w:top w:val="nil"/>
              <w:left w:val="nil"/>
              <w:bottom w:val="nil"/>
              <w:right w:val="nil"/>
            </w:tcBorders>
            <w:tcMar>
              <w:top w:w="0" w:type="dxa"/>
              <w:left w:w="62" w:type="dxa"/>
              <w:bottom w:w="0" w:type="dxa"/>
              <w:right w:w="62" w:type="dxa"/>
            </w:tcMar>
          </w:tcPr>
          <w:p w:rsidR="00000000" w:rsidP="00A33ADC">
            <w:pPr>
              <w:pStyle w:val="BodyText"/>
              <w:rPr>
                <w:lang w:val="en-NZ"/>
              </w:rPr>
            </w:pPr>
            <w:r w:rsidRPr="00A33ADC">
              <w:t>Applicabl</w:t>
            </w:r>
            <w:r w:rsidRPr="00A33ADC">
              <w:t>e work health and safety (WHS), legislative and organisational requirements relevant to the inspection of sub-floors are verified and complied with</w:t>
            </w:r>
          </w:p>
        </w:tc>
      </w:tr>
      <w:tr w:rsidTr="00A33AD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3ADC">
            <w:pPr>
              <w:pStyle w:val="BodyText"/>
              <w:rPr>
                <w:lang w:val="en-NZ"/>
              </w:rPr>
            </w:pPr>
            <w:r w:rsidRPr="00A33ADC">
              <w:t>1.2</w:t>
            </w:r>
          </w:p>
        </w:tc>
        <w:tc>
          <w:tcPr>
            <w:tcW w:w="5610" w:type="dxa"/>
            <w:tcBorders>
              <w:top w:val="nil"/>
              <w:left w:val="nil"/>
              <w:bottom w:val="nil"/>
              <w:right w:val="nil"/>
            </w:tcBorders>
            <w:tcMar>
              <w:top w:w="0" w:type="dxa"/>
              <w:left w:w="62" w:type="dxa"/>
              <w:bottom w:w="0" w:type="dxa"/>
              <w:right w:w="62" w:type="dxa"/>
            </w:tcMar>
          </w:tcPr>
          <w:p w:rsidR="00000000" w:rsidP="00A33ADC">
            <w:pPr>
              <w:pStyle w:val="BodyText"/>
              <w:rPr>
                <w:lang w:val="en-NZ"/>
              </w:rPr>
            </w:pPr>
            <w:r w:rsidRPr="00A33ADC">
              <w:t>Customer enquiry and relevant information is consulted to determine the type of proposed flooring ope</w:t>
            </w:r>
            <w:r w:rsidRPr="00A33ADC">
              <w:t>ration and other work requirements</w:t>
            </w:r>
          </w:p>
        </w:tc>
      </w:tr>
      <w:tr w:rsidTr="00A33AD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3ADC">
            <w:pPr>
              <w:pStyle w:val="BodyText"/>
              <w:rPr>
                <w:lang w:val="en-NZ"/>
              </w:rPr>
            </w:pPr>
            <w:r w:rsidRPr="00A33ADC">
              <w:t>1.3</w:t>
            </w:r>
          </w:p>
        </w:tc>
        <w:tc>
          <w:tcPr>
            <w:tcW w:w="5610" w:type="dxa"/>
            <w:tcBorders>
              <w:top w:val="nil"/>
              <w:left w:val="nil"/>
              <w:bottom w:val="nil"/>
              <w:right w:val="nil"/>
            </w:tcBorders>
            <w:tcMar>
              <w:top w:w="0" w:type="dxa"/>
              <w:left w:w="62" w:type="dxa"/>
              <w:bottom w:w="0" w:type="dxa"/>
              <w:right w:w="62" w:type="dxa"/>
            </w:tcMar>
          </w:tcPr>
          <w:p w:rsidR="00000000" w:rsidP="00A33ADC">
            <w:pPr>
              <w:pStyle w:val="BodyText"/>
              <w:rPr>
                <w:lang w:val="en-NZ"/>
              </w:rPr>
            </w:pPr>
            <w:r w:rsidRPr="00A33ADC">
              <w:t>Floor surface requirements for the proposed coverings are determined from manufacturer or workplace information</w:t>
            </w:r>
          </w:p>
        </w:tc>
      </w:tr>
      <w:tr w:rsidTr="00A33AD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3ADC">
            <w:pPr>
              <w:pStyle w:val="BodyText"/>
              <w:rPr>
                <w:lang w:val="en-NZ"/>
              </w:rPr>
            </w:pPr>
            <w:r w:rsidRPr="00A33ADC">
              <w:t>1.4</w:t>
            </w:r>
          </w:p>
        </w:tc>
        <w:tc>
          <w:tcPr>
            <w:tcW w:w="5610" w:type="dxa"/>
            <w:tcBorders>
              <w:top w:val="nil"/>
              <w:left w:val="nil"/>
              <w:bottom w:val="nil"/>
              <w:right w:val="nil"/>
            </w:tcBorders>
            <w:tcMar>
              <w:top w:w="0" w:type="dxa"/>
              <w:left w:w="62" w:type="dxa"/>
              <w:bottom w:w="0" w:type="dxa"/>
              <w:right w:w="62" w:type="dxa"/>
            </w:tcMar>
          </w:tcPr>
          <w:p w:rsidR="00000000" w:rsidP="00A33ADC">
            <w:pPr>
              <w:pStyle w:val="BodyText"/>
              <w:rPr>
                <w:lang w:val="en-NZ"/>
              </w:rPr>
            </w:pPr>
            <w:r w:rsidRPr="00A33ADC">
              <w:t xml:space="preserve">Tools, equipment and required materials are obtained </w:t>
            </w:r>
            <w:r w:rsidRPr="00A33ADC">
              <w:t>and prepared for the work</w:t>
            </w:r>
          </w:p>
        </w:tc>
      </w:tr>
      <w:tr w:rsidTr="00A33AD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33ADC">
            <w:pPr>
              <w:pStyle w:val="BodyText"/>
              <w:rPr>
                <w:lang w:val="en-NZ"/>
              </w:rPr>
            </w:pPr>
            <w:r w:rsidRPr="00A33ADC">
              <w:t>2</w:t>
            </w:r>
          </w:p>
        </w:tc>
        <w:tc>
          <w:tcPr>
            <w:tcW w:w="1962" w:type="dxa"/>
            <w:vMerge w:val="restart"/>
            <w:tcBorders>
              <w:top w:val="nil"/>
              <w:left w:val="nil"/>
              <w:bottom w:val="nil"/>
              <w:right w:val="nil"/>
            </w:tcBorders>
            <w:tcMar>
              <w:top w:w="0" w:type="dxa"/>
              <w:left w:w="62" w:type="dxa"/>
              <w:bottom w:w="0" w:type="dxa"/>
              <w:right w:w="62" w:type="dxa"/>
            </w:tcMar>
          </w:tcPr>
          <w:p w:rsidR="00000000" w:rsidP="00A33ADC">
            <w:pPr>
              <w:pStyle w:val="BodyText"/>
              <w:rPr>
                <w:lang w:val="en-NZ"/>
              </w:rPr>
            </w:pPr>
            <w:r w:rsidRPr="00A33ADC">
              <w:t>Conduct inspection of timber flooring</w:t>
            </w:r>
          </w:p>
        </w:tc>
        <w:tc>
          <w:tcPr>
            <w:tcW w:w="770" w:type="dxa"/>
            <w:tcBorders>
              <w:top w:val="nil"/>
              <w:left w:val="nil"/>
              <w:bottom w:val="nil"/>
              <w:right w:val="nil"/>
            </w:tcBorders>
            <w:tcMar>
              <w:top w:w="0" w:type="dxa"/>
              <w:left w:w="62" w:type="dxa"/>
              <w:bottom w:w="0" w:type="dxa"/>
              <w:right w:w="62" w:type="dxa"/>
            </w:tcMar>
          </w:tcPr>
          <w:p w:rsidR="00000000" w:rsidP="00A33ADC">
            <w:pPr>
              <w:pStyle w:val="BodyText"/>
              <w:rPr>
                <w:lang w:val="en-NZ"/>
              </w:rPr>
            </w:pPr>
            <w:r w:rsidRPr="00A33ADC">
              <w:t>2.1</w:t>
            </w:r>
          </w:p>
        </w:tc>
        <w:tc>
          <w:tcPr>
            <w:tcW w:w="5610" w:type="dxa"/>
            <w:tcBorders>
              <w:top w:val="nil"/>
              <w:left w:val="nil"/>
              <w:bottom w:val="nil"/>
              <w:right w:val="nil"/>
            </w:tcBorders>
            <w:tcMar>
              <w:top w:w="0" w:type="dxa"/>
              <w:left w:w="62" w:type="dxa"/>
              <w:bottom w:w="0" w:type="dxa"/>
              <w:right w:w="62" w:type="dxa"/>
            </w:tcMar>
          </w:tcPr>
          <w:p w:rsidR="00000000" w:rsidP="00A33ADC">
            <w:pPr>
              <w:pStyle w:val="BodyText"/>
              <w:rPr>
                <w:lang w:val="en-NZ"/>
              </w:rPr>
            </w:pPr>
            <w:r w:rsidRPr="00A33ADC">
              <w:t>The type of floor construction materials and the building floor structure and substructure are identified</w:t>
            </w:r>
          </w:p>
        </w:tc>
      </w:tr>
      <w:tr w:rsidTr="00A33AD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3ADC">
            <w:pPr>
              <w:pStyle w:val="BodyText"/>
              <w:rPr>
                <w:lang w:val="en-NZ"/>
              </w:rPr>
            </w:pPr>
            <w:r w:rsidRPr="00A33ADC">
              <w:t>2.2</w:t>
            </w:r>
          </w:p>
        </w:tc>
        <w:tc>
          <w:tcPr>
            <w:tcW w:w="5610" w:type="dxa"/>
            <w:tcBorders>
              <w:top w:val="nil"/>
              <w:left w:val="nil"/>
              <w:bottom w:val="nil"/>
              <w:right w:val="nil"/>
            </w:tcBorders>
            <w:tcMar>
              <w:top w:w="0" w:type="dxa"/>
              <w:left w:w="62" w:type="dxa"/>
              <w:bottom w:w="0" w:type="dxa"/>
              <w:right w:w="62" w:type="dxa"/>
            </w:tcMar>
          </w:tcPr>
          <w:p w:rsidR="00000000" w:rsidP="00A33ADC">
            <w:pPr>
              <w:pStyle w:val="BodyText"/>
              <w:rPr>
                <w:lang w:val="en-NZ"/>
              </w:rPr>
            </w:pPr>
            <w:r w:rsidRPr="00A33ADC">
              <w:t>Datum lines to confirm floor fall, dips and irregularities and finished floor height in relation to other floor coverings and door clearances are run and checked to confirm dimensions</w:t>
            </w:r>
          </w:p>
        </w:tc>
      </w:tr>
      <w:tr w:rsidTr="00A33AD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3ADC">
            <w:pPr>
              <w:pStyle w:val="BodyText"/>
              <w:rPr>
                <w:lang w:val="en-NZ"/>
              </w:rPr>
            </w:pPr>
            <w:r w:rsidRPr="00A33ADC">
              <w:t>2.3</w:t>
            </w:r>
          </w:p>
        </w:tc>
        <w:tc>
          <w:tcPr>
            <w:tcW w:w="5610" w:type="dxa"/>
            <w:tcBorders>
              <w:top w:val="nil"/>
              <w:left w:val="nil"/>
              <w:bottom w:val="nil"/>
              <w:right w:val="nil"/>
            </w:tcBorders>
            <w:tcMar>
              <w:top w:w="0" w:type="dxa"/>
              <w:left w:w="62" w:type="dxa"/>
              <w:bottom w:w="0" w:type="dxa"/>
              <w:right w:w="62" w:type="dxa"/>
            </w:tcMar>
          </w:tcPr>
          <w:p w:rsidR="00000000" w:rsidP="00A33ADC">
            <w:pPr>
              <w:pStyle w:val="BodyText"/>
              <w:rPr>
                <w:lang w:val="en-NZ"/>
              </w:rPr>
            </w:pPr>
            <w:r w:rsidRPr="00A33ADC">
              <w:t>Moisture testing is completed in accordance with the approved pro</w:t>
            </w:r>
            <w:r w:rsidRPr="00A33ADC">
              <w:t>cess and standard</w:t>
            </w:r>
          </w:p>
        </w:tc>
      </w:tr>
      <w:tr w:rsidTr="00A33AD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3ADC">
            <w:pPr>
              <w:pStyle w:val="BodyText"/>
              <w:rPr>
                <w:lang w:val="en-NZ"/>
              </w:rPr>
            </w:pPr>
            <w:r w:rsidRPr="00A33ADC">
              <w:t>2.4</w:t>
            </w:r>
          </w:p>
        </w:tc>
        <w:tc>
          <w:tcPr>
            <w:tcW w:w="5610" w:type="dxa"/>
            <w:tcBorders>
              <w:top w:val="nil"/>
              <w:left w:val="nil"/>
              <w:bottom w:val="nil"/>
              <w:right w:val="nil"/>
            </w:tcBorders>
            <w:tcMar>
              <w:top w:w="0" w:type="dxa"/>
              <w:left w:w="62" w:type="dxa"/>
              <w:bottom w:w="0" w:type="dxa"/>
              <w:right w:w="62" w:type="dxa"/>
            </w:tcMar>
          </w:tcPr>
          <w:p w:rsidR="00000000" w:rsidP="00A33ADC">
            <w:pPr>
              <w:pStyle w:val="BodyText"/>
              <w:rPr>
                <w:lang w:val="en-NZ"/>
              </w:rPr>
            </w:pPr>
            <w:r w:rsidRPr="00A33ADC">
              <w:t>Timber sub-flooring inspections are completed to identify irregularities</w:t>
            </w:r>
          </w:p>
        </w:tc>
      </w:tr>
      <w:tr w:rsidTr="00A33AD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3ADC">
            <w:pPr>
              <w:pStyle w:val="BodyText"/>
              <w:rPr>
                <w:lang w:val="en-NZ"/>
              </w:rPr>
            </w:pPr>
            <w:r w:rsidRPr="00A33ADC">
              <w:t>2.5</w:t>
            </w:r>
          </w:p>
        </w:tc>
        <w:tc>
          <w:tcPr>
            <w:tcW w:w="5610" w:type="dxa"/>
            <w:tcBorders>
              <w:top w:val="nil"/>
              <w:left w:val="nil"/>
              <w:bottom w:val="nil"/>
              <w:right w:val="nil"/>
            </w:tcBorders>
            <w:tcMar>
              <w:top w:w="0" w:type="dxa"/>
              <w:left w:w="62" w:type="dxa"/>
              <w:bottom w:w="0" w:type="dxa"/>
              <w:right w:w="62" w:type="dxa"/>
            </w:tcMar>
          </w:tcPr>
          <w:p w:rsidR="00000000" w:rsidP="00A33ADC">
            <w:pPr>
              <w:pStyle w:val="BodyText"/>
              <w:rPr>
                <w:lang w:val="en-NZ"/>
              </w:rPr>
            </w:pPr>
            <w:r w:rsidRPr="00A33ADC">
              <w:t>Ventilation flow is confirmed and irregularities noted</w:t>
            </w:r>
          </w:p>
        </w:tc>
      </w:tr>
      <w:tr w:rsidTr="00A33AD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3ADC">
            <w:pPr>
              <w:pStyle w:val="BodyText"/>
              <w:rPr>
                <w:lang w:val="en-NZ"/>
              </w:rPr>
            </w:pPr>
            <w:r w:rsidRPr="00A33ADC">
              <w:t>2.6</w:t>
            </w:r>
          </w:p>
        </w:tc>
        <w:tc>
          <w:tcPr>
            <w:tcW w:w="5610" w:type="dxa"/>
            <w:tcBorders>
              <w:top w:val="nil"/>
              <w:left w:val="nil"/>
              <w:bottom w:val="nil"/>
              <w:right w:val="nil"/>
            </w:tcBorders>
            <w:tcMar>
              <w:top w:w="0" w:type="dxa"/>
              <w:left w:w="62" w:type="dxa"/>
              <w:bottom w:w="0" w:type="dxa"/>
              <w:right w:w="62" w:type="dxa"/>
            </w:tcMar>
          </w:tcPr>
          <w:p w:rsidR="00000000" w:rsidP="00A33ADC">
            <w:pPr>
              <w:pStyle w:val="BodyText"/>
              <w:rPr>
                <w:lang w:val="en-NZ"/>
              </w:rPr>
            </w:pPr>
            <w:r w:rsidRPr="00A33ADC">
              <w:t>Floor joists, bearers and stumps are checked for irregularities</w:t>
            </w:r>
          </w:p>
        </w:tc>
      </w:tr>
      <w:tr w:rsidTr="00A33AD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33ADC">
            <w:pPr>
              <w:pStyle w:val="BodyText"/>
              <w:rPr>
                <w:lang w:val="en-NZ"/>
              </w:rPr>
            </w:pPr>
            <w:r w:rsidRPr="00A33ADC">
              <w:t>3</w:t>
            </w:r>
          </w:p>
        </w:tc>
        <w:tc>
          <w:tcPr>
            <w:tcW w:w="1962" w:type="dxa"/>
            <w:vMerge w:val="restart"/>
            <w:tcBorders>
              <w:top w:val="nil"/>
              <w:left w:val="nil"/>
              <w:bottom w:val="nil"/>
              <w:right w:val="nil"/>
            </w:tcBorders>
            <w:tcMar>
              <w:top w:w="0" w:type="dxa"/>
              <w:left w:w="62" w:type="dxa"/>
              <w:bottom w:w="0" w:type="dxa"/>
              <w:right w:w="62" w:type="dxa"/>
            </w:tcMar>
          </w:tcPr>
          <w:p w:rsidR="00000000" w:rsidP="00A33ADC">
            <w:pPr>
              <w:pStyle w:val="BodyText"/>
              <w:rPr>
                <w:lang w:val="en-NZ"/>
              </w:rPr>
            </w:pPr>
            <w:r w:rsidRPr="00A33ADC">
              <w:t>Conduct inspection of concrete flooring</w:t>
            </w:r>
          </w:p>
        </w:tc>
        <w:tc>
          <w:tcPr>
            <w:tcW w:w="770" w:type="dxa"/>
            <w:tcBorders>
              <w:top w:val="nil"/>
              <w:left w:val="nil"/>
              <w:bottom w:val="nil"/>
              <w:right w:val="nil"/>
            </w:tcBorders>
            <w:tcMar>
              <w:top w:w="0" w:type="dxa"/>
              <w:left w:w="62" w:type="dxa"/>
              <w:bottom w:w="0" w:type="dxa"/>
              <w:right w:w="62" w:type="dxa"/>
            </w:tcMar>
          </w:tcPr>
          <w:p w:rsidR="00000000" w:rsidP="00A33ADC">
            <w:pPr>
              <w:pStyle w:val="BodyText"/>
              <w:rPr>
                <w:lang w:val="en-NZ"/>
              </w:rPr>
            </w:pPr>
            <w:r w:rsidRPr="00A33ADC">
              <w:t>3.1</w:t>
            </w:r>
          </w:p>
        </w:tc>
        <w:tc>
          <w:tcPr>
            <w:tcW w:w="5610" w:type="dxa"/>
            <w:tcBorders>
              <w:top w:val="nil"/>
              <w:left w:val="nil"/>
              <w:bottom w:val="nil"/>
              <w:right w:val="nil"/>
            </w:tcBorders>
            <w:tcMar>
              <w:top w:w="0" w:type="dxa"/>
              <w:left w:w="62" w:type="dxa"/>
              <w:bottom w:w="0" w:type="dxa"/>
              <w:right w:w="62" w:type="dxa"/>
            </w:tcMar>
          </w:tcPr>
          <w:p w:rsidR="00000000" w:rsidP="00A33ADC">
            <w:pPr>
              <w:pStyle w:val="BodyText"/>
              <w:rPr>
                <w:lang w:val="en-NZ"/>
              </w:rPr>
            </w:pPr>
            <w:r w:rsidRPr="00A33ADC">
              <w:t>The type of floor construction materials and the building floor structure and substructure are identified</w:t>
            </w:r>
          </w:p>
        </w:tc>
      </w:tr>
      <w:tr w:rsidTr="00A33AD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3ADC">
            <w:pPr>
              <w:pStyle w:val="BodyText"/>
              <w:rPr>
                <w:lang w:val="en-NZ"/>
              </w:rPr>
            </w:pPr>
            <w:r w:rsidRPr="00A33ADC">
              <w:t>3.2</w:t>
            </w:r>
          </w:p>
        </w:tc>
        <w:tc>
          <w:tcPr>
            <w:tcW w:w="5610" w:type="dxa"/>
            <w:tcBorders>
              <w:top w:val="nil"/>
              <w:left w:val="nil"/>
              <w:bottom w:val="nil"/>
              <w:right w:val="nil"/>
            </w:tcBorders>
            <w:tcMar>
              <w:top w:w="0" w:type="dxa"/>
              <w:left w:w="62" w:type="dxa"/>
              <w:bottom w:w="0" w:type="dxa"/>
              <w:right w:w="62" w:type="dxa"/>
            </w:tcMar>
          </w:tcPr>
          <w:p w:rsidR="00000000" w:rsidP="00A33ADC">
            <w:pPr>
              <w:pStyle w:val="BodyText"/>
              <w:rPr>
                <w:lang w:val="en-NZ"/>
              </w:rPr>
            </w:pPr>
            <w:r w:rsidRPr="00A33ADC">
              <w:t>Datum lines are run and checked to confirm dimensions</w:t>
            </w:r>
          </w:p>
        </w:tc>
      </w:tr>
      <w:tr w:rsidTr="00A33AD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3ADC">
            <w:pPr>
              <w:pStyle w:val="BodyText"/>
              <w:rPr>
                <w:lang w:val="en-NZ"/>
              </w:rPr>
            </w:pPr>
            <w:r w:rsidRPr="00A33ADC">
              <w:t>3.3</w:t>
            </w:r>
          </w:p>
        </w:tc>
        <w:tc>
          <w:tcPr>
            <w:tcW w:w="5610" w:type="dxa"/>
            <w:tcBorders>
              <w:top w:val="nil"/>
              <w:left w:val="nil"/>
              <w:bottom w:val="nil"/>
              <w:right w:val="nil"/>
            </w:tcBorders>
            <w:tcMar>
              <w:top w:w="0" w:type="dxa"/>
              <w:left w:w="62" w:type="dxa"/>
              <w:bottom w:w="0" w:type="dxa"/>
              <w:right w:w="62" w:type="dxa"/>
            </w:tcMar>
          </w:tcPr>
          <w:p w:rsidR="00000000" w:rsidP="00A33ADC">
            <w:pPr>
              <w:pStyle w:val="BodyText"/>
              <w:rPr>
                <w:lang w:val="en-NZ"/>
              </w:rPr>
            </w:pPr>
            <w:r w:rsidRPr="00A33ADC">
              <w:t>Moisture testing is completed in accordance with the approved process and standard</w:t>
            </w:r>
          </w:p>
        </w:tc>
      </w:tr>
      <w:tr w:rsidTr="00A33AD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3ADC">
            <w:pPr>
              <w:pStyle w:val="BodyText"/>
              <w:rPr>
                <w:lang w:val="en-NZ"/>
              </w:rPr>
            </w:pPr>
            <w:r w:rsidRPr="00A33ADC">
              <w:t>3.4</w:t>
            </w:r>
          </w:p>
        </w:tc>
        <w:tc>
          <w:tcPr>
            <w:tcW w:w="5610" w:type="dxa"/>
            <w:tcBorders>
              <w:top w:val="nil"/>
              <w:left w:val="nil"/>
              <w:bottom w:val="nil"/>
              <w:right w:val="nil"/>
            </w:tcBorders>
            <w:tcMar>
              <w:top w:w="0" w:type="dxa"/>
              <w:left w:w="62" w:type="dxa"/>
              <w:bottom w:w="0" w:type="dxa"/>
              <w:right w:w="62" w:type="dxa"/>
            </w:tcMar>
          </w:tcPr>
          <w:p w:rsidR="00000000" w:rsidP="00A33ADC">
            <w:pPr>
              <w:pStyle w:val="BodyText"/>
              <w:rPr>
                <w:lang w:val="en-NZ"/>
              </w:rPr>
            </w:pPr>
            <w:r w:rsidRPr="00A33ADC">
              <w:t>Concrete sub-floor inspections are completed to identify irregularities</w:t>
            </w:r>
          </w:p>
        </w:tc>
      </w:tr>
      <w:tr w:rsidTr="00A33AD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3ADC">
            <w:pPr>
              <w:pStyle w:val="BodyText"/>
              <w:rPr>
                <w:lang w:val="en-NZ"/>
              </w:rPr>
            </w:pPr>
            <w:r w:rsidRPr="00A33ADC">
              <w:t>3.5</w:t>
            </w:r>
          </w:p>
        </w:tc>
        <w:tc>
          <w:tcPr>
            <w:tcW w:w="5610" w:type="dxa"/>
            <w:tcBorders>
              <w:top w:val="nil"/>
              <w:left w:val="nil"/>
              <w:bottom w:val="nil"/>
              <w:right w:val="nil"/>
            </w:tcBorders>
            <w:tcMar>
              <w:top w:w="0" w:type="dxa"/>
              <w:left w:w="62" w:type="dxa"/>
              <w:bottom w:w="0" w:type="dxa"/>
              <w:right w:w="62" w:type="dxa"/>
            </w:tcMar>
          </w:tcPr>
          <w:p w:rsidR="00000000" w:rsidP="00A33ADC">
            <w:pPr>
              <w:pStyle w:val="BodyText"/>
              <w:rPr>
                <w:lang w:val="en-NZ"/>
              </w:rPr>
            </w:pPr>
            <w:r w:rsidRPr="00A33ADC">
              <w:t>Expansion joints are inspected to ensure they are clean and unobstructed</w:t>
            </w:r>
          </w:p>
        </w:tc>
      </w:tr>
      <w:tr w:rsidTr="00A33AD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33ADC">
            <w:pPr>
              <w:pStyle w:val="BodyText"/>
              <w:rPr>
                <w:lang w:val="en-NZ"/>
              </w:rPr>
            </w:pPr>
            <w:r w:rsidRPr="00A33ADC">
              <w:t>4</w:t>
            </w:r>
          </w:p>
        </w:tc>
        <w:tc>
          <w:tcPr>
            <w:tcW w:w="1962" w:type="dxa"/>
            <w:vMerge w:val="restart"/>
            <w:tcBorders>
              <w:top w:val="nil"/>
              <w:left w:val="nil"/>
              <w:bottom w:val="nil"/>
              <w:right w:val="nil"/>
            </w:tcBorders>
            <w:tcMar>
              <w:top w:w="0" w:type="dxa"/>
              <w:left w:w="62" w:type="dxa"/>
              <w:bottom w:w="0" w:type="dxa"/>
              <w:right w:w="62" w:type="dxa"/>
            </w:tcMar>
          </w:tcPr>
          <w:p w:rsidR="00000000" w:rsidP="00A33ADC">
            <w:pPr>
              <w:pStyle w:val="BodyText"/>
              <w:rPr>
                <w:lang w:val="en-NZ"/>
              </w:rPr>
            </w:pPr>
            <w:r w:rsidRPr="00A33ADC">
              <w:t>Notify findings of inspection</w:t>
            </w:r>
          </w:p>
        </w:tc>
        <w:tc>
          <w:tcPr>
            <w:tcW w:w="770" w:type="dxa"/>
            <w:tcBorders>
              <w:top w:val="nil"/>
              <w:left w:val="nil"/>
              <w:bottom w:val="nil"/>
              <w:right w:val="nil"/>
            </w:tcBorders>
            <w:tcMar>
              <w:top w:w="0" w:type="dxa"/>
              <w:left w:w="62" w:type="dxa"/>
              <w:bottom w:w="0" w:type="dxa"/>
              <w:right w:w="62" w:type="dxa"/>
            </w:tcMar>
          </w:tcPr>
          <w:p w:rsidR="00000000" w:rsidP="00A33ADC">
            <w:pPr>
              <w:pStyle w:val="BodyText"/>
              <w:rPr>
                <w:lang w:val="en-NZ"/>
              </w:rPr>
            </w:pPr>
            <w:r w:rsidRPr="00A33ADC">
              <w:t>4.1</w:t>
            </w:r>
          </w:p>
        </w:tc>
        <w:tc>
          <w:tcPr>
            <w:tcW w:w="5610" w:type="dxa"/>
            <w:tcBorders>
              <w:top w:val="nil"/>
              <w:left w:val="nil"/>
              <w:bottom w:val="nil"/>
              <w:right w:val="nil"/>
            </w:tcBorders>
            <w:tcMar>
              <w:top w:w="0" w:type="dxa"/>
              <w:left w:w="62" w:type="dxa"/>
              <w:bottom w:w="0" w:type="dxa"/>
              <w:right w:w="62" w:type="dxa"/>
            </w:tcMar>
          </w:tcPr>
          <w:p w:rsidR="00000000" w:rsidP="00A33ADC">
            <w:pPr>
              <w:pStyle w:val="BodyText"/>
              <w:rPr>
                <w:lang w:val="en-NZ"/>
              </w:rPr>
            </w:pPr>
            <w:r w:rsidRPr="00A33ADC">
              <w:t>Notification of the findings of the inspection is completed in accordance with current and relevant standards</w:t>
            </w:r>
          </w:p>
        </w:tc>
      </w:tr>
      <w:tr w:rsidTr="00A33AD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33ADC">
            <w:pPr>
              <w:pStyle w:val="BodyText"/>
              <w:rPr>
                <w:lang w:val="en-NZ"/>
              </w:rPr>
            </w:pPr>
            <w:r w:rsidRPr="00A33ADC">
              <w:t>4.2</w:t>
            </w:r>
          </w:p>
        </w:tc>
        <w:tc>
          <w:tcPr>
            <w:tcW w:w="5610" w:type="dxa"/>
            <w:tcBorders>
              <w:top w:val="nil"/>
              <w:left w:val="nil"/>
              <w:bottom w:val="nil"/>
              <w:right w:val="nil"/>
            </w:tcBorders>
            <w:tcMar>
              <w:top w:w="0" w:type="dxa"/>
              <w:left w:w="62" w:type="dxa"/>
              <w:bottom w:w="0" w:type="dxa"/>
              <w:right w:w="62" w:type="dxa"/>
            </w:tcMar>
          </w:tcPr>
          <w:p w:rsidR="00000000" w:rsidRPr="00A33ADC" w:rsidP="00A33ADC">
            <w:pPr>
              <w:pStyle w:val="BodyText"/>
            </w:pPr>
            <w:r w:rsidRPr="00A33ADC">
              <w:t>Copies of the notification are sent to appropriate personnel and suitably filed following workplace procedures</w:t>
            </w:r>
          </w:p>
        </w:tc>
      </w:tr>
    </w:tbl>
    <w:p w:rsidR="00000000" w:rsidRPr="00A33ADC" w:rsidP="00A33ADC">
      <w:pPr>
        <w:pStyle w:val="BodyText"/>
      </w:pPr>
    </w:p>
    <w:p w:rsidR="00000000" w:rsidRPr="00A33ADC" w:rsidP="00A33ADC">
      <w:pPr>
        <w:pStyle w:val="AllowPageBreak"/>
      </w:pPr>
    </w:p>
    <w:p w:rsidR="00000000" w:rsidRPr="00A33ADC" w:rsidP="00A33ADC">
      <w:pPr>
        <w:pStyle w:val="Heading1"/>
      </w:pPr>
      <w:bookmarkStart w:id="7" w:name="O_635620"/>
      <w:bookmarkEnd w:id="7"/>
      <w:r w:rsidRPr="00A33ADC">
        <w:t>Foundation Skills</w:t>
      </w:r>
    </w:p>
    <w:p w:rsidR="00C40C4E" w:rsidP="00C40C4E">
      <w:pPr>
        <w:pStyle w:val="BodyText"/>
      </w:pPr>
      <w:r w:rsidRPr="00A33ADC">
        <w:t>Foundation skills essential to performance are explicit in the performance criteria of this unit of competen</w:t>
      </w:r>
      <w:r w:rsidRPr="00A33ADC">
        <w:t>cy. Detail on appropriate performance levels for each furnishing unit of competency in reading, writing, oral communication and numeracy utilising the Australian Core Skills Framework (ACSF) are provided in the Furnishing Training Package Implementation Gu</w:t>
      </w:r>
      <w:r w:rsidRPr="00A33ADC">
        <w:t xml:space="preserve">ide. </w:t>
      </w:r>
    </w:p>
    <w:p w:rsidR="00000000" w:rsidRPr="00A33ADC" w:rsidP="00A33ADC">
      <w:pPr>
        <w:pStyle w:val="Heading1"/>
      </w:pPr>
      <w:bookmarkStart w:id="8" w:name="O_635619"/>
      <w:bookmarkEnd w:id="8"/>
      <w:r w:rsidRPr="00A33ADC">
        <w:t>Range of Conditions</w:t>
      </w:r>
    </w:p>
    <w:tbl>
      <w:tblPr>
        <w:tblW w:w="0" w:type="auto"/>
        <w:tblLayout w:type="fixed"/>
        <w:tblCellMar>
          <w:left w:w="62" w:type="dxa"/>
          <w:right w:w="62" w:type="dxa"/>
        </w:tblCellMar>
        <w:tblLook w:val="0000"/>
      </w:tblPr>
      <w:tblGrid>
        <w:gridCol w:w="2760"/>
        <w:gridCol w:w="6312"/>
      </w:tblGrid>
      <w:tr w:rsidTr="00A33AD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33ADC">
            <w:pPr>
              <w:pStyle w:val="BodyText"/>
              <w:rPr>
                <w:lang w:val="en-NZ"/>
              </w:rPr>
            </w:pPr>
            <w:r w:rsidRPr="00A33ADC">
              <w:t xml:space="preserve">Specifies different work environments and conditions that may affect performance. Essential operating conditions that may be present (depending on the work situation, needs of the candidate, accessibility of the </w:t>
            </w:r>
            <w:r w:rsidRPr="00A33ADC">
              <w:t>item, and local industry and regional contexts) are included. Range is restricted to essential operating conditions and any other variables essential to the work environment.</w:t>
            </w:r>
          </w:p>
        </w:tc>
      </w:tr>
      <w:tr w:rsidTr="00A33AD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33ADC">
            <w:pPr>
              <w:pStyle w:val="BodyText"/>
              <w:rPr>
                <w:lang w:val="en-NZ"/>
              </w:rPr>
            </w:pPr>
            <w:r w:rsidRPr="00A33ADC">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A33ADC" w:rsidP="00A33ADC">
            <w:pPr>
              <w:pStyle w:val="ListBullet"/>
            </w:pPr>
            <w:r w:rsidRPr="00A33ADC">
              <w:t>WHS requirements, including legislation, building codes</w:t>
            </w:r>
            <w:r w:rsidRPr="00A33ADC">
              <w:t xml:space="preserve">, material safety management systems, hazardous and dangerous goods codes, and local safe operating procedures or equivalent </w:t>
            </w:r>
          </w:p>
          <w:p w:rsidR="00000000" w:rsidRPr="00A33ADC" w:rsidP="00A33ADC">
            <w:pPr>
              <w:pStyle w:val="ListBullet"/>
            </w:pPr>
            <w:r w:rsidRPr="00A33ADC">
              <w:t xml:space="preserve">work is carried out in accordance with legislative obligations, environmental legislation, relevant health regulations, manual handling procedures and organisation insurance requirements </w:t>
            </w:r>
          </w:p>
          <w:p w:rsidR="00000000" w:rsidP="00A33ADC">
            <w:pPr>
              <w:pStyle w:val="ListBullet"/>
              <w:rPr>
                <w:lang w:val="en-NZ"/>
              </w:rPr>
            </w:pPr>
            <w:r w:rsidRPr="00A33ADC">
              <w:t xml:space="preserve">work requires individuals to demonstrate some discretion, judgement </w:t>
            </w:r>
            <w:r w:rsidRPr="00A33ADC">
              <w:t xml:space="preserve">and problem solving </w:t>
            </w:r>
          </w:p>
        </w:tc>
      </w:tr>
      <w:tr w:rsidTr="00A33AD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33ADC">
            <w:pPr>
              <w:pStyle w:val="BodyText"/>
              <w:rPr>
                <w:lang w:val="en-NZ"/>
              </w:rPr>
            </w:pPr>
            <w:r w:rsidRPr="00A33ADC">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A33ADC" w:rsidP="00A33ADC">
            <w:pPr>
              <w:pStyle w:val="ListBullet"/>
            </w:pPr>
            <w:r w:rsidRPr="00A33ADC">
              <w:t xml:space="preserve">straight edges (150 mm – 3 m) </w:t>
            </w:r>
          </w:p>
          <w:p w:rsidR="00000000" w:rsidRPr="00A33ADC" w:rsidP="00A33ADC">
            <w:pPr>
              <w:pStyle w:val="ListBullet"/>
            </w:pPr>
            <w:r w:rsidRPr="00A33ADC">
              <w:t xml:space="preserve">spirit level </w:t>
            </w:r>
          </w:p>
          <w:p w:rsidR="00000000" w:rsidRPr="00A33ADC" w:rsidP="00A33ADC">
            <w:pPr>
              <w:pStyle w:val="ListBullet"/>
            </w:pPr>
            <w:r w:rsidRPr="00A33ADC">
              <w:t xml:space="preserve">string line and chalk line </w:t>
            </w:r>
          </w:p>
          <w:p w:rsidR="00000000" w:rsidRPr="00A33ADC" w:rsidP="00A33ADC">
            <w:pPr>
              <w:pStyle w:val="ListBullet"/>
            </w:pPr>
            <w:r w:rsidRPr="00A33ADC">
              <w:t xml:space="preserve">electrical resistance meter </w:t>
            </w:r>
          </w:p>
          <w:p w:rsidR="00000000" w:rsidRPr="00A33ADC" w:rsidP="00A33ADC">
            <w:pPr>
              <w:pStyle w:val="ListBullet"/>
            </w:pPr>
            <w:r w:rsidRPr="00A33ADC">
              <w:t xml:space="preserve">tape measure </w:t>
            </w:r>
          </w:p>
          <w:p w:rsidR="00000000" w:rsidRPr="00A33ADC" w:rsidP="00A33ADC">
            <w:pPr>
              <w:pStyle w:val="ListBullet"/>
            </w:pPr>
            <w:r w:rsidRPr="00A33ADC">
              <w:t xml:space="preserve">laser level </w:t>
            </w:r>
          </w:p>
          <w:p w:rsidR="00000000" w:rsidRPr="00A33ADC" w:rsidP="00A33ADC">
            <w:pPr>
              <w:pStyle w:val="ListBullet"/>
            </w:pPr>
            <w:r w:rsidRPr="00A33ADC">
              <w:t xml:space="preserve">dumpy level </w:t>
            </w:r>
          </w:p>
          <w:p w:rsidR="00000000" w:rsidRPr="00A33ADC" w:rsidP="00A33ADC">
            <w:pPr>
              <w:pStyle w:val="ListBullet"/>
            </w:pPr>
            <w:r w:rsidRPr="00A33ADC">
              <w:t xml:space="preserve">measuring pole </w:t>
            </w:r>
          </w:p>
          <w:p w:rsidR="00000000" w:rsidRPr="00A33ADC" w:rsidP="00A33ADC">
            <w:pPr>
              <w:pStyle w:val="ListBullet"/>
            </w:pPr>
            <w:r w:rsidRPr="00A33ADC">
              <w:t xml:space="preserve">water level </w:t>
            </w:r>
          </w:p>
          <w:p w:rsidR="00000000" w:rsidRPr="00A33ADC" w:rsidP="00A33ADC">
            <w:pPr>
              <w:pStyle w:val="ListBullet"/>
            </w:pPr>
            <w:r w:rsidRPr="00A33ADC">
              <w:t xml:space="preserve">hygrometer </w:t>
            </w:r>
          </w:p>
          <w:p w:rsidR="00000000" w:rsidRPr="00A33ADC" w:rsidP="00A33ADC">
            <w:pPr>
              <w:pStyle w:val="ListBullet"/>
            </w:pPr>
            <w:r w:rsidRPr="00A33ADC">
              <w:t xml:space="preserve">thermometer probe </w:t>
            </w:r>
          </w:p>
          <w:p w:rsidR="00000000" w:rsidRPr="00A33ADC" w:rsidP="00A33ADC">
            <w:pPr>
              <w:pStyle w:val="ListBullet"/>
            </w:pPr>
            <w:r w:rsidRPr="00A33ADC">
              <w:t>acid and alkaline testing equipment</w:t>
            </w:r>
          </w:p>
          <w:p w:rsidR="00000000" w:rsidRPr="00A33ADC" w:rsidP="00A33ADC">
            <w:pPr>
              <w:pStyle w:val="ListBullet"/>
            </w:pPr>
            <w:r w:rsidRPr="00A33ADC">
              <w:t xml:space="preserve">electric drill </w:t>
            </w:r>
          </w:p>
          <w:p w:rsidR="00000000" w:rsidP="00A33ADC">
            <w:pPr>
              <w:pStyle w:val="ListBullet"/>
              <w:rPr>
                <w:lang w:val="en-NZ"/>
              </w:rPr>
            </w:pPr>
            <w:r w:rsidRPr="00A33ADC">
              <w:t>masonry drill bits</w:t>
            </w:r>
          </w:p>
        </w:tc>
      </w:tr>
      <w:tr w:rsidTr="00A33AD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33ADC">
            <w:pPr>
              <w:pStyle w:val="BodyText"/>
              <w:rPr>
                <w:lang w:val="en-NZ"/>
              </w:rPr>
            </w:pPr>
            <w:r w:rsidRPr="00A33ADC">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A33ADC" w:rsidP="00A33ADC">
            <w:pPr>
              <w:pStyle w:val="ListBullet"/>
            </w:pPr>
            <w:r w:rsidRPr="00A33ADC">
              <w:t xml:space="preserve">timber strip flooring </w:t>
            </w:r>
          </w:p>
          <w:p w:rsidR="00000000" w:rsidRPr="00A33ADC" w:rsidP="00A33ADC">
            <w:pPr>
              <w:pStyle w:val="ListBullet"/>
            </w:pPr>
            <w:r w:rsidRPr="00A33ADC">
              <w:t xml:space="preserve">construction sheet flooring </w:t>
            </w:r>
          </w:p>
          <w:p w:rsidR="00000000" w:rsidRPr="00A33ADC" w:rsidP="00A33ADC">
            <w:pPr>
              <w:pStyle w:val="ListBullet"/>
            </w:pPr>
            <w:r w:rsidRPr="00A33ADC">
              <w:t xml:space="preserve">concrete floors </w:t>
            </w:r>
          </w:p>
          <w:p w:rsidR="00000000" w:rsidP="00A33ADC">
            <w:pPr>
              <w:pStyle w:val="ListBullet"/>
              <w:rPr>
                <w:lang w:val="en-NZ"/>
              </w:rPr>
            </w:pPr>
            <w:r w:rsidRPr="00A33ADC">
              <w:t>above grade, on grade and below grade floors</w:t>
            </w:r>
          </w:p>
        </w:tc>
      </w:tr>
      <w:tr w:rsidTr="00A33AD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33ADC">
            <w:pPr>
              <w:pStyle w:val="BodyText"/>
              <w:rPr>
                <w:lang w:val="en-NZ"/>
              </w:rPr>
            </w:pPr>
            <w:r w:rsidRPr="00A33ADC">
              <w:rPr>
                <w:rStyle w:val="SpecialBold"/>
              </w:rPr>
              <w:t>Timber sub-flooring inspections include:</w:t>
            </w:r>
          </w:p>
        </w:tc>
        <w:tc>
          <w:tcPr>
            <w:tcW w:w="6312" w:type="dxa"/>
            <w:tcBorders>
              <w:top w:val="nil"/>
              <w:left w:val="nil"/>
              <w:bottom w:val="nil"/>
              <w:right w:val="nil"/>
            </w:tcBorders>
            <w:tcMar>
              <w:top w:w="0" w:type="dxa"/>
              <w:left w:w="62" w:type="dxa"/>
              <w:bottom w:w="0" w:type="dxa"/>
              <w:right w:w="62" w:type="dxa"/>
            </w:tcMar>
          </w:tcPr>
          <w:p w:rsidR="00000000" w:rsidRPr="00A33ADC" w:rsidP="00A33ADC">
            <w:pPr>
              <w:pStyle w:val="ListBullet"/>
            </w:pPr>
            <w:r w:rsidRPr="00A33ADC">
              <w:t>tests f</w:t>
            </w:r>
            <w:r w:rsidRPr="00A33ADC">
              <w:t xml:space="preserve">or moisture content </w:t>
            </w:r>
          </w:p>
          <w:p w:rsidR="00000000" w:rsidRPr="00A33ADC" w:rsidP="00A33ADC">
            <w:pPr>
              <w:pStyle w:val="ListBullet"/>
            </w:pPr>
            <w:r w:rsidRPr="00A33ADC">
              <w:t xml:space="preserve">protruding nails </w:t>
            </w:r>
          </w:p>
          <w:p w:rsidR="00000000" w:rsidRPr="00A33ADC" w:rsidP="00A33ADC">
            <w:pPr>
              <w:pStyle w:val="ListBullet"/>
            </w:pPr>
            <w:r w:rsidRPr="00A33ADC">
              <w:t xml:space="preserve">loose metal and other objects </w:t>
            </w:r>
          </w:p>
          <w:p w:rsidR="00000000" w:rsidRPr="00A33ADC" w:rsidP="00A33ADC">
            <w:pPr>
              <w:pStyle w:val="ListBullet"/>
            </w:pPr>
            <w:r w:rsidRPr="00A33ADC">
              <w:t xml:space="preserve">cracked, loose, rotting or damaged boards </w:t>
            </w:r>
          </w:p>
          <w:p w:rsidR="00000000" w:rsidRPr="00A33ADC" w:rsidP="00A33ADC">
            <w:pPr>
              <w:pStyle w:val="ListBullet"/>
            </w:pPr>
            <w:r w:rsidRPr="00A33ADC">
              <w:t xml:space="preserve">insect attack </w:t>
            </w:r>
          </w:p>
          <w:p w:rsidR="00000000" w:rsidP="00A33ADC">
            <w:pPr>
              <w:pStyle w:val="ListBullet"/>
              <w:rPr>
                <w:lang w:val="en-NZ"/>
              </w:rPr>
            </w:pPr>
            <w:r w:rsidRPr="00A33ADC">
              <w:t>cross-flow ventilation</w:t>
            </w:r>
          </w:p>
        </w:tc>
      </w:tr>
      <w:tr w:rsidTr="00A33AD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33ADC">
            <w:pPr>
              <w:pStyle w:val="BodyText"/>
              <w:rPr>
                <w:lang w:val="en-NZ"/>
              </w:rPr>
            </w:pPr>
            <w:r w:rsidRPr="00A33ADC">
              <w:rPr>
                <w:rStyle w:val="SpecialBold"/>
              </w:rPr>
              <w:t>Concrete sub-floor inspections include:</w:t>
            </w:r>
          </w:p>
        </w:tc>
        <w:tc>
          <w:tcPr>
            <w:tcW w:w="6312" w:type="dxa"/>
            <w:tcBorders>
              <w:top w:val="nil"/>
              <w:left w:val="nil"/>
              <w:bottom w:val="nil"/>
              <w:right w:val="nil"/>
            </w:tcBorders>
            <w:tcMar>
              <w:top w:w="0" w:type="dxa"/>
              <w:left w:w="62" w:type="dxa"/>
              <w:bottom w:w="0" w:type="dxa"/>
              <w:right w:w="62" w:type="dxa"/>
            </w:tcMar>
          </w:tcPr>
          <w:p w:rsidR="00000000" w:rsidRPr="00A33ADC" w:rsidP="00A33ADC">
            <w:pPr>
              <w:pStyle w:val="ListBullet"/>
            </w:pPr>
            <w:r w:rsidRPr="00A33ADC">
              <w:t xml:space="preserve">checks for any protruding obstacles </w:t>
            </w:r>
          </w:p>
          <w:p w:rsidR="00000000" w:rsidRPr="00A33ADC" w:rsidP="00A33ADC">
            <w:pPr>
              <w:pStyle w:val="ListBullet"/>
            </w:pPr>
            <w:r w:rsidRPr="00A33ADC">
              <w:t>cracks or damage</w:t>
            </w:r>
          </w:p>
          <w:p w:rsidR="00000000" w:rsidRPr="00A33ADC" w:rsidP="00A33ADC">
            <w:pPr>
              <w:pStyle w:val="ListBullet"/>
            </w:pPr>
            <w:r w:rsidRPr="00A33ADC">
              <w:t xml:space="preserve">moisture </w:t>
            </w:r>
          </w:p>
          <w:p w:rsidR="00000000" w:rsidRPr="00A33ADC" w:rsidP="00A33ADC">
            <w:pPr>
              <w:pStyle w:val="ListBullet"/>
            </w:pPr>
            <w:r w:rsidRPr="00A33ADC">
              <w:t xml:space="preserve">damage to expansion joints </w:t>
            </w:r>
          </w:p>
          <w:p w:rsidR="00000000" w:rsidRPr="00A33ADC" w:rsidP="00A33ADC">
            <w:pPr>
              <w:pStyle w:val="ListBullet"/>
            </w:pPr>
            <w:r w:rsidRPr="00A33ADC">
              <w:t xml:space="preserve">concrete surface for weakness or damage </w:t>
            </w:r>
          </w:p>
          <w:p w:rsidR="00000000" w:rsidP="00A33ADC">
            <w:pPr>
              <w:pStyle w:val="ListBullet"/>
              <w:rPr>
                <w:lang w:val="en-NZ"/>
              </w:rPr>
            </w:pPr>
            <w:r w:rsidRPr="00A33ADC">
              <w:t>the presence of during agents</w:t>
            </w:r>
          </w:p>
        </w:tc>
      </w:tr>
      <w:tr w:rsidTr="00A33AD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33ADC">
            <w:pPr>
              <w:pStyle w:val="BodyText"/>
              <w:rPr>
                <w:lang w:val="en-NZ"/>
              </w:rPr>
            </w:pPr>
            <w:r w:rsidRPr="00A33ADC">
              <w:rPr>
                <w:rStyle w:val="SpecialBold"/>
              </w:rPr>
              <w:t>Inspection notifications include:</w:t>
            </w:r>
          </w:p>
        </w:tc>
        <w:tc>
          <w:tcPr>
            <w:tcW w:w="6312" w:type="dxa"/>
            <w:tcBorders>
              <w:top w:val="nil"/>
              <w:left w:val="nil"/>
              <w:bottom w:val="nil"/>
              <w:right w:val="nil"/>
            </w:tcBorders>
            <w:tcMar>
              <w:top w:w="0" w:type="dxa"/>
              <w:left w:w="62" w:type="dxa"/>
              <w:bottom w:w="0" w:type="dxa"/>
              <w:right w:w="62" w:type="dxa"/>
            </w:tcMar>
          </w:tcPr>
          <w:p w:rsidR="00000000" w:rsidP="00A33ADC">
            <w:pPr>
              <w:pStyle w:val="ListBullet"/>
              <w:rPr>
                <w:lang w:val="en-NZ"/>
              </w:rPr>
            </w:pPr>
            <w:r w:rsidRPr="00A33ADC">
              <w:t xml:space="preserve">the type of the inspection completed, testing methods used, inspection findings, suggested remedies </w:t>
            </w:r>
            <w:r w:rsidRPr="00A33ADC">
              <w:t>to any faults identified and recommendations for floor coverings or finishing</w:t>
            </w:r>
          </w:p>
        </w:tc>
      </w:tr>
      <w:tr w:rsidTr="00A33AD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33ADC">
            <w:pPr>
              <w:pStyle w:val="BodyText"/>
              <w:rPr>
                <w:lang w:val="en-NZ"/>
              </w:rPr>
            </w:pPr>
            <w:r w:rsidRPr="00A33ADC">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A33ADC">
            <w:pPr>
              <w:pStyle w:val="ListBullet"/>
              <w:rPr>
                <w:lang w:val="en-NZ"/>
              </w:rPr>
            </w:pPr>
            <w:r w:rsidRPr="00A33ADC">
              <w:t xml:space="preserve">that prescribed under legislation, regulations and enterprise policies and practices </w:t>
            </w:r>
          </w:p>
        </w:tc>
      </w:tr>
      <w:tr w:rsidTr="00A33AD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33ADC" w:rsidP="00A33ADC">
            <w:pPr>
              <w:pStyle w:val="BodyText"/>
            </w:pPr>
            <w:r w:rsidRPr="00A33ADC">
              <w:rPr>
                <w:rStyle w:val="SpecialBold"/>
              </w:rPr>
              <w:t>Information and procedures include:</w:t>
            </w:r>
          </w:p>
          <w:p w:rsidR="00000000" w:rsidP="00A33AD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A33ADC" w:rsidP="00A33ADC">
            <w:pPr>
              <w:pStyle w:val="ListBullet"/>
            </w:pPr>
            <w:r w:rsidRPr="00A33ADC">
              <w:t>workplace p</w:t>
            </w:r>
            <w:r w:rsidRPr="00A33ADC">
              <w:t xml:space="preserve">rocedures relating to the use of tools and equipment </w:t>
            </w:r>
          </w:p>
          <w:p w:rsidR="00000000" w:rsidRPr="00A33ADC" w:rsidP="00A33ADC">
            <w:pPr>
              <w:pStyle w:val="ListBullet"/>
            </w:pPr>
            <w:r w:rsidRPr="00A33ADC">
              <w:t xml:space="preserve">work instructions, including job sheets, cutting lists, plans, drawings and designs </w:t>
            </w:r>
          </w:p>
          <w:p w:rsidR="00000000" w:rsidRPr="00A33ADC" w:rsidP="00A33ADC">
            <w:pPr>
              <w:pStyle w:val="ListBullet"/>
            </w:pPr>
            <w:r w:rsidRPr="00A33ADC">
              <w:t xml:space="preserve">workplace procedures relating to reporting and communication </w:t>
            </w:r>
          </w:p>
          <w:p w:rsidR="00000000" w:rsidRPr="00A33ADC" w:rsidP="00A33ADC">
            <w:pPr>
              <w:pStyle w:val="ListBullet"/>
            </w:pPr>
            <w:r w:rsidRPr="00A33ADC">
              <w:t xml:space="preserve">manufacturer specifications and operational procedures </w:t>
            </w:r>
          </w:p>
        </w:tc>
      </w:tr>
    </w:tbl>
    <w:p w:rsidR="00000000" w:rsidRPr="00A33ADC" w:rsidP="00A33ADC">
      <w:pPr>
        <w:pStyle w:val="BodyText"/>
      </w:pPr>
    </w:p>
    <w:p w:rsidR="00000000" w:rsidRPr="00A33ADC" w:rsidP="00A33ADC">
      <w:pPr>
        <w:pStyle w:val="AllowPageBreak"/>
      </w:pPr>
    </w:p>
    <w:p w:rsidR="00000000" w:rsidRPr="00A33ADC" w:rsidP="00A33ADC">
      <w:pPr>
        <w:pStyle w:val="Heading1"/>
      </w:pPr>
      <w:bookmarkStart w:id="9" w:name="O_635618"/>
      <w:bookmarkEnd w:id="9"/>
      <w:r w:rsidRPr="00A33ADC">
        <w:t>Unit Mapping Information</w:t>
      </w:r>
    </w:p>
    <w:p w:rsidR="00000000" w:rsidRPr="00A33ADC" w:rsidP="00C40C4E">
      <w:pPr>
        <w:pStyle w:val="BodyText"/>
      </w:pPr>
      <w:r w:rsidRPr="00A33ADC">
        <w:t>Supersedes and is equivalent to LMFFL3101A Inspect sub-floors</w:t>
      </w:r>
    </w:p>
    <w:p w:rsidR="00000000" w:rsidRPr="00A33ADC" w:rsidP="00A33ADC">
      <w:pPr>
        <w:pStyle w:val="Heading1"/>
      </w:pPr>
      <w:bookmarkStart w:id="10" w:name="O_635611"/>
      <w:bookmarkEnd w:id="10"/>
      <w:r w:rsidRPr="00A33ADC">
        <w:t>Links</w:t>
      </w:r>
    </w:p>
    <w:p w:rsidR="00000000" w:rsidRPr="00A33ADC" w:rsidP="00C40C4E">
      <w:pPr>
        <w:pStyle w:val="BodyText"/>
      </w:pPr>
      <w:r w:rsidRPr="00A33AD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007EB">
        <w:rPr>
          <w:rStyle w:val="Hyperlink"/>
        </w:rPr>
        <w:t>https://vetnet.gov.au/Pages/TrainingDocs.aspx?q=0601ab95-583a-4e93-b2d4-cfb27b03ed73</w:t>
      </w:r>
      <w:r>
        <w:fldChar w:fldCharType="end"/>
      </w:r>
    </w:p>
    <w:p w:rsidR="00000000" w:rsidRPr="00A33ADC" w:rsidP="00C40C4E">
      <w:pPr>
        <w:pStyle w:val="BodyText"/>
        <w:sectPr w:rsidSect="00A33ADC">
          <w:headerReference w:type="default" r:id="rId10"/>
          <w:footerReference w:type="default" r:id="rId11"/>
          <w:pgSz w:w="11908" w:h="16833"/>
          <w:pgMar w:top="1702" w:right="1418" w:bottom="1702" w:left="1418" w:header="992" w:footer="992" w:gutter="0"/>
          <w:cols w:space="720"/>
          <w:noEndnote/>
          <w:docGrid w:linePitch="299"/>
        </w:sectPr>
      </w:pPr>
    </w:p>
    <w:p w:rsidR="00000000" w:rsidRPr="00A33ADC" w:rsidP="00A33ADC">
      <w:pPr>
        <w:pStyle w:val="SuperHeading"/>
      </w:pPr>
      <w:r w:rsidRPr="00A33ADC">
        <w:t>Assessment Requirements for MSFFL3003 Inspect sub-floors</w:t>
      </w:r>
    </w:p>
    <w:p w:rsidR="00000000" w:rsidRPr="00A33ADC" w:rsidP="00A33ADC">
      <w:pPr>
        <w:pStyle w:val="Heading1"/>
      </w:pPr>
      <w:bookmarkStart w:id="11" w:name="O_635613"/>
      <w:bookmarkEnd w:id="11"/>
      <w:r w:rsidRPr="00A33ADC">
        <w:t>Modification History</w:t>
      </w:r>
    </w:p>
    <w:p w:rsidR="00000000" w:rsidRPr="00A33ADC" w:rsidP="00C40C4E">
      <w:pPr>
        <w:pStyle w:val="BodyText"/>
      </w:pPr>
      <w:r w:rsidRPr="00A33ADC">
        <w:t>Release 1 - New unit of competency</w:t>
      </w:r>
    </w:p>
    <w:p w:rsidR="00000000" w:rsidRPr="00A33ADC" w:rsidP="00A33ADC">
      <w:pPr>
        <w:pStyle w:val="Heading1"/>
      </w:pPr>
      <w:bookmarkStart w:id="12" w:name="O_635616"/>
      <w:bookmarkEnd w:id="12"/>
      <w:r w:rsidRPr="00A33ADC">
        <w:t>Performance Evidence</w:t>
      </w:r>
    </w:p>
    <w:p w:rsidR="00000000" w:rsidRPr="00A33ADC" w:rsidP="00A33ADC">
      <w:pPr>
        <w:pStyle w:val="ListBullet"/>
      </w:pPr>
      <w:r w:rsidRPr="00A33ADC">
        <w:t xml:space="preserve">Interpret work order and locate and apply relevant information </w:t>
      </w:r>
    </w:p>
    <w:p w:rsidR="00000000" w:rsidRPr="00A33ADC" w:rsidP="00A33ADC">
      <w:pPr>
        <w:pStyle w:val="ListBullet"/>
      </w:pPr>
      <w:r w:rsidRPr="00A33ADC">
        <w:t xml:space="preserve">Apply safe handling requirements for equipment, products and materials, including use of personal protective equipment </w:t>
      </w:r>
    </w:p>
    <w:p w:rsidR="00000000" w:rsidRPr="00A33ADC" w:rsidP="00A33ADC">
      <w:pPr>
        <w:pStyle w:val="ListBullet"/>
      </w:pPr>
      <w:r w:rsidRPr="00A33ADC">
        <w:t xml:space="preserve">Identify materials used in the work process </w:t>
      </w:r>
    </w:p>
    <w:p w:rsidR="00000000" w:rsidRPr="00A33ADC" w:rsidP="00A33ADC">
      <w:pPr>
        <w:pStyle w:val="ListBullet"/>
      </w:pPr>
      <w:r w:rsidRPr="00A33ADC">
        <w:t xml:space="preserve">Follow work instructions, operating procedures and inspection processes to: </w:t>
      </w:r>
    </w:p>
    <w:p w:rsidR="00000000" w:rsidRPr="00A33ADC" w:rsidP="00A33ADC">
      <w:pPr>
        <w:pStyle w:val="ListBullet2"/>
      </w:pPr>
      <w:r w:rsidRPr="00A33ADC">
        <w:t xml:space="preserve">minimise the </w:t>
      </w:r>
      <w:r w:rsidRPr="00A33ADC">
        <w:t xml:space="preserve">risk of injury to self or others </w:t>
      </w:r>
    </w:p>
    <w:p w:rsidR="00000000" w:rsidRPr="00A33ADC" w:rsidP="00A33ADC">
      <w:pPr>
        <w:pStyle w:val="ListBullet2"/>
      </w:pPr>
      <w:r w:rsidRPr="00A33ADC">
        <w:t xml:space="preserve">prevent damage to goods, equipment and products </w:t>
      </w:r>
    </w:p>
    <w:p w:rsidR="00000000" w:rsidRPr="00A33ADC" w:rsidP="00A33ADC">
      <w:pPr>
        <w:pStyle w:val="ListBullet2"/>
      </w:pPr>
      <w:r w:rsidRPr="00A33ADC">
        <w:t xml:space="preserve">maintain required production output and product quality </w:t>
      </w:r>
    </w:p>
    <w:p w:rsidR="00000000" w:rsidRPr="00A33ADC" w:rsidP="00A33ADC">
      <w:pPr>
        <w:pStyle w:val="ListBullet"/>
      </w:pPr>
      <w:r w:rsidRPr="00A33ADC">
        <w:t>Complete a minimum of:</w:t>
      </w:r>
    </w:p>
    <w:p w:rsidR="00000000" w:rsidRPr="00A33ADC" w:rsidP="00A33ADC">
      <w:pPr>
        <w:pStyle w:val="ListBullet2"/>
      </w:pPr>
      <w:r w:rsidRPr="00A33ADC">
        <w:t>one (1) timber sub-floor inspection and written notification</w:t>
      </w:r>
    </w:p>
    <w:p w:rsidR="00000000" w:rsidRPr="00A33ADC" w:rsidP="00A33ADC">
      <w:pPr>
        <w:pStyle w:val="ListBullet2"/>
      </w:pPr>
      <w:r w:rsidRPr="00A33ADC">
        <w:t>one (1) concrete sub-floor inspection and written notification</w:t>
      </w:r>
    </w:p>
    <w:p w:rsidR="00000000" w:rsidRPr="00A33ADC" w:rsidP="00A33ADC">
      <w:pPr>
        <w:pStyle w:val="ListBullet"/>
      </w:pPr>
      <w:r w:rsidRPr="00A33ADC">
        <w:t xml:space="preserve">Use mathematical ideas and techniques to correctly complete measurements, calculate area and estimate material requirements </w:t>
      </w:r>
    </w:p>
    <w:p w:rsidR="00000000" w:rsidRPr="00A33ADC" w:rsidP="00A33ADC">
      <w:pPr>
        <w:pStyle w:val="ListBullet"/>
      </w:pPr>
      <w:r w:rsidRPr="00A33ADC">
        <w:t>Communicate ideas and information to enable confirmation of work re</w:t>
      </w:r>
      <w:r w:rsidRPr="00A33ADC">
        <w:t xml:space="preserve">quirements and specifications and the reporting of work outcomes and problems, interpret basic plans and follow safety procedures </w:t>
      </w:r>
    </w:p>
    <w:p w:rsidR="00000000" w:rsidRPr="00A33ADC" w:rsidP="00A33ADC">
      <w:pPr>
        <w:pStyle w:val="ListBullet"/>
      </w:pPr>
      <w:r w:rsidRPr="00A33ADC">
        <w:t>Avoid backtracking, work flow interruptions or wastage</w:t>
      </w:r>
    </w:p>
    <w:p w:rsidR="00000000" w:rsidRPr="00A33ADC" w:rsidP="00A33ADC">
      <w:pPr>
        <w:pStyle w:val="ListBullet"/>
      </w:pPr>
      <w:r w:rsidRPr="00A33ADC">
        <w:t>Work with others and in a team by recognising dependencies and using c</w:t>
      </w:r>
      <w:r w:rsidRPr="00A33ADC">
        <w:t>ooperative approaches to optimise work flow and productivity</w:t>
      </w:r>
    </w:p>
    <w:p w:rsidR="00000000" w:rsidRPr="00A33ADC" w:rsidP="00A33ADC">
      <w:pPr>
        <w:pStyle w:val="AllowPageBreak"/>
      </w:pPr>
    </w:p>
    <w:p w:rsidR="00000000" w:rsidRPr="00A33ADC" w:rsidP="00A33ADC">
      <w:pPr>
        <w:pStyle w:val="Heading1"/>
      </w:pPr>
      <w:bookmarkStart w:id="13" w:name="O_635615"/>
      <w:bookmarkEnd w:id="13"/>
      <w:r w:rsidRPr="00A33ADC">
        <w:t>Knowledge Evidence</w:t>
      </w:r>
    </w:p>
    <w:p w:rsidR="00000000" w:rsidRPr="00A33ADC" w:rsidP="00A33ADC">
      <w:pPr>
        <w:pStyle w:val="ListBullet"/>
      </w:pPr>
      <w:r w:rsidRPr="00A33ADC">
        <w:t>Workplace safety system requirements related to floor inspection</w:t>
      </w:r>
    </w:p>
    <w:p w:rsidR="00000000" w:rsidRPr="00A33ADC" w:rsidP="00A33ADC">
      <w:pPr>
        <w:pStyle w:val="ListBullet"/>
      </w:pPr>
      <w:r w:rsidRPr="00A33ADC">
        <w:t>Type, characteristics and defects of:</w:t>
      </w:r>
    </w:p>
    <w:p w:rsidR="00000000" w:rsidRPr="00A33ADC" w:rsidP="00A33ADC">
      <w:pPr>
        <w:pStyle w:val="ListBullet2"/>
      </w:pPr>
      <w:r w:rsidRPr="00A33ADC">
        <w:t>timber sub-floor structures</w:t>
      </w:r>
    </w:p>
    <w:p w:rsidR="00000000" w:rsidRPr="00A33ADC" w:rsidP="00A33ADC">
      <w:pPr>
        <w:pStyle w:val="ListBullet2"/>
      </w:pPr>
      <w:r w:rsidRPr="00A33ADC">
        <w:t>concrete sub-floor structures</w:t>
      </w:r>
    </w:p>
    <w:p w:rsidR="00000000" w:rsidRPr="00A33ADC" w:rsidP="00A33ADC">
      <w:pPr>
        <w:pStyle w:val="ListBullet"/>
      </w:pPr>
      <w:r w:rsidRPr="00A33ADC">
        <w:t>Types and uses of inspection tools and equipment and procedures for their safe use, operation and maintenance</w:t>
      </w:r>
    </w:p>
    <w:p w:rsidR="00000000" w:rsidRPr="00A33ADC" w:rsidP="00A33ADC">
      <w:pPr>
        <w:pStyle w:val="ListBullet"/>
      </w:pPr>
      <w:r w:rsidRPr="00A33ADC">
        <w:t>Requirements for floor condition for floor coverings</w:t>
      </w:r>
    </w:p>
    <w:p w:rsidR="00000000" w:rsidRPr="00A33ADC" w:rsidP="00A33ADC">
      <w:pPr>
        <w:pStyle w:val="ListBullet"/>
      </w:pPr>
      <w:r w:rsidRPr="00A33ADC">
        <w:t xml:space="preserve">Characteristics and requirements of sub-floor preparation </w:t>
      </w:r>
    </w:p>
    <w:p w:rsidR="00000000" w:rsidRPr="00A33ADC" w:rsidP="00A33ADC">
      <w:pPr>
        <w:pStyle w:val="ListBullet"/>
      </w:pPr>
      <w:r w:rsidRPr="00A33ADC">
        <w:t>Wor</w:t>
      </w:r>
      <w:r w:rsidRPr="00A33ADC">
        <w:t>k flow in relation to inspection processes and procedures</w:t>
      </w:r>
    </w:p>
    <w:p w:rsidR="00000000" w:rsidRPr="00A33ADC" w:rsidP="00A33ADC">
      <w:pPr>
        <w:pStyle w:val="AllowPageBreak"/>
      </w:pPr>
    </w:p>
    <w:p w:rsidR="00000000" w:rsidRPr="00A33ADC" w:rsidP="00A33ADC">
      <w:pPr>
        <w:pStyle w:val="Heading1"/>
      </w:pPr>
      <w:bookmarkStart w:id="14" w:name="O_635614"/>
      <w:bookmarkEnd w:id="14"/>
      <w:r w:rsidRPr="00A33ADC">
        <w:t>Assessment Conditions</w:t>
      </w:r>
    </w:p>
    <w:p w:rsidR="00000000" w:rsidRPr="00A33ADC" w:rsidP="00A33ADC">
      <w:pPr>
        <w:pStyle w:val="ListBullet"/>
      </w:pPr>
      <w:r w:rsidRPr="00A33ADC">
        <w:t>Assessors must:</w:t>
      </w:r>
    </w:p>
    <w:p w:rsidR="00000000" w:rsidRPr="00A33ADC" w:rsidP="00A33ADC">
      <w:pPr>
        <w:pStyle w:val="ListBullet2"/>
      </w:pPr>
      <w:r w:rsidRPr="00A33ADC">
        <w:t>hold training and assessment competencies as determined by the National Skills Standards Council (NSSC) or its successors</w:t>
      </w:r>
    </w:p>
    <w:p w:rsidR="00000000" w:rsidRPr="00A33ADC" w:rsidP="00A33ADC">
      <w:pPr>
        <w:pStyle w:val="ListBullet2"/>
      </w:pPr>
      <w:r w:rsidRPr="00A33ADC">
        <w:t>have vocational com</w:t>
      </w:r>
      <w:r w:rsidRPr="00A33ADC">
        <w:t xml:space="preserve">petency in the furnishing industry at least to the level being assessed with broad industry knowledge and experience, usually combined with a relevant industry qualification </w:t>
      </w:r>
    </w:p>
    <w:p w:rsidR="00000000" w:rsidRPr="00A33ADC" w:rsidP="00A33ADC">
      <w:pPr>
        <w:pStyle w:val="ListBullet2"/>
      </w:pPr>
      <w:r w:rsidRPr="00A33ADC">
        <w:t>be familiar with the current skills and knowledge used and have relevant, current</w:t>
      </w:r>
      <w:r w:rsidRPr="00A33ADC">
        <w:t xml:space="preserve"> experience in the furnishing industry.</w:t>
      </w:r>
    </w:p>
    <w:p w:rsidR="00000000" w:rsidRPr="00A33ADC" w:rsidP="00A33ADC">
      <w:pPr>
        <w:pStyle w:val="ListBullet"/>
      </w:pPr>
      <w:r w:rsidRPr="00A33ADC">
        <w:t xml:space="preserve">Assessment methods must confirm consistency of performance over time rather than a single assessment event and in a range of workplace relevant contexts. </w:t>
      </w:r>
    </w:p>
    <w:p w:rsidR="00000000" w:rsidRPr="00A33ADC" w:rsidP="00A33ADC">
      <w:pPr>
        <w:pStyle w:val="ListBullet"/>
      </w:pPr>
      <w:r w:rsidRPr="00A33ADC">
        <w:t xml:space="preserve">Assessment must be by observation of relevant tasks with questioning on underpinning knowledge and, where applicable, multimedia evidence, supervisor’s reports, projects and work samples. </w:t>
      </w:r>
    </w:p>
    <w:p w:rsidR="00000000" w:rsidRPr="00A33ADC" w:rsidP="00A33ADC">
      <w:pPr>
        <w:pStyle w:val="ListBullet"/>
      </w:pPr>
      <w:r w:rsidRPr="00A33ADC">
        <w:t>Assessment is to be conducted on single units of competency or in c</w:t>
      </w:r>
      <w:r w:rsidRPr="00A33ADC">
        <w:t>onjunction with other related units of competency. Foundation skills are integral to competent performance in the unit and should not be assessed separately.</w:t>
      </w:r>
    </w:p>
    <w:p w:rsidR="00000000" w:rsidRPr="00A33ADC" w:rsidP="00A33ADC">
      <w:pPr>
        <w:pStyle w:val="ListBullet"/>
      </w:pPr>
      <w:r w:rsidRPr="00A33ADC">
        <w:t>Assessment must occur on the job or in a workplace simulated facility with relevant process, equip</w:t>
      </w:r>
      <w:r w:rsidRPr="00A33ADC">
        <w:t>ment, materials, work instructions and deadlines.</w:t>
      </w:r>
    </w:p>
    <w:p w:rsidR="00000000" w:rsidRPr="00A33ADC" w:rsidP="00A33ADC">
      <w:pPr>
        <w:pStyle w:val="ListBullet"/>
      </w:pPr>
      <w:r w:rsidRPr="00A33ADC">
        <w:t>Access is required to testing equipment, tools, materials and specifications relevant to sub-floor inspection.</w:t>
      </w:r>
    </w:p>
    <w:p w:rsidR="00000000" w:rsidRPr="00A33ADC" w:rsidP="00A33ADC">
      <w:pPr>
        <w:pStyle w:val="AllowPageBreak"/>
      </w:pPr>
    </w:p>
    <w:p w:rsidR="00000000" w:rsidRPr="00A33ADC" w:rsidP="00A33ADC">
      <w:pPr>
        <w:pStyle w:val="Heading1"/>
      </w:pPr>
      <w:bookmarkStart w:id="15" w:name="O_635612"/>
      <w:bookmarkEnd w:id="15"/>
      <w:r w:rsidRPr="00A33ADC">
        <w:t>Links</w:t>
      </w:r>
    </w:p>
    <w:p w:rsidR="00000000" w:rsidRPr="00A33ADC" w:rsidP="00C40C4E">
      <w:pPr>
        <w:pStyle w:val="BodyText"/>
      </w:pPr>
      <w:r w:rsidRPr="00A33AD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007EB">
        <w:rPr>
          <w:rStyle w:val="Hyperlink"/>
        </w:rPr>
        <w:t>https://vetnet.gov.au/Pages/TrainingDocs.aspx?q=0601ab95-583a-4e93-b2d4-cfb27b03ed73</w:t>
      </w:r>
      <w:r>
        <w:fldChar w:fldCharType="end"/>
      </w:r>
    </w:p>
    <w:p w:rsidR="00000000" w:rsidRPr="00A33ADC" w:rsidP="00A33ADC"/>
    <w:sectPr w:rsidSect="00A33AD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A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ADC" w:rsidRPr="00C40C4E" w:rsidP="00C40C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A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C4E" w:rsidP="00A33A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40C4E" w:rsidP="00A33AD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40C4E" w:rsidP="00A33AD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ADC" w:rsidP="00A33ADC">
    <w:pPr>
      <w:pStyle w:val="Footer"/>
      <w:framePr w:wrap="around"/>
    </w:pPr>
    <w:r>
      <w:fldChar w:fldCharType="begin"/>
    </w:r>
    <w:r>
      <w:instrText xml:space="preserve"> DOCPROPERTY  Subject  \* MERGEFORMAT </w:instrText>
    </w:r>
    <w:r>
      <w:fldChar w:fldCharType="separate"/>
    </w:r>
    <w:r w:rsidR="00C40C4E">
      <w:t>Approved</w:t>
    </w:r>
    <w:r w:rsidR="00C40C4E">
      <w:fldChar w:fldCharType="end"/>
    </w:r>
    <w:r>
      <w:tab/>
      <w:t xml:space="preserve">Page </w:t>
    </w:r>
    <w:r>
      <w:fldChar w:fldCharType="begin"/>
    </w:r>
    <w:r>
      <w:instrText xml:space="preserve"> PAGE  \* Arabic  \* MERGEFORMAT </w:instrText>
    </w:r>
    <w:r>
      <w:fldChar w:fldCharType="separate"/>
    </w:r>
    <w:r w:rsidR="00C40C4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40C4E">
      <w:rPr>
        <w:noProof/>
      </w:rPr>
      <w:t>5</w:t>
    </w:r>
    <w:r>
      <w:rPr>
        <w:noProof/>
      </w:rPr>
      <w:fldChar w:fldCharType="end"/>
    </w:r>
  </w:p>
  <w:p w:rsidR="00A33ADC" w:rsidP="00A33ADC">
    <w:pPr>
      <w:pStyle w:val="Footer"/>
      <w:framePr w:wrap="around"/>
    </w:pPr>
    <w:r>
      <w:t xml:space="preserve">© Commonwealth of Australia, </w:t>
    </w:r>
    <w:r>
      <w:fldChar w:fldCharType="begin"/>
    </w:r>
    <w:r>
      <w:instrText xml:space="preserve"> DATE  \@ "yyyy"  \* MERGEFORMAT </w:instrText>
    </w:r>
    <w:r>
      <w:fldChar w:fldCharType="separate"/>
    </w:r>
    <w:r w:rsidR="00C40C4E">
      <w:rPr>
        <w:noProof/>
      </w:rPr>
      <w:t>2025</w:t>
    </w:r>
    <w:r>
      <w:fldChar w:fldCharType="end"/>
    </w:r>
    <w:r>
      <w:tab/>
    </w:r>
    <w:r>
      <w:fldChar w:fldCharType="begin"/>
    </w:r>
    <w:r>
      <w:instrText xml:space="preserve"> DOCPROPERTY  Author  \* MERGEFORMAT </w:instrText>
    </w:r>
    <w:r>
      <w:fldChar w:fldCharType="separate"/>
    </w:r>
    <w:r w:rsidR="00C40C4E">
      <w:t>Skills Insight</w:t>
    </w:r>
    <w:r w:rsidR="00C40C4E">
      <w:fldChar w:fldCharType="end"/>
    </w:r>
  </w:p>
  <w:p w:rsidR="00A33ADC" w:rsidP="00A33A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A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C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3ADC" w:rsidRPr="00C40C4E" w:rsidP="00C40C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A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C4E" w:rsidRPr="002D2AF8" w:rsidP="00A33ADC">
    <w:pPr>
      <w:pStyle w:val="Header"/>
      <w:framePr w:wrap="around"/>
    </w:pPr>
    <w:r>
      <w:fldChar w:fldCharType="begin"/>
    </w:r>
    <w:r>
      <w:instrText xml:space="preserve"> TITLE   \* MERGEFORMAT </w:instrText>
    </w:r>
    <w:r>
      <w:fldChar w:fldCharType="separate"/>
    </w:r>
    <w:r>
      <w:t>MSFFL3003 Inspect sub-floors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40C4E" w:rsidP="00A33AD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ADC" w:rsidRPr="002D2AF8" w:rsidP="00A33ADC">
    <w:pPr>
      <w:pStyle w:val="Header"/>
      <w:framePr w:wrap="around"/>
    </w:pPr>
    <w:r>
      <w:fldChar w:fldCharType="begin"/>
    </w:r>
    <w:r>
      <w:instrText xml:space="preserve"> TITLE   \* MERGEFORMAT </w:instrText>
    </w:r>
    <w:r>
      <w:fldChar w:fldCharType="separate"/>
    </w:r>
    <w:r w:rsidR="00C40C4E">
      <w:t>MSFFL3003 Inspect sub-floors</w:t>
    </w:r>
    <w:r w:rsidR="00C40C4E">
      <w:fldChar w:fldCharType="end"/>
    </w:r>
    <w:r>
      <w:tab/>
      <w:t xml:space="preserve">Date this document was generated: </w:t>
    </w:r>
    <w:r>
      <w:fldChar w:fldCharType="begin"/>
    </w:r>
    <w:r>
      <w:instrText xml:space="preserve"> CREATEDATE  \@ "d MMMM yyyy"  \* MERGEFORMAT </w:instrText>
    </w:r>
    <w:r>
      <w:fldChar w:fldCharType="separate"/>
    </w:r>
    <w:r w:rsidR="00C40C4E">
      <w:rPr>
        <w:noProof/>
      </w:rPr>
      <w:t>1 March 2025</w:t>
    </w:r>
    <w:r>
      <w:fldChar w:fldCharType="end"/>
    </w:r>
  </w:p>
  <w:p w:rsidR="00A33ADC" w:rsidP="00A33A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A4BF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A41F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70A7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3A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3ADC"/>
    <w:pPr>
      <w:spacing w:before="360" w:after="60"/>
      <w:outlineLvl w:val="0"/>
    </w:pPr>
    <w:rPr>
      <w:sz w:val="32"/>
    </w:rPr>
  </w:style>
  <w:style w:type="paragraph" w:styleId="Heading2">
    <w:name w:val="heading 2"/>
    <w:basedOn w:val="HeadingBase"/>
    <w:next w:val="BodyText"/>
    <w:link w:val="Heading2Char"/>
    <w:qFormat/>
    <w:rsid w:val="00A33ADC"/>
    <w:pPr>
      <w:keepLines/>
      <w:spacing w:before="240" w:after="120"/>
      <w:outlineLvl w:val="1"/>
    </w:pPr>
    <w:rPr>
      <w:sz w:val="28"/>
      <w:szCs w:val="40"/>
    </w:rPr>
  </w:style>
  <w:style w:type="paragraph" w:styleId="Heading3">
    <w:name w:val="heading 3"/>
    <w:basedOn w:val="HeadingBase"/>
    <w:next w:val="BodyText"/>
    <w:link w:val="Heading3Char"/>
    <w:qFormat/>
    <w:rsid w:val="00A33ADC"/>
    <w:pPr>
      <w:spacing w:before="180" w:after="120"/>
      <w:outlineLvl w:val="2"/>
    </w:pPr>
    <w:rPr>
      <w:spacing w:val="-10"/>
      <w:kern w:val="32"/>
    </w:rPr>
  </w:style>
  <w:style w:type="paragraph" w:styleId="Heading4">
    <w:name w:val="heading 4"/>
    <w:basedOn w:val="HeadingBase"/>
    <w:next w:val="BodyText"/>
    <w:link w:val="Heading4Char"/>
    <w:qFormat/>
    <w:rsid w:val="00A33ADC"/>
    <w:pPr>
      <w:spacing w:before="160" w:after="120"/>
      <w:outlineLvl w:val="3"/>
    </w:pPr>
    <w:rPr>
      <w:sz w:val="22"/>
    </w:rPr>
  </w:style>
  <w:style w:type="paragraph" w:styleId="Heading5">
    <w:name w:val="heading 5"/>
    <w:basedOn w:val="HeadingBase"/>
    <w:next w:val="Normal"/>
    <w:link w:val="Heading5Char"/>
    <w:qFormat/>
    <w:rsid w:val="00A33ADC"/>
    <w:pPr>
      <w:spacing w:before="80"/>
      <w:outlineLvl w:val="4"/>
    </w:pPr>
    <w:rPr>
      <w:color w:val="918585"/>
      <w:sz w:val="20"/>
    </w:rPr>
  </w:style>
  <w:style w:type="paragraph" w:styleId="Heading6">
    <w:name w:val="heading 6"/>
    <w:basedOn w:val="HeadingBase"/>
    <w:next w:val="Normal"/>
    <w:link w:val="Heading6Char"/>
    <w:qFormat/>
    <w:rsid w:val="00A33ADC"/>
    <w:pPr>
      <w:spacing w:before="60"/>
      <w:outlineLvl w:val="5"/>
    </w:pPr>
    <w:rPr>
      <w:color w:val="918585"/>
      <w:sz w:val="20"/>
    </w:rPr>
  </w:style>
  <w:style w:type="paragraph" w:styleId="Heading7">
    <w:name w:val="heading 7"/>
    <w:basedOn w:val="Normal"/>
    <w:next w:val="Normal"/>
    <w:link w:val="Heading7Char"/>
    <w:qFormat/>
    <w:rsid w:val="00A33ADC"/>
    <w:pPr>
      <w:ind w:left="720"/>
      <w:outlineLvl w:val="6"/>
    </w:pPr>
    <w:rPr>
      <w:i/>
    </w:rPr>
  </w:style>
  <w:style w:type="paragraph" w:styleId="Heading8">
    <w:name w:val="heading 8"/>
    <w:basedOn w:val="Normal"/>
    <w:next w:val="Normal"/>
    <w:link w:val="Heading8Char"/>
    <w:qFormat/>
    <w:rsid w:val="00A33ADC"/>
    <w:pPr>
      <w:ind w:left="720"/>
      <w:outlineLvl w:val="7"/>
    </w:pPr>
    <w:rPr>
      <w:i/>
    </w:rPr>
  </w:style>
  <w:style w:type="paragraph" w:styleId="Heading9">
    <w:name w:val="heading 9"/>
    <w:basedOn w:val="Normal"/>
    <w:next w:val="Normal"/>
    <w:link w:val="Heading9Char"/>
    <w:qFormat/>
    <w:rsid w:val="00A33ADC"/>
    <w:pPr>
      <w:ind w:left="720"/>
      <w:outlineLvl w:val="8"/>
    </w:pPr>
    <w:rPr>
      <w:i/>
    </w:rPr>
  </w:style>
  <w:style w:type="character" w:default="1" w:styleId="DefaultParagraphFont">
    <w:name w:val="Default Paragraph Font"/>
    <w:uiPriority w:val="1"/>
    <w:unhideWhenUsed/>
    <w:rsid w:val="00A33A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3ADC"/>
  </w:style>
  <w:style w:type="character" w:customStyle="1" w:styleId="Heading1Char">
    <w:name w:val="Heading 1 Char"/>
    <w:basedOn w:val="DefaultParagraphFont"/>
    <w:link w:val="Heading1"/>
    <w:rsid w:val="00A33ADC"/>
    <w:rPr>
      <w:rFonts w:ascii="Times New Roman" w:eastAsia="Times New Roman" w:hAnsi="Times New Roman" w:cs="Times New Roman"/>
      <w:b/>
      <w:sz w:val="32"/>
      <w:szCs w:val="20"/>
      <w:lang w:eastAsia="en-US"/>
    </w:rPr>
  </w:style>
  <w:style w:type="paragraph" w:styleId="BodyText">
    <w:name w:val="Body Text"/>
    <w:basedOn w:val="Normal"/>
    <w:link w:val="BodyTextChar"/>
    <w:rsid w:val="00A33A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3ADC"/>
    <w:rPr>
      <w:rFonts w:ascii="Times New Roman" w:eastAsia="Times New Roman" w:hAnsi="Times New Roman" w:cs="Times New Roman"/>
      <w:sz w:val="24"/>
      <w:lang w:eastAsia="en-US"/>
    </w:rPr>
  </w:style>
  <w:style w:type="paragraph" w:styleId="ListBullet">
    <w:name w:val="List Bullet"/>
    <w:basedOn w:val="List"/>
    <w:rsid w:val="00A33ADC"/>
    <w:pPr>
      <w:numPr>
        <w:numId w:val="12"/>
      </w:numPr>
      <w:tabs>
        <w:tab w:val="clear" w:pos="340"/>
      </w:tabs>
      <w:spacing w:before="40" w:after="40"/>
    </w:pPr>
  </w:style>
  <w:style w:type="character" w:customStyle="1" w:styleId="SpecialBold">
    <w:name w:val="Special Bold"/>
    <w:basedOn w:val="DefaultParagraphFont"/>
    <w:rsid w:val="00A33ADC"/>
    <w:rPr>
      <w:b/>
      <w:spacing w:val="0"/>
    </w:rPr>
  </w:style>
  <w:style w:type="paragraph" w:styleId="ListBullet2">
    <w:name w:val="List Bullet 2"/>
    <w:basedOn w:val="List2"/>
    <w:rsid w:val="00A33ADC"/>
    <w:pPr>
      <w:numPr>
        <w:numId w:val="13"/>
      </w:numPr>
      <w:tabs>
        <w:tab w:val="clear" w:pos="680"/>
      </w:tabs>
    </w:pPr>
  </w:style>
  <w:style w:type="paragraph" w:customStyle="1" w:styleId="SuperHeading">
    <w:name w:val="SuperHeading"/>
    <w:basedOn w:val="Normal"/>
    <w:rsid w:val="00A33ADC"/>
    <w:pPr>
      <w:spacing w:before="240" w:after="120"/>
      <w:outlineLvl w:val="0"/>
    </w:pPr>
    <w:rPr>
      <w:rFonts w:ascii="Times New Roman" w:hAnsi="Times New Roman"/>
      <w:b/>
      <w:sz w:val="32"/>
    </w:rPr>
  </w:style>
  <w:style w:type="paragraph" w:customStyle="1" w:styleId="AllowPageBreak">
    <w:name w:val="AllowPageBreak"/>
    <w:rsid w:val="00A33A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3A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3A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3A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3A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3A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3A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3A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3ADC"/>
    <w:rPr>
      <w:rFonts w:ascii="Courier New" w:eastAsia="Times New Roman" w:hAnsi="Courier New" w:cs="Times New Roman"/>
      <w:i/>
      <w:szCs w:val="20"/>
      <w:lang w:eastAsia="en-US"/>
    </w:rPr>
  </w:style>
  <w:style w:type="paragraph" w:customStyle="1" w:styleId="HeadingBase">
    <w:name w:val="Heading Base"/>
    <w:rsid w:val="00A33A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3ADC"/>
    <w:pPr>
      <w:tabs>
        <w:tab w:val="right" w:leader="dot" w:pos="9072"/>
      </w:tabs>
      <w:ind w:left="567"/>
    </w:pPr>
    <w:rPr>
      <w:szCs w:val="22"/>
    </w:rPr>
  </w:style>
  <w:style w:type="paragraph" w:customStyle="1" w:styleId="TOCBase">
    <w:name w:val="TOC Base"/>
    <w:rsid w:val="00A33A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3ADC"/>
    <w:pPr>
      <w:tabs>
        <w:tab w:val="right" w:leader="dot" w:pos="9072"/>
      </w:tabs>
      <w:spacing w:before="40" w:after="40"/>
      <w:ind w:left="284"/>
    </w:pPr>
    <w:rPr>
      <w:rFonts w:ascii="Times New Roman" w:hAnsi="Times New Roman"/>
    </w:rPr>
  </w:style>
  <w:style w:type="paragraph" w:styleId="TOC1">
    <w:name w:val="toc 1"/>
    <w:basedOn w:val="TOCBase"/>
    <w:next w:val="Normal"/>
    <w:rsid w:val="00A33A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3A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3ADC"/>
    <w:rPr>
      <w:rFonts w:ascii="Times New Roman" w:eastAsia="Times New Roman" w:hAnsi="Times New Roman" w:cs="Times New Roman"/>
      <w:sz w:val="16"/>
      <w:lang w:eastAsia="en-US"/>
    </w:rPr>
  </w:style>
  <w:style w:type="paragraph" w:styleId="Title">
    <w:name w:val="Title"/>
    <w:basedOn w:val="HeadingBase"/>
    <w:link w:val="TitleChar"/>
    <w:qFormat/>
    <w:rsid w:val="00A33ADC"/>
    <w:pPr>
      <w:spacing w:before="5040"/>
      <w:jc w:val="center"/>
    </w:pPr>
    <w:rPr>
      <w:sz w:val="48"/>
      <w:szCs w:val="72"/>
      <w:lang w:val="en-US"/>
    </w:rPr>
  </w:style>
  <w:style w:type="character" w:customStyle="1" w:styleId="TitleChar">
    <w:name w:val="Title Char"/>
    <w:basedOn w:val="DefaultParagraphFont"/>
    <w:link w:val="Title"/>
    <w:rsid w:val="00A33A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3ADC"/>
    <w:pPr>
      <w:tabs>
        <w:tab w:val="left" w:pos="3600"/>
        <w:tab w:val="left" w:pos="3958"/>
      </w:tabs>
    </w:pPr>
  </w:style>
  <w:style w:type="paragraph" w:styleId="List">
    <w:name w:val="List"/>
    <w:basedOn w:val="BodyText"/>
    <w:next w:val="BodyText"/>
    <w:rsid w:val="00A33ADC"/>
    <w:pPr>
      <w:tabs>
        <w:tab w:val="left" w:pos="340"/>
      </w:tabs>
      <w:spacing w:before="60" w:after="60"/>
      <w:ind w:left="340" w:hanging="340"/>
    </w:pPr>
  </w:style>
  <w:style w:type="paragraph" w:customStyle="1" w:styleId="Note">
    <w:name w:val="Note"/>
    <w:basedOn w:val="BodyText"/>
    <w:rsid w:val="00A33A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3ADC"/>
    <w:pPr>
      <w:framePr w:wrap="auto" w:hAnchor="text" w:y="6049"/>
    </w:pPr>
    <w:rPr>
      <w:color w:val="000000"/>
      <w:sz w:val="40"/>
    </w:rPr>
  </w:style>
  <w:style w:type="paragraph" w:customStyle="1" w:styleId="TOCTitle">
    <w:name w:val="TOCTitle"/>
    <w:basedOn w:val="Heading1"/>
    <w:rsid w:val="00A33ADC"/>
    <w:pPr>
      <w:spacing w:after="240"/>
      <w:jc w:val="center"/>
      <w:outlineLvl w:val="9"/>
    </w:pPr>
    <w:rPr>
      <w:caps/>
    </w:rPr>
  </w:style>
  <w:style w:type="paragraph" w:customStyle="1" w:styleId="Version">
    <w:name w:val="Version"/>
    <w:rsid w:val="00A33A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3ADC"/>
    <w:pPr>
      <w:keepNext w:val="0"/>
      <w:tabs>
        <w:tab w:val="right" w:pos="4176"/>
      </w:tabs>
      <w:ind w:left="198" w:hanging="198"/>
    </w:pPr>
    <w:rPr>
      <w:rFonts w:ascii="Garamond" w:hAnsi="Garamond"/>
    </w:rPr>
  </w:style>
  <w:style w:type="paragraph" w:styleId="IndexHeading">
    <w:name w:val="index heading"/>
    <w:basedOn w:val="Normal"/>
    <w:next w:val="Index1"/>
    <w:semiHidden/>
    <w:rsid w:val="00A33ADC"/>
    <w:pPr>
      <w:spacing w:before="120" w:after="120"/>
    </w:pPr>
    <w:rPr>
      <w:rFonts w:ascii="Arial" w:hAnsi="Arial"/>
      <w:b/>
      <w:color w:val="918585"/>
      <w:sz w:val="24"/>
    </w:rPr>
  </w:style>
  <w:style w:type="paragraph" w:styleId="Header">
    <w:name w:val="header"/>
    <w:basedOn w:val="Normal"/>
    <w:link w:val="HeaderChar"/>
    <w:rsid w:val="00A33A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3ADC"/>
    <w:rPr>
      <w:rFonts w:ascii="Times New Roman" w:eastAsia="Times New Roman" w:hAnsi="Times New Roman" w:cs="Times New Roman"/>
      <w:sz w:val="16"/>
      <w:szCs w:val="20"/>
      <w:lang w:val="en-GB" w:eastAsia="en-US"/>
    </w:rPr>
  </w:style>
  <w:style w:type="paragraph" w:customStyle="1" w:styleId="Chapter">
    <w:name w:val="Chapter"/>
    <w:basedOn w:val="Normal"/>
    <w:rsid w:val="00A33ADC"/>
    <w:pPr>
      <w:spacing w:before="240"/>
    </w:pPr>
    <w:rPr>
      <w:rFonts w:ascii="Times New Roman" w:hAnsi="Times New Roman"/>
      <w:smallCaps/>
      <w:spacing w:val="80"/>
      <w:sz w:val="28"/>
    </w:rPr>
  </w:style>
  <w:style w:type="paragraph" w:customStyle="1" w:styleId="InChapter">
    <w:name w:val="InChapter"/>
    <w:basedOn w:val="Heading3"/>
    <w:rsid w:val="00A33ADC"/>
    <w:pPr>
      <w:spacing w:after="240"/>
      <w:outlineLvl w:val="9"/>
    </w:pPr>
    <w:rPr>
      <w:noProof/>
    </w:rPr>
  </w:style>
  <w:style w:type="paragraph" w:styleId="Index2">
    <w:name w:val="index 2"/>
    <w:basedOn w:val="Normal"/>
    <w:next w:val="Normal"/>
    <w:semiHidden/>
    <w:rsid w:val="00A33ADC"/>
    <w:pPr>
      <w:tabs>
        <w:tab w:val="right" w:pos="4176"/>
      </w:tabs>
      <w:ind w:left="568" w:hanging="284"/>
    </w:pPr>
    <w:rPr>
      <w:rFonts w:ascii="Garamond" w:hAnsi="Garamond"/>
    </w:rPr>
  </w:style>
  <w:style w:type="paragraph" w:customStyle="1" w:styleId="Byline">
    <w:name w:val="Byline"/>
    <w:rsid w:val="00A33A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3ADC"/>
    <w:pPr>
      <w:tabs>
        <w:tab w:val="clear" w:pos="3600"/>
        <w:tab w:val="clear" w:pos="3958"/>
      </w:tabs>
      <w:jc w:val="right"/>
    </w:pPr>
  </w:style>
  <w:style w:type="character" w:styleId="Emphasis">
    <w:name w:val="Emphasis"/>
    <w:basedOn w:val="DefaultParagraphFont"/>
    <w:qFormat/>
    <w:rsid w:val="00A33ADC"/>
    <w:rPr>
      <w:i/>
    </w:rPr>
  </w:style>
  <w:style w:type="paragraph" w:styleId="Caption">
    <w:name w:val="caption"/>
    <w:basedOn w:val="BodyText"/>
    <w:next w:val="Normal"/>
    <w:qFormat/>
    <w:rsid w:val="00A33ADC"/>
    <w:pPr>
      <w:framePr w:w="2268" w:hSpace="181" w:vSpace="181" w:wrap="around" w:vAnchor="text" w:hAnchor="page" w:x="1135" w:y="285" w:anchorLock="1"/>
    </w:pPr>
    <w:rPr>
      <w:i/>
    </w:rPr>
  </w:style>
  <w:style w:type="paragraph" w:customStyle="1" w:styleId="MiniTOCTitle">
    <w:name w:val="MiniTOCTitle"/>
    <w:basedOn w:val="Heading4"/>
    <w:rsid w:val="00A33ADC"/>
    <w:pPr>
      <w:spacing w:before="240"/>
      <w:outlineLvl w:val="9"/>
    </w:pPr>
    <w:rPr>
      <w:noProof/>
      <w:sz w:val="24"/>
    </w:rPr>
  </w:style>
  <w:style w:type="paragraph" w:customStyle="1" w:styleId="MiniTOCItem">
    <w:name w:val="MiniTOCItem"/>
    <w:basedOn w:val="ListBullet"/>
    <w:rsid w:val="00A33ADC"/>
    <w:pPr>
      <w:numPr>
        <w:numId w:val="0"/>
      </w:numPr>
      <w:tabs>
        <w:tab w:val="right" w:leader="dot" w:pos="6521"/>
      </w:tabs>
      <w:spacing w:before="0" w:after="0"/>
    </w:pPr>
  </w:style>
  <w:style w:type="paragraph" w:customStyle="1" w:styleId="TOFTitle">
    <w:name w:val="TOFTitle"/>
    <w:basedOn w:val="TOCTitle"/>
    <w:rsid w:val="00A33ADC"/>
  </w:style>
  <w:style w:type="paragraph" w:styleId="TableofFigures">
    <w:name w:val="table of figures"/>
    <w:basedOn w:val="Normal"/>
    <w:next w:val="Normal"/>
    <w:semiHidden/>
    <w:rsid w:val="00A33ADC"/>
    <w:pPr>
      <w:tabs>
        <w:tab w:val="right" w:leader="dot" w:pos="9072"/>
      </w:tabs>
      <w:ind w:left="970" w:hanging="403"/>
    </w:pPr>
    <w:rPr>
      <w:rFonts w:ascii="Times New Roman" w:hAnsi="Times New Roman"/>
      <w:b/>
    </w:rPr>
  </w:style>
  <w:style w:type="paragraph" w:styleId="ListNumber">
    <w:name w:val="List Number"/>
    <w:basedOn w:val="List"/>
    <w:rsid w:val="00A33ADC"/>
    <w:pPr>
      <w:numPr>
        <w:numId w:val="15"/>
      </w:numPr>
      <w:tabs>
        <w:tab w:val="clear" w:pos="340"/>
      </w:tabs>
    </w:pPr>
  </w:style>
  <w:style w:type="character" w:customStyle="1" w:styleId="WingdingSymbols">
    <w:name w:val="Wingding Symbols"/>
    <w:rsid w:val="00A33ADC"/>
    <w:rPr>
      <w:rFonts w:ascii="Wingdings" w:hAnsi="Wingdings"/>
    </w:rPr>
  </w:style>
  <w:style w:type="paragraph" w:customStyle="1" w:styleId="TableHeading">
    <w:name w:val="Table Heading"/>
    <w:basedOn w:val="HeadingBase"/>
    <w:rsid w:val="00A33ADC"/>
    <w:pPr>
      <w:keepLines/>
      <w:pBdr>
        <w:bottom w:val="single" w:sz="6" w:space="1" w:color="918585"/>
      </w:pBdr>
      <w:spacing w:before="240"/>
    </w:pPr>
  </w:style>
  <w:style w:type="character" w:customStyle="1" w:styleId="HotSpot">
    <w:name w:val="HotSpot"/>
    <w:rsid w:val="00A33ADC"/>
    <w:rPr>
      <w:color w:val="0033CC"/>
      <w:u w:val="none"/>
    </w:rPr>
  </w:style>
  <w:style w:type="paragraph" w:customStyle="1" w:styleId="BodyTextRight">
    <w:name w:val="Body Text Right"/>
    <w:basedOn w:val="BodyText"/>
    <w:rsid w:val="00A33ADC"/>
    <w:pPr>
      <w:spacing w:before="0" w:after="0"/>
      <w:jc w:val="right"/>
    </w:pPr>
  </w:style>
  <w:style w:type="paragraph" w:styleId="Index3">
    <w:name w:val="index 3"/>
    <w:basedOn w:val="ListNumber2"/>
    <w:next w:val="Normal"/>
    <w:semiHidden/>
    <w:rsid w:val="00A33ADC"/>
    <w:pPr>
      <w:numPr>
        <w:numId w:val="0"/>
      </w:numPr>
      <w:tabs>
        <w:tab w:val="right" w:leader="dot" w:pos="4176"/>
      </w:tabs>
    </w:pPr>
  </w:style>
  <w:style w:type="paragraph" w:styleId="ListNumber2">
    <w:name w:val="List Number 2"/>
    <w:basedOn w:val="List2"/>
    <w:rsid w:val="00A33ADC"/>
    <w:pPr>
      <w:numPr>
        <w:numId w:val="10"/>
      </w:numPr>
      <w:tabs>
        <w:tab w:val="clear" w:pos="1060"/>
      </w:tabs>
    </w:pPr>
  </w:style>
  <w:style w:type="paragraph" w:customStyle="1" w:styleId="MarginNote">
    <w:name w:val="Margin Note"/>
    <w:basedOn w:val="BodyText"/>
    <w:rsid w:val="00A33A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3A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3A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3ADC"/>
    <w:rPr>
      <w:sz w:val="32"/>
    </w:rPr>
  </w:style>
  <w:style w:type="paragraph" w:customStyle="1" w:styleId="HeadingProcedure">
    <w:name w:val="Heading Procedure"/>
    <w:basedOn w:val="HeadingBase"/>
    <w:next w:val="Normal"/>
    <w:rsid w:val="00A33ADC"/>
    <w:pPr>
      <w:tabs>
        <w:tab w:val="left" w:pos="0"/>
      </w:tabs>
      <w:spacing w:before="120" w:after="60"/>
    </w:pPr>
    <w:rPr>
      <w:i/>
      <w:color w:val="918585"/>
      <w:sz w:val="22"/>
    </w:rPr>
  </w:style>
  <w:style w:type="paragraph" w:customStyle="1" w:styleId="TableBodyText">
    <w:name w:val="Table Body Text"/>
    <w:basedOn w:val="BodyText"/>
    <w:rsid w:val="00A33ADC"/>
    <w:pPr>
      <w:spacing w:before="60" w:after="60"/>
    </w:pPr>
  </w:style>
  <w:style w:type="paragraph" w:styleId="ListContinue">
    <w:name w:val="List Continue"/>
    <w:basedOn w:val="List"/>
    <w:rsid w:val="00A33ADC"/>
    <w:pPr>
      <w:ind w:firstLine="0"/>
    </w:pPr>
  </w:style>
  <w:style w:type="paragraph" w:customStyle="1" w:styleId="ListNote">
    <w:name w:val="List Note"/>
    <w:basedOn w:val="List"/>
    <w:rsid w:val="00A33ADC"/>
    <w:pPr>
      <w:pBdr>
        <w:top w:val="single" w:sz="6" w:space="2" w:color="918585"/>
        <w:bottom w:val="single" w:sz="6" w:space="2" w:color="918585"/>
      </w:pBdr>
      <w:tabs>
        <w:tab w:val="left" w:pos="1021"/>
      </w:tabs>
      <w:ind w:firstLine="0"/>
    </w:pPr>
  </w:style>
  <w:style w:type="paragraph" w:customStyle="1" w:styleId="Warning">
    <w:name w:val="Warning"/>
    <w:basedOn w:val="BodyText"/>
    <w:rsid w:val="00A33ADC"/>
    <w:pPr>
      <w:shd w:val="clear" w:color="auto" w:fill="D9D9D9"/>
      <w:tabs>
        <w:tab w:val="left" w:pos="992"/>
      </w:tabs>
      <w:ind w:left="119" w:right="119"/>
    </w:pPr>
    <w:rPr>
      <w:sz w:val="20"/>
    </w:rPr>
  </w:style>
  <w:style w:type="paragraph" w:customStyle="1" w:styleId="MarginIcons">
    <w:name w:val="Margin Icons"/>
    <w:basedOn w:val="BodyText"/>
    <w:rsid w:val="00A33A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3ADC"/>
    <w:rPr>
      <w:rFonts w:ascii="Courier New" w:hAnsi="Courier New"/>
    </w:rPr>
  </w:style>
  <w:style w:type="paragraph" w:customStyle="1" w:styleId="NoteBullet">
    <w:name w:val="Note Bullet"/>
    <w:basedOn w:val="Note"/>
    <w:rsid w:val="00A33ADC"/>
    <w:pPr>
      <w:tabs>
        <w:tab w:val="clear" w:pos="680"/>
      </w:tabs>
      <w:spacing w:before="60" w:after="60"/>
    </w:pPr>
  </w:style>
  <w:style w:type="paragraph" w:customStyle="1" w:styleId="SubHeading2">
    <w:name w:val="SubHeading2"/>
    <w:basedOn w:val="HeadingBase"/>
    <w:rsid w:val="00A33ADC"/>
    <w:pPr>
      <w:spacing w:before="240" w:after="60"/>
    </w:pPr>
    <w:rPr>
      <w:sz w:val="20"/>
    </w:rPr>
  </w:style>
  <w:style w:type="paragraph" w:customStyle="1" w:styleId="SubHeading1">
    <w:name w:val="SubHeading1"/>
    <w:basedOn w:val="HeadingBase"/>
    <w:rsid w:val="00A33ADC"/>
    <w:pPr>
      <w:spacing w:before="240" w:after="60"/>
    </w:pPr>
    <w:rPr>
      <w:color w:val="918585"/>
      <w:sz w:val="22"/>
    </w:rPr>
  </w:style>
  <w:style w:type="paragraph" w:customStyle="1" w:styleId="SideHeading">
    <w:name w:val="Side Heading"/>
    <w:basedOn w:val="HeadingBase"/>
    <w:rsid w:val="00A33A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3ADC"/>
    <w:pPr>
      <w:tabs>
        <w:tab w:val="num" w:pos="360"/>
      </w:tabs>
    </w:pPr>
  </w:style>
  <w:style w:type="paragraph" w:styleId="PlainText">
    <w:name w:val="Plain Text"/>
    <w:basedOn w:val="Normal"/>
    <w:link w:val="PlainTextChar"/>
    <w:rsid w:val="00A33ADC"/>
    <w:rPr>
      <w:sz w:val="20"/>
    </w:rPr>
  </w:style>
  <w:style w:type="character" w:customStyle="1" w:styleId="PlainTextChar">
    <w:name w:val="Plain Text Char"/>
    <w:basedOn w:val="DefaultParagraphFont"/>
    <w:link w:val="PlainText"/>
    <w:rsid w:val="00A33ADC"/>
    <w:rPr>
      <w:rFonts w:ascii="Courier New" w:eastAsia="Times New Roman" w:hAnsi="Courier New" w:cs="Times New Roman"/>
      <w:sz w:val="20"/>
      <w:szCs w:val="20"/>
      <w:lang w:eastAsia="en-US"/>
    </w:rPr>
  </w:style>
  <w:style w:type="character" w:customStyle="1" w:styleId="MenuOption">
    <w:name w:val="Menu Option"/>
    <w:basedOn w:val="DefaultParagraphFont"/>
    <w:rsid w:val="00A33ADC"/>
    <w:rPr>
      <w:b/>
      <w:smallCaps/>
    </w:rPr>
  </w:style>
  <w:style w:type="paragraph" w:customStyle="1" w:styleId="TableListNumber">
    <w:name w:val="Table List Number"/>
    <w:basedOn w:val="ListNumber"/>
    <w:rsid w:val="00A33ADC"/>
    <w:pPr>
      <w:numPr>
        <w:numId w:val="0"/>
      </w:numPr>
    </w:pPr>
  </w:style>
  <w:style w:type="paragraph" w:styleId="TOC4">
    <w:name w:val="toc 4"/>
    <w:basedOn w:val="TOCBase"/>
    <w:next w:val="Normal"/>
    <w:semiHidden/>
    <w:rsid w:val="00A33ADC"/>
    <w:pPr>
      <w:tabs>
        <w:tab w:val="right" w:leader="dot" w:pos="9071"/>
      </w:tabs>
      <w:ind w:left="1701"/>
    </w:pPr>
  </w:style>
  <w:style w:type="paragraph" w:customStyle="1" w:styleId="ListAlpha">
    <w:name w:val="List Alpha"/>
    <w:basedOn w:val="List"/>
    <w:rsid w:val="00A33ADC"/>
    <w:pPr>
      <w:numPr>
        <w:numId w:val="9"/>
      </w:numPr>
    </w:pPr>
  </w:style>
  <w:style w:type="paragraph" w:customStyle="1" w:styleId="ListAlpha2">
    <w:name w:val="List Alpha 2"/>
    <w:basedOn w:val="List2"/>
    <w:rsid w:val="00A33ADC"/>
    <w:pPr>
      <w:numPr>
        <w:numId w:val="8"/>
      </w:numPr>
    </w:pPr>
  </w:style>
  <w:style w:type="paragraph" w:styleId="List2">
    <w:name w:val="List 2"/>
    <w:basedOn w:val="BodyText"/>
    <w:rsid w:val="00A33ADC"/>
    <w:pPr>
      <w:tabs>
        <w:tab w:val="left" w:pos="680"/>
      </w:tabs>
      <w:spacing w:before="60" w:after="60"/>
      <w:ind w:left="680" w:hanging="340"/>
    </w:pPr>
  </w:style>
  <w:style w:type="paragraph" w:styleId="List3">
    <w:name w:val="List 3"/>
    <w:basedOn w:val="BodyText"/>
    <w:rsid w:val="00A33ADC"/>
    <w:pPr>
      <w:tabs>
        <w:tab w:val="left" w:pos="1021"/>
      </w:tabs>
      <w:spacing w:before="60" w:after="60"/>
      <w:ind w:left="1020" w:hanging="340"/>
    </w:pPr>
  </w:style>
  <w:style w:type="paragraph" w:styleId="List4">
    <w:name w:val="List 4"/>
    <w:basedOn w:val="BodyText"/>
    <w:rsid w:val="00A33ADC"/>
    <w:pPr>
      <w:tabs>
        <w:tab w:val="left" w:pos="1361"/>
      </w:tabs>
      <w:spacing w:before="60" w:after="60"/>
      <w:ind w:left="1361" w:hanging="340"/>
    </w:pPr>
  </w:style>
  <w:style w:type="paragraph" w:styleId="List5">
    <w:name w:val="List 5"/>
    <w:basedOn w:val="BodyText"/>
    <w:rsid w:val="00A33ADC"/>
    <w:pPr>
      <w:tabs>
        <w:tab w:val="left" w:pos="1701"/>
      </w:tabs>
      <w:spacing w:before="60" w:after="60"/>
      <w:ind w:left="1701" w:hanging="340"/>
    </w:pPr>
  </w:style>
  <w:style w:type="paragraph" w:styleId="ListBullet3">
    <w:name w:val="List Bullet 3"/>
    <w:basedOn w:val="List3"/>
    <w:rsid w:val="00A33ADC"/>
    <w:pPr>
      <w:numPr>
        <w:numId w:val="14"/>
      </w:numPr>
      <w:tabs>
        <w:tab w:val="clear" w:pos="1021"/>
      </w:tabs>
      <w:ind w:left="1037" w:hanging="357"/>
    </w:pPr>
  </w:style>
  <w:style w:type="paragraph" w:styleId="ListBullet4">
    <w:name w:val="List Bullet 4"/>
    <w:basedOn w:val="List4"/>
    <w:rsid w:val="00A33ADC"/>
    <w:pPr>
      <w:numPr>
        <w:numId w:val="3"/>
      </w:numPr>
      <w:tabs>
        <w:tab w:val="clear" w:pos="1361"/>
      </w:tabs>
    </w:pPr>
  </w:style>
  <w:style w:type="paragraph" w:styleId="ListBullet5">
    <w:name w:val="List Bullet 5"/>
    <w:basedOn w:val="List5"/>
    <w:rsid w:val="00A33ADC"/>
    <w:pPr>
      <w:numPr>
        <w:numId w:val="4"/>
      </w:numPr>
    </w:pPr>
  </w:style>
  <w:style w:type="paragraph" w:styleId="ListContinue2">
    <w:name w:val="List Continue 2"/>
    <w:basedOn w:val="List2"/>
    <w:rsid w:val="00A33ADC"/>
    <w:pPr>
      <w:ind w:firstLine="0"/>
    </w:pPr>
  </w:style>
  <w:style w:type="paragraph" w:styleId="ListContinue3">
    <w:name w:val="List Continue 3"/>
    <w:basedOn w:val="List3"/>
    <w:rsid w:val="00A33ADC"/>
    <w:pPr>
      <w:ind w:left="1021" w:firstLine="0"/>
    </w:pPr>
  </w:style>
  <w:style w:type="paragraph" w:styleId="ListContinue4">
    <w:name w:val="List Continue 4"/>
    <w:basedOn w:val="List4"/>
    <w:rsid w:val="00A33ADC"/>
    <w:pPr>
      <w:ind w:firstLine="0"/>
    </w:pPr>
  </w:style>
  <w:style w:type="paragraph" w:styleId="ListContinue5">
    <w:name w:val="List Continue 5"/>
    <w:basedOn w:val="List5"/>
    <w:rsid w:val="00A33ADC"/>
    <w:pPr>
      <w:ind w:firstLine="0"/>
    </w:pPr>
  </w:style>
  <w:style w:type="paragraph" w:styleId="ListNumber3">
    <w:name w:val="List Number 3"/>
    <w:basedOn w:val="List3"/>
    <w:rsid w:val="00A33ADC"/>
    <w:pPr>
      <w:numPr>
        <w:numId w:val="5"/>
      </w:numPr>
    </w:pPr>
  </w:style>
  <w:style w:type="paragraph" w:styleId="ListNumber4">
    <w:name w:val="List Number 4"/>
    <w:basedOn w:val="List4"/>
    <w:rsid w:val="00A33ADC"/>
    <w:pPr>
      <w:numPr>
        <w:numId w:val="6"/>
      </w:numPr>
    </w:pPr>
  </w:style>
  <w:style w:type="paragraph" w:styleId="ListNumber5">
    <w:name w:val="List Number 5"/>
    <w:basedOn w:val="List5"/>
    <w:rsid w:val="00A33ADC"/>
    <w:pPr>
      <w:numPr>
        <w:numId w:val="7"/>
      </w:numPr>
    </w:pPr>
  </w:style>
  <w:style w:type="paragraph" w:styleId="BlockText">
    <w:name w:val="Block Text"/>
    <w:basedOn w:val="Normal"/>
    <w:rsid w:val="00A33ADC"/>
    <w:pPr>
      <w:spacing w:after="120"/>
      <w:ind w:left="1440" w:right="1440"/>
    </w:pPr>
  </w:style>
  <w:style w:type="character" w:customStyle="1" w:styleId="Subscript">
    <w:name w:val="Subscript"/>
    <w:basedOn w:val="DefaultParagraphFont"/>
    <w:rsid w:val="00A33ADC"/>
    <w:rPr>
      <w:sz w:val="16"/>
      <w:vertAlign w:val="subscript"/>
    </w:rPr>
  </w:style>
  <w:style w:type="character" w:customStyle="1" w:styleId="Superscript">
    <w:name w:val="Superscript"/>
    <w:basedOn w:val="DefaultParagraphFont"/>
    <w:rsid w:val="00A33ADC"/>
    <w:rPr>
      <w:sz w:val="16"/>
      <w:vertAlign w:val="superscript"/>
    </w:rPr>
  </w:style>
  <w:style w:type="character" w:customStyle="1" w:styleId="Symbols">
    <w:name w:val="Symbols"/>
    <w:basedOn w:val="DefaultParagraphFont"/>
    <w:rsid w:val="00A33ADC"/>
    <w:rPr>
      <w:rFonts w:ascii="Symbol" w:hAnsi="Symbol"/>
    </w:rPr>
  </w:style>
  <w:style w:type="character" w:customStyle="1" w:styleId="MenuOptions">
    <w:name w:val="Menu Options"/>
    <w:basedOn w:val="DefaultParagraphFont"/>
    <w:rsid w:val="00A33ADC"/>
    <w:rPr>
      <w:rFonts w:ascii="Arial Narrow" w:hAnsi="Arial Narrow"/>
      <w:smallCaps/>
    </w:rPr>
  </w:style>
  <w:style w:type="character" w:customStyle="1" w:styleId="Buttons">
    <w:name w:val="Buttons"/>
    <w:basedOn w:val="DefaultParagraphFont"/>
    <w:rsid w:val="00A33ADC"/>
    <w:rPr>
      <w:b/>
    </w:rPr>
  </w:style>
  <w:style w:type="character" w:customStyle="1" w:styleId="Underlined">
    <w:name w:val="Underlined"/>
    <w:basedOn w:val="DefaultParagraphFont"/>
    <w:rsid w:val="00A33ADC"/>
    <w:rPr>
      <w:u w:val="single"/>
    </w:rPr>
  </w:style>
  <w:style w:type="paragraph" w:customStyle="1" w:styleId="TableBodyTextRight">
    <w:name w:val="Table Body Text Right"/>
    <w:basedOn w:val="TableBodyText"/>
    <w:rsid w:val="00A33ADC"/>
    <w:pPr>
      <w:widowControl w:val="0"/>
      <w:autoSpaceDE w:val="0"/>
      <w:autoSpaceDN w:val="0"/>
      <w:adjustRightInd w:val="0"/>
      <w:jc w:val="right"/>
    </w:pPr>
    <w:rPr>
      <w:rFonts w:cs="Arial"/>
      <w:szCs w:val="18"/>
    </w:rPr>
  </w:style>
  <w:style w:type="paragraph" w:customStyle="1" w:styleId="CopyrightText">
    <w:name w:val="Copyright Text"/>
    <w:basedOn w:val="BodyText"/>
    <w:rsid w:val="00A33ADC"/>
    <w:rPr>
      <w:sz w:val="18"/>
    </w:rPr>
  </w:style>
  <w:style w:type="paragraph" w:customStyle="1" w:styleId="BodySmallRight">
    <w:name w:val="Body Small Right"/>
    <w:basedOn w:val="BodyTextRight"/>
    <w:rsid w:val="00A33ADC"/>
    <w:rPr>
      <w:sz w:val="18"/>
      <w:szCs w:val="18"/>
    </w:rPr>
  </w:style>
  <w:style w:type="paragraph" w:customStyle="1" w:styleId="MarginEdition">
    <w:name w:val="Margin Edition"/>
    <w:basedOn w:val="MarginNote"/>
    <w:rsid w:val="00A33ADC"/>
    <w:pPr>
      <w:spacing w:before="0" w:after="0"/>
    </w:pPr>
    <w:rPr>
      <w:rFonts w:ascii="Times New Roman" w:hAnsi="Times New Roman"/>
      <w:color w:val="999999"/>
    </w:rPr>
  </w:style>
  <w:style w:type="paragraph" w:customStyle="1" w:styleId="Spacer">
    <w:name w:val="Spacer"/>
    <w:basedOn w:val="Normal"/>
    <w:rsid w:val="00A33ADC"/>
    <w:rPr>
      <w:sz w:val="2"/>
      <w:szCs w:val="2"/>
    </w:rPr>
  </w:style>
  <w:style w:type="character" w:customStyle="1" w:styleId="Small">
    <w:name w:val="Small"/>
    <w:basedOn w:val="DefaultParagraphFont"/>
    <w:rsid w:val="00A33ADC"/>
    <w:rPr>
      <w:sz w:val="16"/>
    </w:rPr>
  </w:style>
  <w:style w:type="paragraph" w:customStyle="1" w:styleId="WideTable">
    <w:name w:val="Wide Table"/>
    <w:basedOn w:val="Normal"/>
    <w:rsid w:val="00A33ADC"/>
    <w:pPr>
      <w:ind w:left="-1418"/>
    </w:pPr>
    <w:rPr>
      <w:sz w:val="2"/>
      <w:szCs w:val="2"/>
    </w:rPr>
  </w:style>
  <w:style w:type="character" w:styleId="PageNumber">
    <w:name w:val="page number"/>
    <w:basedOn w:val="DefaultParagraphFont"/>
    <w:rsid w:val="00A33ADC"/>
  </w:style>
  <w:style w:type="paragraph" w:styleId="Quote">
    <w:name w:val="Quote"/>
    <w:basedOn w:val="Heading1"/>
    <w:link w:val="QuoteChar"/>
    <w:qFormat/>
    <w:rsid w:val="00A33ADC"/>
    <w:rPr>
      <w:b w:val="0"/>
      <w:sz w:val="72"/>
      <w:szCs w:val="72"/>
      <w:lang w:val="en-NZ"/>
    </w:rPr>
  </w:style>
  <w:style w:type="character" w:customStyle="1" w:styleId="QuoteChar">
    <w:name w:val="Quote Char"/>
    <w:basedOn w:val="DefaultParagraphFont"/>
    <w:link w:val="Quote"/>
    <w:rsid w:val="00A33A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3ADC"/>
    <w:pPr>
      <w:pageBreakBefore/>
    </w:pPr>
  </w:style>
  <w:style w:type="paragraph" w:customStyle="1" w:styleId="Border">
    <w:name w:val="Border"/>
    <w:basedOn w:val="Normal"/>
    <w:qFormat/>
    <w:rsid w:val="00A33A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3ADC"/>
    <w:rPr>
      <w:b/>
      <w:bCs/>
      <w:i/>
      <w:iCs/>
      <w:color w:val="auto"/>
    </w:rPr>
  </w:style>
  <w:style w:type="paragraph" w:styleId="IntenseQuote">
    <w:name w:val="Intense Quote"/>
    <w:basedOn w:val="Normal"/>
    <w:next w:val="Normal"/>
    <w:link w:val="IntenseQuoteChar"/>
    <w:uiPriority w:val="30"/>
    <w:qFormat/>
    <w:rsid w:val="00A33A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3A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3ADC"/>
    <w:rPr>
      <w:smallCaps/>
      <w:color w:val="auto"/>
      <w:u w:val="single"/>
    </w:rPr>
  </w:style>
  <w:style w:type="character" w:styleId="IntenseReference">
    <w:name w:val="Intense Reference"/>
    <w:basedOn w:val="DefaultParagraphFont"/>
    <w:uiPriority w:val="32"/>
    <w:qFormat/>
    <w:rsid w:val="00A33ADC"/>
    <w:rPr>
      <w:b/>
      <w:bCs/>
      <w:smallCaps/>
      <w:color w:val="auto"/>
      <w:spacing w:val="5"/>
      <w:u w:val="single"/>
    </w:rPr>
  </w:style>
  <w:style w:type="paragraph" w:customStyle="1" w:styleId="2ColumnHeading">
    <w:name w:val="2Column Heading"/>
    <w:basedOn w:val="BodyText"/>
    <w:qFormat/>
    <w:rsid w:val="00A33ADC"/>
    <w:pPr>
      <w:spacing w:after="60"/>
      <w:ind w:left="-2268"/>
    </w:pPr>
    <w:rPr>
      <w:b/>
    </w:rPr>
  </w:style>
  <w:style w:type="paragraph" w:customStyle="1" w:styleId="Heading1TOC">
    <w:name w:val="Heading1 TOC"/>
    <w:basedOn w:val="Normal"/>
    <w:qFormat/>
    <w:rsid w:val="00A33ADC"/>
    <w:pPr>
      <w:spacing w:before="240" w:after="120"/>
    </w:pPr>
    <w:rPr>
      <w:rFonts w:ascii="Times New Roman" w:hAnsi="Times New Roman"/>
      <w:b/>
      <w:sz w:val="32"/>
    </w:rPr>
  </w:style>
  <w:style w:type="paragraph" w:customStyle="1" w:styleId="Heading2TOC">
    <w:name w:val="Heading2 TOC"/>
    <w:basedOn w:val="Normal"/>
    <w:qFormat/>
    <w:rsid w:val="00A33ADC"/>
    <w:pPr>
      <w:spacing w:before="240" w:after="60"/>
    </w:pPr>
    <w:rPr>
      <w:rFonts w:ascii="Times New Roman" w:hAnsi="Times New Roman"/>
      <w:b/>
      <w:sz w:val="28"/>
    </w:rPr>
  </w:style>
  <w:style w:type="character" w:customStyle="1" w:styleId="Underline">
    <w:name w:val="Underline"/>
    <w:basedOn w:val="DefaultParagraphFont"/>
    <w:qFormat/>
    <w:rsid w:val="00A33ADC"/>
    <w:rPr>
      <w:u w:val="single"/>
    </w:rPr>
  </w:style>
  <w:style w:type="character" w:customStyle="1" w:styleId="BoldandItalics">
    <w:name w:val="Bold and Italics"/>
    <w:qFormat/>
    <w:rsid w:val="00A33ADC"/>
    <w:rPr>
      <w:b/>
      <w:i/>
      <w:u w:val="none"/>
    </w:rPr>
  </w:style>
  <w:style w:type="paragraph" w:styleId="BalloonText">
    <w:name w:val="Balloon Text"/>
    <w:basedOn w:val="Normal"/>
    <w:link w:val="BalloonTextChar"/>
    <w:rsid w:val="00A33ADC"/>
    <w:rPr>
      <w:rFonts w:ascii="Tahoma" w:hAnsi="Tahoma" w:cs="Tahoma"/>
      <w:sz w:val="16"/>
      <w:szCs w:val="16"/>
    </w:rPr>
  </w:style>
  <w:style w:type="character" w:customStyle="1" w:styleId="BalloonTextChar">
    <w:name w:val="Balloon Text Char"/>
    <w:basedOn w:val="DefaultParagraphFont"/>
    <w:link w:val="BalloonText"/>
    <w:rsid w:val="00A33A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3A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3A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3ADC"/>
    <w:rPr>
      <w:b/>
      <w:color w:val="660033"/>
      <w:spacing w:val="0"/>
    </w:rPr>
  </w:style>
  <w:style w:type="paragraph" w:customStyle="1" w:styleId="Nameditemlist">
    <w:name w:val="Named item list"/>
    <w:basedOn w:val="BodyText"/>
    <w:qFormat/>
    <w:rsid w:val="00A33ADC"/>
    <w:pPr>
      <w:tabs>
        <w:tab w:val="left" w:pos="2835"/>
      </w:tabs>
      <w:ind w:left="2835" w:hanging="2835"/>
    </w:pPr>
  </w:style>
  <w:style w:type="paragraph" w:customStyle="1" w:styleId="BodyTextnopadding">
    <w:name w:val="Body Text no padding"/>
    <w:basedOn w:val="BodyText"/>
    <w:qFormat/>
    <w:rsid w:val="00A33ADC"/>
    <w:pPr>
      <w:spacing w:before="0" w:after="0"/>
    </w:pPr>
  </w:style>
  <w:style w:type="paragraph" w:customStyle="1" w:styleId="BodyTextBold">
    <w:name w:val="Body Text Bold"/>
    <w:basedOn w:val="BodyText"/>
    <w:qFormat/>
    <w:rsid w:val="00A33ADC"/>
    <w:rPr>
      <w:b/>
    </w:rPr>
  </w:style>
  <w:style w:type="character" w:styleId="Hyperlink">
    <w:name w:val="Hyperlink"/>
    <w:basedOn w:val="DefaultParagraphFont"/>
    <w:uiPriority w:val="99"/>
    <w:unhideWhenUsed/>
    <w:rsid w:val="00C40C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1235</Words>
  <Characters>8032</Characters>
  <Application>Microsoft Office Word</Application>
  <DocSecurity>0</DocSecurity>
  <Lines>286</Lines>
  <Paragraphs>178</Paragraphs>
  <ScaleCrop>false</ScaleCrop>
  <Company>Author-it Software Corporation Ltd.</Company>
  <LinksUpToDate>false</LinksUpToDate>
  <CharactersWithSpaces>9089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MSFFL3003 Inspect sub-floors</dc:title>
  <dc:subject>Approved</dc:subject>
  <dc:creator>Skills Insight</dc:creator>
  <cp:keywords>Release: 1</cp:keywords>
  <dc:description>Review Date: 12 April 2008</dc:description>
  <cp:lastModifiedBy>HSD_TPCMSd.prod</cp:lastModifiedBy>
  <cp:revision>3</cp:revision>
  <dcterms:created xsi:type="dcterms:W3CDTF">2025-03-01T10:50:00Z</dcterms:created>
  <dcterms:modified xsi:type="dcterms:W3CDTF">2025-03-01T10:51:00Z</dcterms:modified>
</cp:coreProperties>
</file>