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DF7" w:rsidP="00646DF7">
      <w:pPr>
        <w:pStyle w:val="Title"/>
      </w:pPr>
      <w:r>
        <w:fldChar w:fldCharType="begin"/>
      </w:r>
      <w:r>
        <w:instrText xml:space="preserve"> TITLE   \* MERGEFORMAT </w:instrText>
      </w:r>
      <w:r>
        <w:fldChar w:fldCharType="separate"/>
      </w:r>
      <w:r>
        <w:t>MSFFL3002 Establish and maintain a safe flooring technology work environment</w:t>
      </w:r>
      <w:r>
        <w:fldChar w:fldCharType="end"/>
      </w:r>
    </w:p>
    <w:p w:rsidR="00646DF7" w:rsidP="00646DF7">
      <w:pPr>
        <w:pStyle w:val="Version"/>
        <w:sectPr w:rsidSect="00B60E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E70" w:rsidP="00B60E70">
      <w:pPr>
        <w:pStyle w:val="SuperHeading"/>
      </w:pPr>
      <w:r w:rsidRPr="00B60E70">
        <w:t>MSFFL3002 Establish and maintain a safe flooring technology work environment</w:t>
      </w:r>
    </w:p>
    <w:p w:rsidR="00000000" w:rsidRPr="00B60E70" w:rsidP="00B60E70">
      <w:pPr>
        <w:pStyle w:val="Heading1"/>
      </w:pPr>
      <w:bookmarkStart w:id="1" w:name="O_635595"/>
      <w:bookmarkEnd w:id="1"/>
      <w:r w:rsidRPr="00B60E70">
        <w:t>Modification History</w:t>
      </w:r>
    </w:p>
    <w:p w:rsidR="00000000" w:rsidRPr="00B60E70" w:rsidP="00646DF7">
      <w:pPr>
        <w:pStyle w:val="BodyText"/>
      </w:pPr>
      <w:r w:rsidRPr="00B60E70">
        <w:t>Release 1 - New unit of competency</w:t>
      </w:r>
    </w:p>
    <w:p w:rsidR="00000000" w:rsidRPr="00B60E70" w:rsidP="00B60E70">
      <w:pPr>
        <w:pStyle w:val="Heading1"/>
      </w:pPr>
      <w:bookmarkStart w:id="2" w:name="O_635603"/>
      <w:bookmarkEnd w:id="2"/>
      <w:r w:rsidRPr="00B60E70">
        <w:t>Application</w:t>
      </w:r>
    </w:p>
    <w:p w:rsidR="00000000" w:rsidRPr="00B60E70" w:rsidP="00646DF7">
      <w:pPr>
        <w:pStyle w:val="BodyText"/>
      </w:pPr>
      <w:r w:rsidRPr="00B60E70">
        <w:t>This unit of competency covers conducting a systematic risk assessment of the work and work area to establish and maintain a safe work environment throughout the conduct of flooring technology operations.</w:t>
      </w:r>
    </w:p>
    <w:p w:rsidR="00000000" w:rsidRPr="00B60E70" w:rsidP="00646DF7">
      <w:pPr>
        <w:pStyle w:val="BodyText"/>
      </w:pPr>
      <w:r w:rsidRPr="00B60E70">
        <w:t>No licensing, legislative or certification require</w:t>
      </w:r>
      <w:r w:rsidRPr="00B60E70">
        <w:t>ments apply to this unit at the time of publication.</w:t>
      </w:r>
    </w:p>
    <w:p w:rsidR="00000000" w:rsidRPr="00B60E70" w:rsidP="00B60E70">
      <w:pPr>
        <w:pStyle w:val="Heading1"/>
      </w:pPr>
      <w:bookmarkStart w:id="3" w:name="O_635602"/>
      <w:bookmarkEnd w:id="3"/>
      <w:r w:rsidRPr="00B60E70">
        <w:t>Pre-requisite Unit</w:t>
      </w:r>
    </w:p>
    <w:p w:rsidR="00000000" w:rsidRPr="00B60E70" w:rsidP="00B60E70">
      <w:pPr>
        <w:pStyle w:val="Heading1"/>
      </w:pPr>
      <w:bookmarkStart w:id="4" w:name="O_635601"/>
      <w:bookmarkEnd w:id="4"/>
      <w:r w:rsidRPr="00B60E70">
        <w:t>Competency Field</w:t>
      </w:r>
    </w:p>
    <w:p w:rsidR="00000000" w:rsidRPr="00B60E70" w:rsidP="00B60E70">
      <w:pPr>
        <w:pStyle w:val="Heading1"/>
      </w:pPr>
      <w:bookmarkStart w:id="5" w:name="O_635600"/>
      <w:bookmarkEnd w:id="5"/>
      <w:r w:rsidRPr="00B60E70">
        <w:t>Unit Sector</w:t>
      </w:r>
    </w:p>
    <w:p w:rsidR="00000000" w:rsidRPr="00B60E70" w:rsidP="00646DF7">
      <w:pPr>
        <w:pStyle w:val="BodyText"/>
      </w:pPr>
      <w:r w:rsidRPr="00B60E70">
        <w:t>Flooring technology</w:t>
      </w:r>
    </w:p>
    <w:p w:rsidR="00000000" w:rsidRPr="00B60E70" w:rsidP="00B60E70">
      <w:pPr>
        <w:pStyle w:val="Heading1"/>
      </w:pPr>
      <w:bookmarkStart w:id="6" w:name="O_635599"/>
      <w:bookmarkEnd w:id="6"/>
      <w:r w:rsidRPr="00B60E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60E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Elements describe the essential out</w:t>
            </w:r>
            <w:r w:rsidRPr="00B60E70">
              <w:t>comes.</w:t>
            </w:r>
          </w:p>
        </w:tc>
        <w:tc>
          <w:tcPr>
            <w:tcW w:w="6380" w:type="dxa"/>
            <w:gridSpan w:val="2"/>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Performance criteria describe the performance needed to demonstrate achievement of the element.</w:t>
            </w:r>
          </w:p>
        </w:tc>
      </w:tr>
      <w:tr w:rsidTr="00B60E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1</w:t>
            </w:r>
          </w:p>
        </w:tc>
        <w:tc>
          <w:tcPr>
            <w:tcW w:w="1962" w:type="dxa"/>
            <w:vMerge w:val="restart"/>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Identify and interpret operational and environmental information</w:t>
            </w: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1.1</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Applicable work health and safety (WHS), legislative and organisational requirements relevant to the establishment and maintenance of a safe work environment are verified and complied with</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1.2</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Instructions and/or plans are read and interpreted to identi</w:t>
            </w:r>
            <w:r w:rsidRPr="00B60E70">
              <w:t>fy the process which will be undertaken to complete work tasks</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1.3</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Tools and equipment to be used are identified and their operating characteristics are analysed</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1.4</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The flooring materials to</w:t>
            </w:r>
            <w:r w:rsidRPr="00B60E70">
              <w:t xml:space="preserve"> be used, including adhesives, are identified and their characteristics analysed</w:t>
            </w:r>
          </w:p>
        </w:tc>
      </w:tr>
      <w:tr w:rsidTr="00B60E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2</w:t>
            </w:r>
          </w:p>
        </w:tc>
        <w:tc>
          <w:tcPr>
            <w:tcW w:w="1962" w:type="dxa"/>
            <w:vMerge w:val="restart"/>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Identify hazards</w:t>
            </w: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2.1</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Work area conditions are analysed to identify/recognise potential hazards</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2.2</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Relevant safety systems information is accessed and analysed</w:t>
            </w:r>
            <w:r w:rsidRPr="00B60E70">
              <w:t xml:space="preserve"> to eliminate situations covered by existing and adequate procedures</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2.3</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The type and scope of unresolved hazards and their likely impact are recognised</w:t>
            </w:r>
          </w:p>
        </w:tc>
      </w:tr>
      <w:tr w:rsidTr="00B60E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3</w:t>
            </w:r>
          </w:p>
        </w:tc>
        <w:tc>
          <w:tcPr>
            <w:tcW w:w="1962" w:type="dxa"/>
            <w:vMerge w:val="restart"/>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Assess risk</w:t>
            </w: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3.1</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Likelihood of the event happening is considered and determined</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3.2</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Consequence if the event should occur is evaluated and determined</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3.3</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Risk level (likelihood and consequence combined) is considered and determined</w:t>
            </w:r>
          </w:p>
        </w:tc>
      </w:tr>
      <w:tr w:rsidTr="00B60E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4</w:t>
            </w:r>
          </w:p>
        </w:tc>
        <w:tc>
          <w:tcPr>
            <w:tcW w:w="1962" w:type="dxa"/>
            <w:vMerge w:val="restart"/>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Identify and decide on risk treatment</w:t>
            </w: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4.1</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Range of treatments which may eliminate or minimise the risk are identified</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4.2</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All possible options for resolution of the problem/dealing with the risk are identified and considered</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4.3</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Feasible options are subject to detailed analysis, including th</w:t>
            </w:r>
            <w:r w:rsidRPr="00B60E70">
              <w:t>e identification of resource requirements</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4.4</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Most appropriate treatment for dealing with the situation is selected</w:t>
            </w:r>
          </w:p>
        </w:tc>
      </w:tr>
      <w:tr w:rsidTr="00B60E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5</w:t>
            </w:r>
          </w:p>
        </w:tc>
        <w:tc>
          <w:tcPr>
            <w:tcW w:w="1962" w:type="dxa"/>
            <w:vMerge w:val="restart"/>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Implement the risk treatment</w:t>
            </w: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5.1</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The course of action/treatment is planned and prepared in detail</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5.2</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Resources required for the treatment are acquired or obtained</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5.3</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Safety information and procedures are accessed and applied throughout the operations</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5.4</w:t>
            </w:r>
          </w:p>
        </w:tc>
        <w:tc>
          <w:tcPr>
            <w:tcW w:w="561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The treatment is implemented</w:t>
            </w:r>
          </w:p>
        </w:tc>
      </w:tr>
      <w:tr w:rsidTr="00B60E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5.5</w:t>
            </w:r>
          </w:p>
        </w:tc>
        <w:tc>
          <w:tcPr>
            <w:tcW w:w="5610" w:type="dxa"/>
            <w:tcBorders>
              <w:top w:val="nil"/>
              <w:left w:val="nil"/>
              <w:bottom w:val="nil"/>
              <w:right w:val="nil"/>
            </w:tcBorders>
            <w:tcMar>
              <w:top w:w="0" w:type="dxa"/>
              <w:left w:w="62" w:type="dxa"/>
              <w:bottom w:w="0" w:type="dxa"/>
              <w:right w:w="62" w:type="dxa"/>
            </w:tcMar>
          </w:tcPr>
          <w:p w:rsidR="00000000" w:rsidRPr="00B60E70" w:rsidP="00B60E70">
            <w:pPr>
              <w:pStyle w:val="BodyText"/>
            </w:pPr>
            <w:r w:rsidRPr="00B60E70">
              <w:t>Information on the treatment and implementation is communicated to the relevant people</w:t>
            </w:r>
          </w:p>
        </w:tc>
      </w:tr>
    </w:tbl>
    <w:p w:rsidR="00000000" w:rsidRPr="00B60E70" w:rsidP="00B60E70">
      <w:pPr>
        <w:pStyle w:val="BodyText"/>
      </w:pPr>
    </w:p>
    <w:p w:rsidR="00000000" w:rsidRPr="00B60E70" w:rsidP="00B60E70">
      <w:pPr>
        <w:pStyle w:val="AllowPageBreak"/>
      </w:pPr>
    </w:p>
    <w:p w:rsidR="00000000" w:rsidRPr="00B60E70" w:rsidP="00B60E70">
      <w:pPr>
        <w:pStyle w:val="Heading1"/>
      </w:pPr>
      <w:bookmarkStart w:id="7" w:name="O_635598"/>
      <w:bookmarkEnd w:id="7"/>
      <w:r w:rsidRPr="00B60E70">
        <w:t>Foundation Skills</w:t>
      </w:r>
    </w:p>
    <w:p w:rsidR="00646DF7" w:rsidP="00646DF7">
      <w:pPr>
        <w:pStyle w:val="BodyText"/>
      </w:pPr>
      <w:r w:rsidRPr="00B60E70">
        <w:t>Foundation skills essential to performance are explicit in the performance criteria of this unit of competency. Detail on appropriat</w:t>
      </w:r>
      <w:r w:rsidRPr="00B60E70">
        <w:t xml:space="preserve">e performance levels for each furnishing unit of competency in reading, writing, oral communication and numeracy utilising the Australian Core Skills Framework (ACSF) are provided in the Furnishing Training Package Implementation Guide. </w:t>
      </w:r>
    </w:p>
    <w:p w:rsidR="00000000" w:rsidRPr="00B60E70" w:rsidP="00B60E70">
      <w:pPr>
        <w:pStyle w:val="Heading1"/>
      </w:pPr>
      <w:bookmarkStart w:id="8" w:name="O_635597"/>
      <w:bookmarkEnd w:id="8"/>
      <w:r w:rsidRPr="00B60E70">
        <w:t>Range of Conditions</w:t>
      </w:r>
    </w:p>
    <w:tbl>
      <w:tblPr>
        <w:tblW w:w="0" w:type="auto"/>
        <w:tblLayout w:type="fixed"/>
        <w:tblCellMar>
          <w:left w:w="62" w:type="dxa"/>
          <w:right w:w="62" w:type="dxa"/>
        </w:tblCellMar>
        <w:tblLook w:val="0000"/>
      </w:tblPr>
      <w:tblGrid>
        <w:gridCol w:w="2760"/>
        <w:gridCol w:w="6312"/>
      </w:tblGrid>
      <w:tr w:rsidTr="00B60E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t>Specifies different work environments and conditions that may affect performance. Essential operating conditions that may be present (depending on the work situation, needs of the candidate, accessibility of the item, and local industry</w:t>
            </w:r>
            <w:r w:rsidRPr="00B60E70">
              <w:t xml:space="preserve"> and regional contexts) are included. Range is restricted to essential operating conditions and any other variables essential to the work environment.</w:t>
            </w:r>
          </w:p>
        </w:tc>
      </w:tr>
      <w:tr w:rsidTr="00B60E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60E70" w:rsidP="00B60E70">
            <w:pPr>
              <w:pStyle w:val="ListBullet"/>
            </w:pPr>
            <w:r w:rsidRPr="00B60E70">
              <w:t>WHS requirements, including legislation, building codes, material safety manage</w:t>
            </w:r>
            <w:r w:rsidRPr="00B60E70">
              <w:t xml:space="preserve">ment systems, hazardous and dangerous goods codes, and local safe operating procedures or equivalent </w:t>
            </w:r>
          </w:p>
          <w:p w:rsidR="00000000" w:rsidRPr="00B60E70" w:rsidP="00B60E70">
            <w:pPr>
              <w:pStyle w:val="ListBullet"/>
            </w:pPr>
            <w:r w:rsidRPr="00B60E70">
              <w:t>work is carried out in accordance with legislative obligations, environmental legislation, relevant health regulations, manual handling procedures and org</w:t>
            </w:r>
            <w:r w:rsidRPr="00B60E70">
              <w:t xml:space="preserve">anisation insurance requirements </w:t>
            </w:r>
          </w:p>
          <w:p w:rsidR="00000000" w:rsidP="00B60E70">
            <w:pPr>
              <w:pStyle w:val="ListBullet"/>
              <w:rPr>
                <w:lang w:val="en-NZ"/>
              </w:rPr>
            </w:pPr>
            <w:r w:rsidRPr="00B60E70">
              <w:t xml:space="preserve">work requires individuals to demonstrate some discretion, judgement and problem solving </w:t>
            </w:r>
          </w:p>
        </w:tc>
      </w:tr>
      <w:tr w:rsidTr="00B60E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60E70" w:rsidP="00B60E70">
            <w:pPr>
              <w:pStyle w:val="ListBullet"/>
            </w:pPr>
            <w:r w:rsidRPr="00B60E70">
              <w:t xml:space="preserve">knives </w:t>
            </w:r>
          </w:p>
          <w:p w:rsidR="00000000" w:rsidRPr="00B60E70" w:rsidP="00B60E70">
            <w:pPr>
              <w:pStyle w:val="ListBullet"/>
            </w:pPr>
            <w:r w:rsidRPr="00B60E70">
              <w:t xml:space="preserve">angle grinder </w:t>
            </w:r>
          </w:p>
          <w:p w:rsidR="00000000" w:rsidRPr="00B60E70" w:rsidP="00B60E70">
            <w:pPr>
              <w:pStyle w:val="ListBullet"/>
            </w:pPr>
            <w:r w:rsidRPr="00B60E70">
              <w:t xml:space="preserve">scrapers </w:t>
            </w:r>
          </w:p>
          <w:p w:rsidR="00000000" w:rsidRPr="00B60E70" w:rsidP="00B60E70">
            <w:pPr>
              <w:pStyle w:val="ListBullet"/>
            </w:pPr>
            <w:r w:rsidRPr="00B60E70">
              <w:t xml:space="preserve">saws </w:t>
            </w:r>
          </w:p>
          <w:p w:rsidR="00000000" w:rsidRPr="00B60E70" w:rsidP="00B60E70">
            <w:pPr>
              <w:pStyle w:val="ListBullet"/>
            </w:pPr>
            <w:r w:rsidRPr="00B60E70">
              <w:t>hammers</w:t>
            </w:r>
          </w:p>
          <w:p w:rsidR="00000000" w:rsidRPr="00B60E70" w:rsidP="00B60E70">
            <w:pPr>
              <w:pStyle w:val="ListBullet"/>
            </w:pPr>
            <w:r w:rsidRPr="00B60E70">
              <w:t xml:space="preserve">mallets and chisels </w:t>
            </w:r>
          </w:p>
          <w:p w:rsidR="00000000" w:rsidRPr="00B60E70" w:rsidP="00B60E70">
            <w:pPr>
              <w:pStyle w:val="ListBullet"/>
            </w:pPr>
            <w:r w:rsidRPr="00B60E70">
              <w:t>staple gun</w:t>
            </w:r>
          </w:p>
          <w:p w:rsidR="00000000" w:rsidRPr="00B60E70" w:rsidP="00B60E70">
            <w:pPr>
              <w:pStyle w:val="ListBullet"/>
            </w:pPr>
            <w:r w:rsidRPr="00B60E70">
              <w:t xml:space="preserve">bolsters </w:t>
            </w:r>
          </w:p>
          <w:p w:rsidR="00000000" w:rsidRPr="00B60E70" w:rsidP="00B60E70">
            <w:pPr>
              <w:pStyle w:val="ListBullet"/>
            </w:pPr>
            <w:r w:rsidRPr="00B60E70">
              <w:t>hand brush and brooms</w:t>
            </w:r>
          </w:p>
          <w:p w:rsidR="00000000" w:rsidRPr="00B60E70" w:rsidP="00B60E70">
            <w:pPr>
              <w:pStyle w:val="ListBullet"/>
            </w:pPr>
            <w:r w:rsidRPr="00B60E70">
              <w:t>vacuum cleaners</w:t>
            </w:r>
          </w:p>
          <w:p w:rsidR="00000000" w:rsidRPr="00B60E70" w:rsidP="00B60E70">
            <w:pPr>
              <w:pStyle w:val="ListBullet"/>
            </w:pPr>
            <w:r w:rsidRPr="00B60E70">
              <w:t xml:space="preserve">trowels </w:t>
            </w:r>
          </w:p>
          <w:p w:rsidR="00000000" w:rsidRPr="00B60E70" w:rsidP="00B60E70">
            <w:pPr>
              <w:pStyle w:val="ListBullet"/>
            </w:pPr>
            <w:r w:rsidRPr="00B60E70">
              <w:t xml:space="preserve">scribers </w:t>
            </w:r>
          </w:p>
          <w:p w:rsidR="00000000" w:rsidRPr="00B60E70" w:rsidP="00B60E70">
            <w:pPr>
              <w:pStyle w:val="ListBullet"/>
            </w:pPr>
            <w:r w:rsidRPr="00B60E70">
              <w:t xml:space="preserve">rollers </w:t>
            </w:r>
          </w:p>
          <w:p w:rsidR="00000000" w:rsidRPr="00B60E70" w:rsidP="00B60E70">
            <w:pPr>
              <w:pStyle w:val="ListBullet"/>
            </w:pPr>
            <w:r w:rsidRPr="00B60E70">
              <w:t xml:space="preserve">spatulas </w:t>
            </w:r>
          </w:p>
          <w:p w:rsidR="00000000" w:rsidRPr="00B60E70" w:rsidP="00B60E70">
            <w:pPr>
              <w:pStyle w:val="ListBullet"/>
            </w:pPr>
            <w:r w:rsidRPr="00B60E70">
              <w:t xml:space="preserve">gauging tools </w:t>
            </w:r>
          </w:p>
          <w:p w:rsidR="00000000" w:rsidRPr="00B60E70" w:rsidP="00B60E70">
            <w:pPr>
              <w:pStyle w:val="ListBullet"/>
            </w:pPr>
            <w:r w:rsidRPr="00B60E70">
              <w:t xml:space="preserve">laser levels </w:t>
            </w:r>
          </w:p>
          <w:p w:rsidR="00000000" w:rsidRPr="00B60E70" w:rsidP="00B60E70">
            <w:pPr>
              <w:pStyle w:val="ListBullet"/>
            </w:pPr>
            <w:r w:rsidRPr="00B60E70">
              <w:t xml:space="preserve">sealers </w:t>
            </w:r>
          </w:p>
          <w:p w:rsidR="00000000" w:rsidRPr="00B60E70" w:rsidP="00B60E70">
            <w:pPr>
              <w:pStyle w:val="ListBullet"/>
            </w:pPr>
            <w:r w:rsidRPr="00B60E70">
              <w:t xml:space="preserve">drills </w:t>
            </w:r>
          </w:p>
          <w:p w:rsidR="00000000" w:rsidRPr="00B60E70" w:rsidP="00B60E70">
            <w:pPr>
              <w:pStyle w:val="ListBullet"/>
            </w:pPr>
            <w:r w:rsidRPr="00B60E70">
              <w:t>mixing paddles</w:t>
            </w:r>
          </w:p>
          <w:p w:rsidR="00000000" w:rsidRPr="00B60E70" w:rsidP="00B60E70">
            <w:pPr>
              <w:pStyle w:val="ListBullet"/>
            </w:pPr>
            <w:r w:rsidRPr="00B60E70">
              <w:t xml:space="preserve">gas bottle and gun </w:t>
            </w:r>
          </w:p>
          <w:p w:rsidR="00000000" w:rsidRPr="00B60E70" w:rsidP="00B60E70">
            <w:pPr>
              <w:pStyle w:val="ListBullet"/>
            </w:pPr>
            <w:r w:rsidRPr="00B60E70">
              <w:t xml:space="preserve">hot air welding gun </w:t>
            </w:r>
          </w:p>
          <w:p w:rsidR="00000000" w:rsidRPr="00B60E70" w:rsidP="00B60E70">
            <w:pPr>
              <w:pStyle w:val="ListBullet"/>
            </w:pPr>
            <w:r w:rsidRPr="00B60E70">
              <w:t xml:space="preserve">drop saw </w:t>
            </w:r>
          </w:p>
          <w:p w:rsidR="00000000" w:rsidRPr="00B60E70" w:rsidP="00B60E70">
            <w:pPr>
              <w:pStyle w:val="ListBullet"/>
            </w:pPr>
            <w:r w:rsidRPr="00B60E70">
              <w:t xml:space="preserve">nail gun </w:t>
            </w:r>
          </w:p>
          <w:p w:rsidR="00000000" w:rsidRPr="00B60E70" w:rsidP="00B60E70">
            <w:pPr>
              <w:pStyle w:val="ListBullet"/>
            </w:pPr>
            <w:r w:rsidRPr="00B60E70">
              <w:t>buckets</w:t>
            </w:r>
          </w:p>
          <w:p w:rsidR="00000000" w:rsidRPr="00B60E70" w:rsidP="00B60E70">
            <w:pPr>
              <w:pStyle w:val="ListBullet"/>
            </w:pPr>
            <w:r w:rsidRPr="00B60E70">
              <w:t xml:space="preserve">moisture meters </w:t>
            </w:r>
          </w:p>
          <w:p w:rsidR="00000000" w:rsidRPr="00B60E70" w:rsidP="00B60E70">
            <w:pPr>
              <w:pStyle w:val="ListBullet"/>
            </w:pPr>
            <w:r w:rsidRPr="00B60E70">
              <w:t>material pumps</w:t>
            </w:r>
          </w:p>
          <w:p w:rsidR="00000000" w:rsidRPr="00B60E70" w:rsidP="00B60E70">
            <w:pPr>
              <w:pStyle w:val="ListBullet"/>
            </w:pPr>
            <w:r w:rsidRPr="00B60E70">
              <w:t xml:space="preserve">grinders </w:t>
            </w:r>
          </w:p>
          <w:p w:rsidR="00000000" w:rsidRPr="00B60E70" w:rsidP="00B60E70">
            <w:pPr>
              <w:pStyle w:val="ListBullet"/>
            </w:pPr>
            <w:r w:rsidRPr="00B60E70">
              <w:t xml:space="preserve">demolition equipment </w:t>
            </w:r>
          </w:p>
          <w:p w:rsidR="00000000" w:rsidRPr="00B60E70" w:rsidP="00B60E70">
            <w:pPr>
              <w:pStyle w:val="ListBullet"/>
            </w:pPr>
            <w:r w:rsidRPr="00B60E70">
              <w:t>scarifiers</w:t>
            </w:r>
          </w:p>
          <w:p w:rsidR="00000000" w:rsidRPr="00B60E70" w:rsidP="00B60E70">
            <w:pPr>
              <w:pStyle w:val="ListBullet"/>
            </w:pPr>
            <w:r w:rsidRPr="00B60E70">
              <w:t xml:space="preserve">shot blasters </w:t>
            </w:r>
          </w:p>
          <w:p w:rsidR="00000000" w:rsidP="00B60E70">
            <w:pPr>
              <w:pStyle w:val="ListBullet"/>
              <w:rPr>
                <w:lang w:val="en-NZ"/>
              </w:rPr>
            </w:pPr>
            <w:r w:rsidRPr="00B60E70">
              <w:t>cutting equipment</w:t>
            </w:r>
          </w:p>
        </w:tc>
      </w:tr>
      <w:tr w:rsidTr="00B60E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60E70" w:rsidP="00B60E70">
            <w:pPr>
              <w:pStyle w:val="ListBullet"/>
            </w:pPr>
            <w:r w:rsidRPr="00B60E70">
              <w:t xml:space="preserve">soft underlays </w:t>
            </w:r>
          </w:p>
          <w:p w:rsidR="00000000" w:rsidRPr="00B60E70" w:rsidP="00B60E70">
            <w:pPr>
              <w:pStyle w:val="ListBullet"/>
            </w:pPr>
            <w:r w:rsidRPr="00B60E70">
              <w:t xml:space="preserve">carpet gripper strips </w:t>
            </w:r>
          </w:p>
          <w:p w:rsidR="00000000" w:rsidRPr="00B60E70" w:rsidP="00B60E70">
            <w:pPr>
              <w:pStyle w:val="ListBullet"/>
            </w:pPr>
            <w:r w:rsidRPr="00B60E70">
              <w:t xml:space="preserve">metal mouldings </w:t>
            </w:r>
          </w:p>
          <w:p w:rsidR="00000000" w:rsidRPr="00B60E70" w:rsidP="00B60E70">
            <w:pPr>
              <w:pStyle w:val="ListBullet"/>
            </w:pPr>
            <w:r w:rsidRPr="00B60E70">
              <w:t xml:space="preserve">tapes </w:t>
            </w:r>
          </w:p>
          <w:p w:rsidR="00000000" w:rsidRPr="00B60E70" w:rsidP="00B60E70">
            <w:pPr>
              <w:pStyle w:val="ListBullet"/>
            </w:pPr>
            <w:r w:rsidRPr="00B60E70">
              <w:t xml:space="preserve">adhesives </w:t>
            </w:r>
          </w:p>
          <w:p w:rsidR="00000000" w:rsidRPr="00B60E70" w:rsidP="00B60E70">
            <w:pPr>
              <w:pStyle w:val="ListBullet"/>
            </w:pPr>
            <w:r w:rsidRPr="00B60E70">
              <w:t xml:space="preserve">nails </w:t>
            </w:r>
          </w:p>
          <w:p w:rsidR="00000000" w:rsidRPr="00B60E70" w:rsidP="00B60E70">
            <w:pPr>
              <w:pStyle w:val="ListBullet"/>
            </w:pPr>
            <w:r w:rsidRPr="00B60E70">
              <w:t xml:space="preserve">plugs </w:t>
            </w:r>
          </w:p>
          <w:p w:rsidR="00000000" w:rsidRPr="00B60E70" w:rsidP="00B60E70">
            <w:pPr>
              <w:pStyle w:val="ListBullet"/>
            </w:pPr>
            <w:r w:rsidRPr="00B60E70">
              <w:t xml:space="preserve">staples </w:t>
            </w:r>
          </w:p>
          <w:p w:rsidR="00000000" w:rsidP="00B60E70">
            <w:pPr>
              <w:pStyle w:val="ListBullet"/>
              <w:rPr>
                <w:lang w:val="en-NZ"/>
              </w:rPr>
            </w:pPr>
            <w:r w:rsidRPr="00B60E70">
              <w:t>primers</w:t>
            </w:r>
          </w:p>
        </w:tc>
      </w:tr>
      <w:tr w:rsidTr="00B60E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B60E70" w:rsidP="00B60E70">
            <w:pPr>
              <w:pStyle w:val="ListBullet"/>
            </w:pPr>
            <w:r w:rsidRPr="00B60E70">
              <w:t xml:space="preserve">solvent and water-based contact </w:t>
            </w:r>
          </w:p>
          <w:p w:rsidR="00000000" w:rsidRPr="00B60E70" w:rsidP="00B60E70">
            <w:pPr>
              <w:pStyle w:val="ListBullet"/>
            </w:pPr>
            <w:r w:rsidRPr="00B60E70">
              <w:t xml:space="preserve">construction adhesive </w:t>
            </w:r>
          </w:p>
          <w:p w:rsidR="00000000" w:rsidP="00B60E70">
            <w:pPr>
              <w:pStyle w:val="ListBullet"/>
              <w:rPr>
                <w:lang w:val="en-NZ"/>
              </w:rPr>
            </w:pPr>
            <w:r w:rsidRPr="00B60E70">
              <w:t>latex/resin/acrylic</w:t>
            </w:r>
          </w:p>
        </w:tc>
      </w:tr>
      <w:tr w:rsidTr="00B60E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rPr>
                <w:rStyle w:val="SpecialBold"/>
              </w:rPr>
              <w:t>Hazards and risks include:</w:t>
            </w:r>
          </w:p>
        </w:tc>
        <w:tc>
          <w:tcPr>
            <w:tcW w:w="6312" w:type="dxa"/>
            <w:tcBorders>
              <w:top w:val="nil"/>
              <w:left w:val="nil"/>
              <w:bottom w:val="nil"/>
              <w:right w:val="nil"/>
            </w:tcBorders>
            <w:tcMar>
              <w:top w:w="0" w:type="dxa"/>
              <w:left w:w="62" w:type="dxa"/>
              <w:bottom w:w="0" w:type="dxa"/>
              <w:right w:w="62" w:type="dxa"/>
            </w:tcMar>
          </w:tcPr>
          <w:p w:rsidR="00000000" w:rsidRPr="00B60E70" w:rsidP="00B60E70">
            <w:pPr>
              <w:pStyle w:val="ListBullet"/>
            </w:pPr>
            <w:r w:rsidRPr="00B60E70">
              <w:t xml:space="preserve">dust inhalation </w:t>
            </w:r>
          </w:p>
          <w:p w:rsidR="00000000" w:rsidRPr="00B60E70" w:rsidP="00B60E70">
            <w:pPr>
              <w:pStyle w:val="ListBullet"/>
            </w:pPr>
            <w:r w:rsidRPr="00B60E70">
              <w:t xml:space="preserve">power sources and leads </w:t>
            </w:r>
          </w:p>
          <w:p w:rsidR="00000000" w:rsidRPr="00B60E70" w:rsidP="00B60E70">
            <w:pPr>
              <w:pStyle w:val="ListBullet"/>
            </w:pPr>
            <w:r w:rsidRPr="00B60E70">
              <w:t xml:space="preserve">flying debris </w:t>
            </w:r>
          </w:p>
          <w:p w:rsidR="00000000" w:rsidRPr="00B60E70" w:rsidP="00B60E70">
            <w:pPr>
              <w:pStyle w:val="ListBullet"/>
            </w:pPr>
            <w:r w:rsidRPr="00B60E70">
              <w:t>fume inhalation</w:t>
            </w:r>
          </w:p>
          <w:p w:rsidR="00000000" w:rsidRPr="00B60E70" w:rsidP="00B60E70">
            <w:pPr>
              <w:pStyle w:val="ListBullet"/>
            </w:pPr>
            <w:r w:rsidRPr="00B60E70">
              <w:t xml:space="preserve">trips </w:t>
            </w:r>
          </w:p>
          <w:p w:rsidR="00000000" w:rsidRPr="00B60E70" w:rsidP="00B60E70">
            <w:pPr>
              <w:pStyle w:val="ListBullet"/>
            </w:pPr>
            <w:r w:rsidRPr="00B60E70">
              <w:t xml:space="preserve">falls </w:t>
            </w:r>
          </w:p>
          <w:p w:rsidR="00000000" w:rsidRPr="00B60E70" w:rsidP="00B60E70">
            <w:pPr>
              <w:pStyle w:val="ListBullet"/>
            </w:pPr>
            <w:r w:rsidRPr="00B60E70">
              <w:t xml:space="preserve">lack of control during pouring </w:t>
            </w:r>
          </w:p>
          <w:p w:rsidR="00000000" w:rsidRPr="00B60E70" w:rsidP="00B60E70">
            <w:pPr>
              <w:pStyle w:val="ListBullet"/>
            </w:pPr>
            <w:r w:rsidRPr="00B60E70">
              <w:t xml:space="preserve">machine safety </w:t>
            </w:r>
          </w:p>
          <w:p w:rsidR="00000000" w:rsidP="00B60E70">
            <w:pPr>
              <w:pStyle w:val="ListBullet"/>
              <w:rPr>
                <w:lang w:val="en-NZ"/>
              </w:rPr>
            </w:pPr>
            <w:r w:rsidRPr="00B60E70">
              <w:t>vibration (direct and indirect consequences)</w:t>
            </w:r>
          </w:p>
        </w:tc>
      </w:tr>
      <w:tr w:rsidTr="00B60E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rPr>
                <w:rStyle w:val="SpecialBold"/>
              </w:rPr>
              <w:t>Treatments include:</w:t>
            </w:r>
          </w:p>
        </w:tc>
        <w:tc>
          <w:tcPr>
            <w:tcW w:w="6312" w:type="dxa"/>
            <w:tcBorders>
              <w:top w:val="nil"/>
              <w:left w:val="nil"/>
              <w:bottom w:val="nil"/>
              <w:right w:val="nil"/>
            </w:tcBorders>
            <w:tcMar>
              <w:top w:w="0" w:type="dxa"/>
              <w:left w:w="62" w:type="dxa"/>
              <w:bottom w:w="0" w:type="dxa"/>
              <w:right w:w="62" w:type="dxa"/>
            </w:tcMar>
          </w:tcPr>
          <w:p w:rsidR="00000000" w:rsidRPr="00B60E70" w:rsidP="00B60E70">
            <w:pPr>
              <w:pStyle w:val="ListBullet"/>
            </w:pPr>
            <w:r w:rsidRPr="00B60E70">
              <w:t>dust and fumes extraction systems</w:t>
            </w:r>
          </w:p>
          <w:p w:rsidR="00000000" w:rsidRPr="00B60E70" w:rsidP="00B60E70">
            <w:pPr>
              <w:pStyle w:val="ListBullet"/>
            </w:pPr>
            <w:r w:rsidRPr="00B60E70">
              <w:t>isolation through testing, distance, barriers, entry limits and signage</w:t>
            </w:r>
          </w:p>
          <w:p w:rsidR="00000000" w:rsidRPr="00B60E70" w:rsidP="00B60E70">
            <w:pPr>
              <w:pStyle w:val="ListBullet"/>
            </w:pPr>
            <w:r w:rsidRPr="00B60E70">
              <w:t>power source protection, such as earth leakage and coded leads</w:t>
            </w:r>
          </w:p>
          <w:p w:rsidR="00000000" w:rsidRPr="00B60E70" w:rsidP="00B60E70">
            <w:pPr>
              <w:pStyle w:val="ListBullet"/>
            </w:pPr>
            <w:r w:rsidRPr="00B60E70">
              <w:t>debris protection, such as machine guards, ski</w:t>
            </w:r>
            <w:r w:rsidRPr="00B60E70">
              <w:t>rts, distance and access controls</w:t>
            </w:r>
          </w:p>
          <w:p w:rsidR="00000000" w:rsidP="00B60E70">
            <w:pPr>
              <w:pStyle w:val="ListBullet"/>
              <w:rPr>
                <w:lang w:val="en-NZ"/>
              </w:rPr>
            </w:pPr>
            <w:r w:rsidRPr="00B60E70">
              <w:t>pour protection through area sealing and plugs</w:t>
            </w:r>
          </w:p>
        </w:tc>
      </w:tr>
      <w:tr w:rsidTr="00B60E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0E70">
            <w:pPr>
              <w:pStyle w:val="BodyText"/>
              <w:rPr>
                <w:lang w:val="en-NZ"/>
              </w:rPr>
            </w:pPr>
            <w:r w:rsidRPr="00B60E7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60E70">
            <w:pPr>
              <w:pStyle w:val="ListBullet"/>
              <w:rPr>
                <w:lang w:val="en-NZ"/>
              </w:rPr>
            </w:pPr>
            <w:r w:rsidRPr="00B60E70">
              <w:t xml:space="preserve">that prescribed under legislation, regulations and enterprise policies and practices </w:t>
            </w:r>
          </w:p>
        </w:tc>
      </w:tr>
      <w:tr w:rsidTr="00B60E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60E70" w:rsidP="00B60E70">
            <w:pPr>
              <w:pStyle w:val="BodyText"/>
            </w:pPr>
            <w:r w:rsidRPr="00B60E70">
              <w:rPr>
                <w:rStyle w:val="SpecialBold"/>
              </w:rPr>
              <w:t>Information and procedures include:</w:t>
            </w:r>
          </w:p>
          <w:p w:rsidR="00000000" w:rsidP="00B60E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60E70" w:rsidP="00B60E70">
            <w:pPr>
              <w:pStyle w:val="ListBullet"/>
            </w:pPr>
            <w:r w:rsidRPr="00B60E70">
              <w:t>workplac</w:t>
            </w:r>
            <w:r w:rsidRPr="00B60E70">
              <w:t xml:space="preserve">e procedures relating to the use of tools and equipment </w:t>
            </w:r>
          </w:p>
          <w:p w:rsidR="00000000" w:rsidRPr="00B60E70" w:rsidP="00B60E70">
            <w:pPr>
              <w:pStyle w:val="ListBullet"/>
            </w:pPr>
            <w:r w:rsidRPr="00B60E70">
              <w:t xml:space="preserve">work instructions, including job sheets, cutting lists, plans, drawings and designs </w:t>
            </w:r>
          </w:p>
          <w:p w:rsidR="00000000" w:rsidRPr="00B60E70" w:rsidP="00B60E70">
            <w:pPr>
              <w:pStyle w:val="ListBullet"/>
            </w:pPr>
            <w:r w:rsidRPr="00B60E70">
              <w:t xml:space="preserve">workplace procedures relating to reporting and communication </w:t>
            </w:r>
          </w:p>
          <w:p w:rsidR="00000000" w:rsidRPr="00B60E70" w:rsidP="00B60E70">
            <w:pPr>
              <w:pStyle w:val="ListBullet"/>
            </w:pPr>
            <w:r w:rsidRPr="00B60E70">
              <w:t xml:space="preserve">manufacturer specifications and operational procedures </w:t>
            </w:r>
          </w:p>
        </w:tc>
      </w:tr>
    </w:tbl>
    <w:p w:rsidR="00000000" w:rsidRPr="00B60E70" w:rsidP="00B60E70">
      <w:pPr>
        <w:pStyle w:val="BodyText"/>
      </w:pPr>
    </w:p>
    <w:p w:rsidR="00000000" w:rsidRPr="00B60E70" w:rsidP="00B60E70">
      <w:pPr>
        <w:pStyle w:val="AllowPageBreak"/>
      </w:pPr>
    </w:p>
    <w:p w:rsidR="00000000" w:rsidRPr="00B60E70" w:rsidP="00B60E70">
      <w:pPr>
        <w:pStyle w:val="Heading1"/>
      </w:pPr>
      <w:bookmarkStart w:id="9" w:name="O_635596"/>
      <w:bookmarkEnd w:id="9"/>
      <w:r w:rsidRPr="00B60E70">
        <w:t>Unit Mapping Information</w:t>
      </w:r>
    </w:p>
    <w:p w:rsidR="00000000" w:rsidRPr="00B60E70" w:rsidP="00646DF7">
      <w:pPr>
        <w:pStyle w:val="BodyText"/>
      </w:pPr>
      <w:r w:rsidRPr="00B60E70">
        <w:t>Supersedes and is equivalent to LMFFL3002A Establish and maintain a safe flooring technology work environment</w:t>
      </w:r>
    </w:p>
    <w:p w:rsidR="00000000" w:rsidRPr="00B60E70" w:rsidP="00B60E70">
      <w:pPr>
        <w:pStyle w:val="Heading1"/>
      </w:pPr>
      <w:bookmarkStart w:id="10" w:name="O_635589"/>
      <w:bookmarkEnd w:id="10"/>
      <w:r w:rsidRPr="00B60E70">
        <w:t>Links</w:t>
      </w:r>
    </w:p>
    <w:p w:rsidR="00000000" w:rsidRPr="00B60E70" w:rsidP="00646DF7">
      <w:pPr>
        <w:pStyle w:val="BodyText"/>
      </w:pPr>
      <w:r w:rsidRPr="00B60E70">
        <w:t>Companion Volume implem</w:t>
      </w:r>
      <w:r w:rsidRPr="00B60E70">
        <w:t xml:space="preserve">entation guides are found in VETNet - </w:t>
      </w:r>
      <w:r>
        <w:fldChar w:fldCharType="begin"/>
      </w:r>
      <w:r>
        <w:instrText xml:space="preserve"> HYPERLINK "https://vetnet.gov.au/Pages/TrainingDocs.aspx?q=0601ab95-583a-4e93-b2d4-cfb27b03ed73" </w:instrText>
      </w:r>
      <w:r>
        <w:fldChar w:fldCharType="separate"/>
      </w:r>
      <w:r w:rsidRPr="00BE3FD0">
        <w:rPr>
          <w:rStyle w:val="Hyperlink"/>
        </w:rPr>
        <w:t>https://vetnet.gov.au/Pages/TrainingDocs.aspx?q=0601ab95-583a-4e93-b2d4-cfb27b03ed73</w:t>
      </w:r>
      <w:r>
        <w:fldChar w:fldCharType="end"/>
      </w:r>
    </w:p>
    <w:p w:rsidR="00000000" w:rsidRPr="00B60E70" w:rsidP="00646DF7">
      <w:pPr>
        <w:pStyle w:val="BodyText"/>
        <w:sectPr w:rsidSect="00B60E70">
          <w:headerReference w:type="default" r:id="rId10"/>
          <w:footerReference w:type="default" r:id="rId11"/>
          <w:pgSz w:w="11908" w:h="16833"/>
          <w:pgMar w:top="1702" w:right="1418" w:bottom="1702" w:left="1418" w:header="992" w:footer="992" w:gutter="0"/>
          <w:cols w:space="720"/>
          <w:noEndnote/>
          <w:docGrid w:linePitch="299"/>
        </w:sectPr>
      </w:pPr>
    </w:p>
    <w:p w:rsidR="00000000" w:rsidRPr="00B60E70" w:rsidP="00B60E70">
      <w:pPr>
        <w:pStyle w:val="SuperHeading"/>
      </w:pPr>
      <w:r w:rsidRPr="00B60E70">
        <w:t>Assessment Requirements for MSFFL3002 Establish and maintain a safe flooring technolog</w:t>
      </w:r>
      <w:r w:rsidRPr="00B60E70">
        <w:t>y work environment</w:t>
      </w:r>
    </w:p>
    <w:p w:rsidR="00000000" w:rsidRPr="00B60E70" w:rsidP="00B60E70">
      <w:pPr>
        <w:pStyle w:val="Heading1"/>
      </w:pPr>
      <w:bookmarkStart w:id="11" w:name="O_635591"/>
      <w:bookmarkEnd w:id="11"/>
      <w:r w:rsidRPr="00B60E70">
        <w:t>Modification History</w:t>
      </w:r>
    </w:p>
    <w:p w:rsidR="00000000" w:rsidRPr="00B60E70" w:rsidP="00646DF7">
      <w:pPr>
        <w:pStyle w:val="BodyText"/>
      </w:pPr>
      <w:r w:rsidRPr="00B60E70">
        <w:t>Release 1 - New unit of competency</w:t>
      </w:r>
    </w:p>
    <w:p w:rsidR="00000000" w:rsidRPr="00B60E70" w:rsidP="00B60E70">
      <w:pPr>
        <w:pStyle w:val="Heading1"/>
      </w:pPr>
      <w:bookmarkStart w:id="12" w:name="O_635594"/>
      <w:bookmarkEnd w:id="12"/>
      <w:r w:rsidRPr="00B60E70">
        <w:t>Performance Evidence</w:t>
      </w:r>
    </w:p>
    <w:p w:rsidR="00000000" w:rsidRPr="00B60E70" w:rsidP="00B60E70">
      <w:pPr>
        <w:pStyle w:val="ListBullet"/>
      </w:pPr>
      <w:r w:rsidRPr="00B60E70">
        <w:t xml:space="preserve">Interpret work order and locate and apply relevant information </w:t>
      </w:r>
    </w:p>
    <w:p w:rsidR="00000000" w:rsidRPr="00B60E70" w:rsidP="00B60E70">
      <w:pPr>
        <w:pStyle w:val="ListBullet"/>
      </w:pPr>
      <w:r w:rsidRPr="00B60E70">
        <w:t xml:space="preserve">Apply safe handling requirements for equipment, products and materials, including use of personal protective equipment </w:t>
      </w:r>
    </w:p>
    <w:p w:rsidR="00000000" w:rsidRPr="00B60E70" w:rsidP="00B60E70">
      <w:pPr>
        <w:pStyle w:val="ListBullet"/>
      </w:pPr>
      <w:r w:rsidRPr="00B60E70">
        <w:t xml:space="preserve">Identify materials used in the work process </w:t>
      </w:r>
    </w:p>
    <w:p w:rsidR="00000000" w:rsidRPr="00B60E70" w:rsidP="00B60E70">
      <w:pPr>
        <w:pStyle w:val="ListBullet"/>
      </w:pPr>
      <w:r w:rsidRPr="00B60E70">
        <w:t xml:space="preserve">Follow work instructions, operating procedures and inspection processes to: </w:t>
      </w:r>
    </w:p>
    <w:p w:rsidR="00000000" w:rsidRPr="00B60E70" w:rsidP="00B60E70">
      <w:pPr>
        <w:pStyle w:val="ListBullet2"/>
      </w:pPr>
      <w:r w:rsidRPr="00B60E70">
        <w:t xml:space="preserve">minimise the </w:t>
      </w:r>
      <w:r w:rsidRPr="00B60E70">
        <w:t xml:space="preserve">risk of injury to self or others </w:t>
      </w:r>
    </w:p>
    <w:p w:rsidR="00000000" w:rsidRPr="00B60E70" w:rsidP="00B60E70">
      <w:pPr>
        <w:pStyle w:val="ListBullet2"/>
      </w:pPr>
      <w:r w:rsidRPr="00B60E70">
        <w:t xml:space="preserve">prevent damage to goods, equipment and products </w:t>
      </w:r>
    </w:p>
    <w:p w:rsidR="00000000" w:rsidRPr="00B60E70" w:rsidP="00B60E70">
      <w:pPr>
        <w:pStyle w:val="ListBullet2"/>
      </w:pPr>
      <w:r w:rsidRPr="00B60E70">
        <w:t xml:space="preserve">maintain required production output and product quality </w:t>
      </w:r>
    </w:p>
    <w:p w:rsidR="00000000" w:rsidRPr="00B60E70" w:rsidP="00B60E70">
      <w:pPr>
        <w:pStyle w:val="ListBullet"/>
      </w:pPr>
      <w:r w:rsidRPr="00B60E70">
        <w:t xml:space="preserve">Complete a minimum of one (1) formal risk assessment, including the determination and implementation </w:t>
      </w:r>
      <w:r w:rsidRPr="00B60E70">
        <w:t xml:space="preserve">of required treatments </w:t>
      </w:r>
    </w:p>
    <w:p w:rsidR="00000000" w:rsidRPr="00B60E70" w:rsidP="00B60E70">
      <w:pPr>
        <w:pStyle w:val="ListBullet"/>
      </w:pPr>
      <w:r w:rsidRPr="00B60E70">
        <w:t xml:space="preserve">Use mathematical ideas and techniques to correctly complete measurements, calculate area and estimate material requirements </w:t>
      </w:r>
    </w:p>
    <w:p w:rsidR="00000000" w:rsidRPr="00B60E70" w:rsidP="00B60E70">
      <w:pPr>
        <w:pStyle w:val="ListBullet"/>
      </w:pPr>
      <w:r w:rsidRPr="00B60E70">
        <w:t>Communicate ideas and information to enable confirmation of work requirements and specifications and the re</w:t>
      </w:r>
      <w:r w:rsidRPr="00B60E70">
        <w:t xml:space="preserve">porting of work outcomes and problems, interpret basic plans and follow safety procedures </w:t>
      </w:r>
    </w:p>
    <w:p w:rsidR="00000000" w:rsidRPr="00B60E70" w:rsidP="00B60E70">
      <w:pPr>
        <w:pStyle w:val="ListBullet"/>
      </w:pPr>
      <w:r w:rsidRPr="00B60E70">
        <w:t>Avoid backtracking, work flow interruptions or wastage</w:t>
      </w:r>
    </w:p>
    <w:p w:rsidR="00000000" w:rsidRPr="00B60E70" w:rsidP="00B60E70">
      <w:pPr>
        <w:pStyle w:val="ListBullet"/>
      </w:pPr>
      <w:r w:rsidRPr="00B60E70">
        <w:t>Work with others and in a team by recognising dependencies and using cooperative approaches to optimise work f</w:t>
      </w:r>
      <w:r w:rsidRPr="00B60E70">
        <w:t>low and productivity</w:t>
      </w:r>
    </w:p>
    <w:p w:rsidR="00000000" w:rsidRPr="00B60E70" w:rsidP="00B60E70">
      <w:pPr>
        <w:pStyle w:val="AllowPageBreak"/>
      </w:pPr>
    </w:p>
    <w:p w:rsidR="00000000" w:rsidRPr="00B60E70" w:rsidP="00B60E70">
      <w:pPr>
        <w:pStyle w:val="Heading1"/>
      </w:pPr>
      <w:bookmarkStart w:id="13" w:name="O_635593"/>
      <w:bookmarkEnd w:id="13"/>
      <w:r w:rsidRPr="00B60E70">
        <w:t>Knowledge Evidence</w:t>
      </w:r>
    </w:p>
    <w:p w:rsidR="00000000" w:rsidRPr="00B60E70" w:rsidP="00B60E70">
      <w:pPr>
        <w:pStyle w:val="ListBullet"/>
      </w:pPr>
      <w:r w:rsidRPr="00B60E70">
        <w:t>State or territory WHS legislation, regulations, standards and codes of practice relevant to risk management in a flooring technology work environment</w:t>
      </w:r>
    </w:p>
    <w:p w:rsidR="00000000" w:rsidRPr="00B60E70" w:rsidP="00B60E70">
      <w:pPr>
        <w:pStyle w:val="ListBullet"/>
      </w:pPr>
      <w:r w:rsidRPr="00B60E70">
        <w:t>Organisational and site standards, requirements</w:t>
      </w:r>
      <w:r w:rsidRPr="00B60E70">
        <w:t xml:space="preserve">, policies and procedures for flooring technology </w:t>
      </w:r>
    </w:p>
    <w:p w:rsidR="00000000" w:rsidRPr="00B60E70" w:rsidP="00B60E70">
      <w:pPr>
        <w:pStyle w:val="ListBullet"/>
      </w:pPr>
      <w:r w:rsidRPr="00B60E70">
        <w:t>Types of tools and equipment, their operating characteristics and procedures for their safe use, operation and maintenance</w:t>
      </w:r>
    </w:p>
    <w:p w:rsidR="00000000" w:rsidRPr="00B60E70" w:rsidP="00B60E70">
      <w:pPr>
        <w:pStyle w:val="ListBullet"/>
      </w:pPr>
      <w:r w:rsidRPr="00B60E70">
        <w:t>Characteristics of materials, products and defects</w:t>
      </w:r>
    </w:p>
    <w:p w:rsidR="00000000" w:rsidRPr="00B60E70" w:rsidP="00B60E70">
      <w:pPr>
        <w:pStyle w:val="ListBullet"/>
      </w:pPr>
      <w:r w:rsidRPr="00B60E70">
        <w:t>Common flooring technology rela</w:t>
      </w:r>
      <w:r w:rsidRPr="00B60E70">
        <w:t>ted hazards and the range of commonly applied treatments</w:t>
      </w:r>
    </w:p>
    <w:p w:rsidR="00000000" w:rsidRPr="00B60E70" w:rsidP="00B60E70">
      <w:pPr>
        <w:pStyle w:val="ListBullet"/>
      </w:pPr>
      <w:r w:rsidRPr="00B60E70">
        <w:t>Environmental protection requirements</w:t>
      </w:r>
    </w:p>
    <w:p w:rsidR="00000000" w:rsidRPr="00B60E70" w:rsidP="00B60E70">
      <w:pPr>
        <w:pStyle w:val="ListBullet"/>
      </w:pPr>
      <w:r w:rsidRPr="00B60E70">
        <w:t>Established communication channels and protocols</w:t>
      </w:r>
    </w:p>
    <w:p w:rsidR="00000000" w:rsidRPr="00B60E70" w:rsidP="00B60E70">
      <w:pPr>
        <w:pStyle w:val="ListBullet"/>
      </w:pPr>
      <w:r w:rsidRPr="00B60E70">
        <w:t>Relevant problem identification and resolution</w:t>
      </w:r>
    </w:p>
    <w:p w:rsidR="00000000" w:rsidRPr="00B60E70" w:rsidP="00B60E70">
      <w:pPr>
        <w:pStyle w:val="ListBullet"/>
      </w:pPr>
      <w:r w:rsidRPr="00B60E70">
        <w:t>Appropriate mathematical procedures for estimation and measurement</w:t>
      </w:r>
    </w:p>
    <w:p w:rsidR="00000000" w:rsidRPr="00B60E70" w:rsidP="00B60E70">
      <w:pPr>
        <w:pStyle w:val="ListBullet"/>
      </w:pPr>
      <w:r w:rsidRPr="00B60E70">
        <w:t>Procedures for the recording, reporting and maintenance of workplace records and information</w:t>
      </w:r>
    </w:p>
    <w:p w:rsidR="00000000" w:rsidRPr="00B60E70" w:rsidP="00B60E70">
      <w:pPr>
        <w:pStyle w:val="AllowPageBreak"/>
      </w:pPr>
    </w:p>
    <w:p w:rsidR="00000000" w:rsidRPr="00B60E70" w:rsidP="00B60E70">
      <w:pPr>
        <w:pStyle w:val="Heading1"/>
      </w:pPr>
      <w:bookmarkStart w:id="14" w:name="O_635592"/>
      <w:bookmarkEnd w:id="14"/>
      <w:r w:rsidRPr="00B60E70">
        <w:t>Assessment Conditions</w:t>
      </w:r>
    </w:p>
    <w:p w:rsidR="00000000" w:rsidRPr="00B60E70" w:rsidP="00B60E70">
      <w:pPr>
        <w:pStyle w:val="ListBullet"/>
      </w:pPr>
      <w:r w:rsidRPr="00B60E70">
        <w:t>Assessors must:</w:t>
      </w:r>
    </w:p>
    <w:p w:rsidR="00000000" w:rsidRPr="00B60E70" w:rsidP="00B60E70">
      <w:pPr>
        <w:pStyle w:val="ListBullet2"/>
      </w:pPr>
      <w:r w:rsidRPr="00B60E70">
        <w:t>hold training and assessment competenci</w:t>
      </w:r>
      <w:r w:rsidRPr="00B60E70">
        <w:t>es as determined by the National Skills Standards Council (NSSC) or its successors</w:t>
      </w:r>
    </w:p>
    <w:p w:rsidR="00000000" w:rsidRPr="00B60E70" w:rsidP="00B60E70">
      <w:pPr>
        <w:pStyle w:val="ListBullet2"/>
      </w:pPr>
      <w:r w:rsidRPr="00B60E70">
        <w:t>have vocational competency in the furnishing industry at least to the level being assessed with broad industry knowledge and experience, usually combined with a relevant ind</w:t>
      </w:r>
      <w:r w:rsidRPr="00B60E70">
        <w:t xml:space="preserve">ustry qualification </w:t>
      </w:r>
    </w:p>
    <w:p w:rsidR="00000000" w:rsidRPr="00B60E70" w:rsidP="00B60E70">
      <w:pPr>
        <w:pStyle w:val="ListBullet2"/>
      </w:pPr>
      <w:r w:rsidRPr="00B60E70">
        <w:t>be familiar with the current skills and knowledge used and have relevant, current experience in the furnishing industry.</w:t>
      </w:r>
    </w:p>
    <w:p w:rsidR="00000000" w:rsidRPr="00B60E70" w:rsidP="00B60E70">
      <w:pPr>
        <w:pStyle w:val="ListBullet"/>
      </w:pPr>
      <w:r w:rsidRPr="00B60E70">
        <w:t>Assessment methods must confirm consistency of performance over time rather than a single assessment event and in</w:t>
      </w:r>
      <w:r w:rsidRPr="00B60E70">
        <w:t xml:space="preserve"> a range of workplace relevant contexts. </w:t>
      </w:r>
    </w:p>
    <w:p w:rsidR="00000000" w:rsidRPr="00B60E70" w:rsidP="00B60E70">
      <w:pPr>
        <w:pStyle w:val="ListBullet"/>
      </w:pPr>
      <w:r w:rsidRPr="00B60E70">
        <w:t xml:space="preserve">Assessment must be by observation of relevant tasks with questioning on underpinning knowledge and, where applicable, multimedia evidence, supervisor’s reports, projects and work samples. </w:t>
      </w:r>
    </w:p>
    <w:p w:rsidR="00000000" w:rsidRPr="00B60E70" w:rsidP="00B60E70">
      <w:pPr>
        <w:pStyle w:val="ListBullet"/>
      </w:pPr>
      <w:r w:rsidRPr="00B60E70">
        <w:t>Assessment is to be condu</w:t>
      </w:r>
      <w:r w:rsidRPr="00B60E70">
        <w:t>cted on single units of competency or in conjunction with other related units of competency. Foundation skills are integral to competent performance in the unit and should not be assessed separately.</w:t>
      </w:r>
    </w:p>
    <w:p w:rsidR="00000000" w:rsidRPr="00B60E70" w:rsidP="00B60E70">
      <w:pPr>
        <w:pStyle w:val="ListBullet"/>
      </w:pPr>
      <w:r w:rsidRPr="00B60E70">
        <w:t>Assessment must occur on the job or in a workplace simulated facility with relevant process, equipment, materials, work instructions and deadlines.</w:t>
      </w:r>
    </w:p>
    <w:p w:rsidR="00000000" w:rsidRPr="00B60E70" w:rsidP="00B60E70">
      <w:pPr>
        <w:pStyle w:val="ListBullet"/>
      </w:pPr>
      <w:r w:rsidRPr="00B60E70">
        <w:t>Access is required to materials, equipment and specifications relevant to establishing and maintaining a saf</w:t>
      </w:r>
      <w:r w:rsidRPr="00B60E70">
        <w:t>e flooring technology work environment.</w:t>
      </w:r>
    </w:p>
    <w:p w:rsidR="00000000" w:rsidRPr="00B60E70" w:rsidP="00B60E70">
      <w:pPr>
        <w:pStyle w:val="AllowPageBreak"/>
      </w:pPr>
    </w:p>
    <w:p w:rsidR="00000000" w:rsidRPr="00B60E70" w:rsidP="00B60E70">
      <w:pPr>
        <w:pStyle w:val="Heading1"/>
      </w:pPr>
      <w:bookmarkStart w:id="15" w:name="O_635590"/>
      <w:bookmarkEnd w:id="15"/>
      <w:r w:rsidRPr="00B60E70">
        <w:t>Links</w:t>
      </w:r>
    </w:p>
    <w:p w:rsidR="00000000" w:rsidRPr="00B60E70" w:rsidP="00646DF7">
      <w:pPr>
        <w:pStyle w:val="BodyText"/>
      </w:pPr>
      <w:r w:rsidRPr="00B60E7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E3FD0">
        <w:rPr>
          <w:rStyle w:val="Hyperlink"/>
        </w:rPr>
        <w:t>https://vetnet.gov.au/Pages/TrainingDocs.aspx?q=0601ab95-583a-4e93-b2d4-cfb27b03ed73</w:t>
      </w:r>
      <w:r>
        <w:fldChar w:fldCharType="end"/>
      </w:r>
    </w:p>
    <w:p w:rsidR="00000000" w:rsidRPr="00B60E70" w:rsidP="00B60E70"/>
    <w:sectPr w:rsidSect="00B60E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0" w:rsidRPr="00646DF7" w:rsidP="00646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F7" w:rsidP="00B60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46DF7" w:rsidP="00B60E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46DF7" w:rsidP="00B60E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0" w:rsidP="00B60E70">
    <w:pPr>
      <w:pStyle w:val="Footer"/>
      <w:framePr w:wrap="around"/>
    </w:pPr>
    <w:r>
      <w:fldChar w:fldCharType="begin"/>
    </w:r>
    <w:r>
      <w:instrText xml:space="preserve"> DOCPROPERTY  Subject  \* MERGEFORMAT </w:instrText>
    </w:r>
    <w:r>
      <w:fldChar w:fldCharType="separate"/>
    </w:r>
    <w:r w:rsidR="00646DF7">
      <w:t>Approved</w:t>
    </w:r>
    <w:r w:rsidR="00646DF7">
      <w:fldChar w:fldCharType="end"/>
    </w:r>
    <w:r>
      <w:tab/>
      <w:t xml:space="preserve">Page </w:t>
    </w:r>
    <w:r>
      <w:fldChar w:fldCharType="begin"/>
    </w:r>
    <w:r>
      <w:instrText xml:space="preserve"> PAGE  \* Arabic  \* MERGEFORMAT </w:instrText>
    </w:r>
    <w:r>
      <w:fldChar w:fldCharType="separate"/>
    </w:r>
    <w:r w:rsidR="00646DF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6DF7">
      <w:rPr>
        <w:noProof/>
      </w:rPr>
      <w:t>6</w:t>
    </w:r>
    <w:r>
      <w:rPr>
        <w:noProof/>
      </w:rPr>
      <w:fldChar w:fldCharType="end"/>
    </w:r>
  </w:p>
  <w:p w:rsidR="00B60E70" w:rsidP="00B60E70">
    <w:pPr>
      <w:pStyle w:val="Footer"/>
      <w:framePr w:wrap="around"/>
    </w:pPr>
    <w:r>
      <w:t xml:space="preserve">© Commonwealth of Australia, </w:t>
    </w:r>
    <w:r>
      <w:fldChar w:fldCharType="begin"/>
    </w:r>
    <w:r>
      <w:instrText xml:space="preserve"> DATE  \@ "yyyy"  \* MERGEFORMAT </w:instrText>
    </w:r>
    <w:r>
      <w:fldChar w:fldCharType="separate"/>
    </w:r>
    <w:r w:rsidR="00646DF7">
      <w:rPr>
        <w:noProof/>
      </w:rPr>
      <w:t>2025</w:t>
    </w:r>
    <w:r>
      <w:fldChar w:fldCharType="end"/>
    </w:r>
    <w:r>
      <w:tab/>
    </w:r>
    <w:r>
      <w:fldChar w:fldCharType="begin"/>
    </w:r>
    <w:r>
      <w:instrText xml:space="preserve"> DOCPROPERTY  Author  \* MERGEFORMAT </w:instrText>
    </w:r>
    <w:r>
      <w:fldChar w:fldCharType="separate"/>
    </w:r>
    <w:r w:rsidR="00646DF7">
      <w:t>Skills Insight</w:t>
    </w:r>
    <w:r w:rsidR="00646DF7">
      <w:fldChar w:fldCharType="end"/>
    </w:r>
  </w:p>
  <w:p w:rsidR="00B60E70" w:rsidP="00B60E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E70" w:rsidRPr="00646DF7" w:rsidP="00646D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F7" w:rsidRPr="002D2AF8" w:rsidP="00B60E70">
    <w:pPr>
      <w:pStyle w:val="Header"/>
      <w:framePr w:wrap="around"/>
    </w:pPr>
    <w:r>
      <w:fldChar w:fldCharType="begin"/>
    </w:r>
    <w:r>
      <w:instrText xml:space="preserve"> TITLE   \* MERGEFORMAT </w:instrText>
    </w:r>
    <w:r>
      <w:fldChar w:fldCharType="separate"/>
    </w:r>
    <w:r>
      <w:t>MSFFL3002 Establish and maintain a safe flooring technology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6DF7" w:rsidP="00B60E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0" w:rsidRPr="002D2AF8" w:rsidP="00B60E70">
    <w:pPr>
      <w:pStyle w:val="Header"/>
      <w:framePr w:wrap="around"/>
    </w:pPr>
    <w:r>
      <w:fldChar w:fldCharType="begin"/>
    </w:r>
    <w:r>
      <w:instrText xml:space="preserve"> TITLE   \* MERGEFORMAT </w:instrText>
    </w:r>
    <w:r>
      <w:fldChar w:fldCharType="separate"/>
    </w:r>
    <w:r w:rsidR="00646DF7">
      <w:t>MSFFL3002 Establish and maintain a safe flooring technology work environment</w:t>
    </w:r>
    <w:r w:rsidR="00646DF7">
      <w:fldChar w:fldCharType="end"/>
    </w:r>
    <w:r>
      <w:tab/>
      <w:t xml:space="preserve">Date this document was generated: </w:t>
    </w:r>
    <w:r>
      <w:fldChar w:fldCharType="begin"/>
    </w:r>
    <w:r>
      <w:instrText xml:space="preserve"> CREATEDATE  \@ "d MMMM yyyy"  \* MERGEFORMAT </w:instrText>
    </w:r>
    <w:r>
      <w:fldChar w:fldCharType="separate"/>
    </w:r>
    <w:r w:rsidR="00646DF7">
      <w:rPr>
        <w:noProof/>
      </w:rPr>
      <w:t>2 March 2025</w:t>
    </w:r>
    <w:r>
      <w:fldChar w:fldCharType="end"/>
    </w:r>
  </w:p>
  <w:p w:rsidR="00B60E70" w:rsidP="00B60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E41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E8E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6AC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E70"/>
    <w:pPr>
      <w:spacing w:before="360" w:after="60"/>
      <w:outlineLvl w:val="0"/>
    </w:pPr>
    <w:rPr>
      <w:sz w:val="32"/>
    </w:rPr>
  </w:style>
  <w:style w:type="paragraph" w:styleId="Heading2">
    <w:name w:val="heading 2"/>
    <w:basedOn w:val="HeadingBase"/>
    <w:next w:val="BodyText"/>
    <w:link w:val="Heading2Char"/>
    <w:qFormat/>
    <w:rsid w:val="00B60E70"/>
    <w:pPr>
      <w:keepLines/>
      <w:spacing w:before="240" w:after="120"/>
      <w:outlineLvl w:val="1"/>
    </w:pPr>
    <w:rPr>
      <w:sz w:val="28"/>
      <w:szCs w:val="40"/>
    </w:rPr>
  </w:style>
  <w:style w:type="paragraph" w:styleId="Heading3">
    <w:name w:val="heading 3"/>
    <w:basedOn w:val="HeadingBase"/>
    <w:next w:val="BodyText"/>
    <w:link w:val="Heading3Char"/>
    <w:qFormat/>
    <w:rsid w:val="00B60E70"/>
    <w:pPr>
      <w:spacing w:before="180" w:after="120"/>
      <w:outlineLvl w:val="2"/>
    </w:pPr>
    <w:rPr>
      <w:spacing w:val="-10"/>
      <w:kern w:val="32"/>
    </w:rPr>
  </w:style>
  <w:style w:type="paragraph" w:styleId="Heading4">
    <w:name w:val="heading 4"/>
    <w:basedOn w:val="HeadingBase"/>
    <w:next w:val="BodyText"/>
    <w:link w:val="Heading4Char"/>
    <w:qFormat/>
    <w:rsid w:val="00B60E70"/>
    <w:pPr>
      <w:spacing w:before="160" w:after="120"/>
      <w:outlineLvl w:val="3"/>
    </w:pPr>
    <w:rPr>
      <w:sz w:val="22"/>
    </w:rPr>
  </w:style>
  <w:style w:type="paragraph" w:styleId="Heading5">
    <w:name w:val="heading 5"/>
    <w:basedOn w:val="HeadingBase"/>
    <w:next w:val="Normal"/>
    <w:link w:val="Heading5Char"/>
    <w:qFormat/>
    <w:rsid w:val="00B60E70"/>
    <w:pPr>
      <w:spacing w:before="80"/>
      <w:outlineLvl w:val="4"/>
    </w:pPr>
    <w:rPr>
      <w:color w:val="918585"/>
      <w:sz w:val="20"/>
    </w:rPr>
  </w:style>
  <w:style w:type="paragraph" w:styleId="Heading6">
    <w:name w:val="heading 6"/>
    <w:basedOn w:val="HeadingBase"/>
    <w:next w:val="Normal"/>
    <w:link w:val="Heading6Char"/>
    <w:qFormat/>
    <w:rsid w:val="00B60E70"/>
    <w:pPr>
      <w:spacing w:before="60"/>
      <w:outlineLvl w:val="5"/>
    </w:pPr>
    <w:rPr>
      <w:color w:val="918585"/>
      <w:sz w:val="20"/>
    </w:rPr>
  </w:style>
  <w:style w:type="paragraph" w:styleId="Heading7">
    <w:name w:val="heading 7"/>
    <w:basedOn w:val="Normal"/>
    <w:next w:val="Normal"/>
    <w:link w:val="Heading7Char"/>
    <w:qFormat/>
    <w:rsid w:val="00B60E70"/>
    <w:pPr>
      <w:ind w:left="720"/>
      <w:outlineLvl w:val="6"/>
    </w:pPr>
    <w:rPr>
      <w:i/>
    </w:rPr>
  </w:style>
  <w:style w:type="paragraph" w:styleId="Heading8">
    <w:name w:val="heading 8"/>
    <w:basedOn w:val="Normal"/>
    <w:next w:val="Normal"/>
    <w:link w:val="Heading8Char"/>
    <w:qFormat/>
    <w:rsid w:val="00B60E70"/>
    <w:pPr>
      <w:ind w:left="720"/>
      <w:outlineLvl w:val="7"/>
    </w:pPr>
    <w:rPr>
      <w:i/>
    </w:rPr>
  </w:style>
  <w:style w:type="paragraph" w:styleId="Heading9">
    <w:name w:val="heading 9"/>
    <w:basedOn w:val="Normal"/>
    <w:next w:val="Normal"/>
    <w:link w:val="Heading9Char"/>
    <w:qFormat/>
    <w:rsid w:val="00B60E70"/>
    <w:pPr>
      <w:ind w:left="720"/>
      <w:outlineLvl w:val="8"/>
    </w:pPr>
    <w:rPr>
      <w:i/>
    </w:rPr>
  </w:style>
  <w:style w:type="character" w:default="1" w:styleId="DefaultParagraphFont">
    <w:name w:val="Default Paragraph Font"/>
    <w:uiPriority w:val="1"/>
    <w:unhideWhenUsed/>
    <w:rsid w:val="00B60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E70"/>
  </w:style>
  <w:style w:type="character" w:customStyle="1" w:styleId="Heading1Char">
    <w:name w:val="Heading 1 Char"/>
    <w:basedOn w:val="DefaultParagraphFont"/>
    <w:link w:val="Heading1"/>
    <w:rsid w:val="00B60E70"/>
    <w:rPr>
      <w:rFonts w:ascii="Times New Roman" w:eastAsia="Times New Roman" w:hAnsi="Times New Roman" w:cs="Times New Roman"/>
      <w:b/>
      <w:sz w:val="32"/>
      <w:szCs w:val="20"/>
      <w:lang w:eastAsia="en-US"/>
    </w:rPr>
  </w:style>
  <w:style w:type="paragraph" w:styleId="BodyText">
    <w:name w:val="Body Text"/>
    <w:basedOn w:val="Normal"/>
    <w:link w:val="BodyTextChar"/>
    <w:rsid w:val="00B60E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E70"/>
    <w:rPr>
      <w:rFonts w:ascii="Times New Roman" w:eastAsia="Times New Roman" w:hAnsi="Times New Roman" w:cs="Times New Roman"/>
      <w:sz w:val="24"/>
      <w:lang w:eastAsia="en-US"/>
    </w:rPr>
  </w:style>
  <w:style w:type="paragraph" w:styleId="ListBullet">
    <w:name w:val="List Bullet"/>
    <w:basedOn w:val="List"/>
    <w:rsid w:val="00B60E70"/>
    <w:pPr>
      <w:numPr>
        <w:numId w:val="12"/>
      </w:numPr>
      <w:tabs>
        <w:tab w:val="clear" w:pos="340"/>
      </w:tabs>
      <w:spacing w:before="40" w:after="40"/>
    </w:pPr>
  </w:style>
  <w:style w:type="character" w:customStyle="1" w:styleId="SpecialBold">
    <w:name w:val="Special Bold"/>
    <w:basedOn w:val="DefaultParagraphFont"/>
    <w:rsid w:val="00B60E70"/>
    <w:rPr>
      <w:b/>
      <w:spacing w:val="0"/>
    </w:rPr>
  </w:style>
  <w:style w:type="paragraph" w:styleId="ListBullet2">
    <w:name w:val="List Bullet 2"/>
    <w:basedOn w:val="List2"/>
    <w:rsid w:val="00B60E70"/>
    <w:pPr>
      <w:numPr>
        <w:numId w:val="13"/>
      </w:numPr>
      <w:tabs>
        <w:tab w:val="clear" w:pos="680"/>
      </w:tabs>
    </w:pPr>
  </w:style>
  <w:style w:type="paragraph" w:customStyle="1" w:styleId="SuperHeading">
    <w:name w:val="SuperHeading"/>
    <w:basedOn w:val="Normal"/>
    <w:rsid w:val="00B60E70"/>
    <w:pPr>
      <w:spacing w:before="240" w:after="120"/>
      <w:outlineLvl w:val="0"/>
    </w:pPr>
    <w:rPr>
      <w:rFonts w:ascii="Times New Roman" w:hAnsi="Times New Roman"/>
      <w:b/>
      <w:sz w:val="32"/>
    </w:rPr>
  </w:style>
  <w:style w:type="paragraph" w:customStyle="1" w:styleId="AllowPageBreak">
    <w:name w:val="AllowPageBreak"/>
    <w:rsid w:val="00B60E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E70"/>
    <w:rPr>
      <w:rFonts w:ascii="Courier New" w:eastAsia="Times New Roman" w:hAnsi="Courier New" w:cs="Times New Roman"/>
      <w:i/>
      <w:szCs w:val="20"/>
      <w:lang w:eastAsia="en-US"/>
    </w:rPr>
  </w:style>
  <w:style w:type="paragraph" w:customStyle="1" w:styleId="HeadingBase">
    <w:name w:val="Heading Base"/>
    <w:rsid w:val="00B60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E70"/>
    <w:pPr>
      <w:tabs>
        <w:tab w:val="right" w:leader="dot" w:pos="9072"/>
      </w:tabs>
      <w:ind w:left="567"/>
    </w:pPr>
    <w:rPr>
      <w:szCs w:val="22"/>
    </w:rPr>
  </w:style>
  <w:style w:type="paragraph" w:customStyle="1" w:styleId="TOCBase">
    <w:name w:val="TOC Base"/>
    <w:rsid w:val="00B60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E70"/>
    <w:pPr>
      <w:tabs>
        <w:tab w:val="right" w:leader="dot" w:pos="9072"/>
      </w:tabs>
      <w:spacing w:before="40" w:after="40"/>
      <w:ind w:left="284"/>
    </w:pPr>
    <w:rPr>
      <w:rFonts w:ascii="Times New Roman" w:hAnsi="Times New Roman"/>
    </w:rPr>
  </w:style>
  <w:style w:type="paragraph" w:styleId="TOC1">
    <w:name w:val="toc 1"/>
    <w:basedOn w:val="TOCBase"/>
    <w:next w:val="Normal"/>
    <w:rsid w:val="00B60E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E70"/>
    <w:rPr>
      <w:rFonts w:ascii="Times New Roman" w:eastAsia="Times New Roman" w:hAnsi="Times New Roman" w:cs="Times New Roman"/>
      <w:sz w:val="16"/>
      <w:lang w:eastAsia="en-US"/>
    </w:rPr>
  </w:style>
  <w:style w:type="paragraph" w:styleId="Title">
    <w:name w:val="Title"/>
    <w:basedOn w:val="HeadingBase"/>
    <w:link w:val="TitleChar"/>
    <w:qFormat/>
    <w:rsid w:val="00B60E70"/>
    <w:pPr>
      <w:spacing w:before="5040"/>
      <w:jc w:val="center"/>
    </w:pPr>
    <w:rPr>
      <w:sz w:val="48"/>
      <w:szCs w:val="72"/>
      <w:lang w:val="en-US"/>
    </w:rPr>
  </w:style>
  <w:style w:type="character" w:customStyle="1" w:styleId="TitleChar">
    <w:name w:val="Title Char"/>
    <w:basedOn w:val="DefaultParagraphFont"/>
    <w:link w:val="Title"/>
    <w:rsid w:val="00B60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E70"/>
    <w:pPr>
      <w:tabs>
        <w:tab w:val="left" w:pos="3600"/>
        <w:tab w:val="left" w:pos="3958"/>
      </w:tabs>
    </w:pPr>
  </w:style>
  <w:style w:type="paragraph" w:styleId="List">
    <w:name w:val="List"/>
    <w:basedOn w:val="BodyText"/>
    <w:next w:val="BodyText"/>
    <w:rsid w:val="00B60E70"/>
    <w:pPr>
      <w:tabs>
        <w:tab w:val="left" w:pos="340"/>
      </w:tabs>
      <w:spacing w:before="60" w:after="60"/>
      <w:ind w:left="340" w:hanging="340"/>
    </w:pPr>
  </w:style>
  <w:style w:type="paragraph" w:customStyle="1" w:styleId="Note">
    <w:name w:val="Note"/>
    <w:basedOn w:val="BodyText"/>
    <w:rsid w:val="00B60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E70"/>
    <w:pPr>
      <w:framePr w:wrap="auto" w:hAnchor="text" w:y="6049"/>
    </w:pPr>
    <w:rPr>
      <w:color w:val="000000"/>
      <w:sz w:val="40"/>
    </w:rPr>
  </w:style>
  <w:style w:type="paragraph" w:customStyle="1" w:styleId="TOCTitle">
    <w:name w:val="TOCTitle"/>
    <w:basedOn w:val="Heading1"/>
    <w:rsid w:val="00B60E70"/>
    <w:pPr>
      <w:spacing w:after="240"/>
      <w:jc w:val="center"/>
      <w:outlineLvl w:val="9"/>
    </w:pPr>
    <w:rPr>
      <w:caps/>
    </w:rPr>
  </w:style>
  <w:style w:type="paragraph" w:customStyle="1" w:styleId="Version">
    <w:name w:val="Version"/>
    <w:rsid w:val="00B60E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E70"/>
    <w:pPr>
      <w:keepNext w:val="0"/>
      <w:tabs>
        <w:tab w:val="right" w:pos="4176"/>
      </w:tabs>
      <w:ind w:left="198" w:hanging="198"/>
    </w:pPr>
    <w:rPr>
      <w:rFonts w:ascii="Garamond" w:hAnsi="Garamond"/>
    </w:rPr>
  </w:style>
  <w:style w:type="paragraph" w:styleId="IndexHeading">
    <w:name w:val="index heading"/>
    <w:basedOn w:val="Normal"/>
    <w:next w:val="Index1"/>
    <w:semiHidden/>
    <w:rsid w:val="00B60E70"/>
    <w:pPr>
      <w:spacing w:before="120" w:after="120"/>
    </w:pPr>
    <w:rPr>
      <w:rFonts w:ascii="Arial" w:hAnsi="Arial"/>
      <w:b/>
      <w:color w:val="918585"/>
      <w:sz w:val="24"/>
    </w:rPr>
  </w:style>
  <w:style w:type="paragraph" w:styleId="Header">
    <w:name w:val="header"/>
    <w:basedOn w:val="Normal"/>
    <w:link w:val="HeaderChar"/>
    <w:rsid w:val="00B60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E70"/>
    <w:rPr>
      <w:rFonts w:ascii="Times New Roman" w:eastAsia="Times New Roman" w:hAnsi="Times New Roman" w:cs="Times New Roman"/>
      <w:sz w:val="16"/>
      <w:szCs w:val="20"/>
      <w:lang w:val="en-GB" w:eastAsia="en-US"/>
    </w:rPr>
  </w:style>
  <w:style w:type="paragraph" w:customStyle="1" w:styleId="Chapter">
    <w:name w:val="Chapter"/>
    <w:basedOn w:val="Normal"/>
    <w:rsid w:val="00B60E70"/>
    <w:pPr>
      <w:spacing w:before="240"/>
    </w:pPr>
    <w:rPr>
      <w:rFonts w:ascii="Times New Roman" w:hAnsi="Times New Roman"/>
      <w:smallCaps/>
      <w:spacing w:val="80"/>
      <w:sz w:val="28"/>
    </w:rPr>
  </w:style>
  <w:style w:type="paragraph" w:customStyle="1" w:styleId="InChapter">
    <w:name w:val="InChapter"/>
    <w:basedOn w:val="Heading3"/>
    <w:rsid w:val="00B60E70"/>
    <w:pPr>
      <w:spacing w:after="240"/>
      <w:outlineLvl w:val="9"/>
    </w:pPr>
    <w:rPr>
      <w:noProof/>
    </w:rPr>
  </w:style>
  <w:style w:type="paragraph" w:styleId="Index2">
    <w:name w:val="index 2"/>
    <w:basedOn w:val="Normal"/>
    <w:next w:val="Normal"/>
    <w:semiHidden/>
    <w:rsid w:val="00B60E70"/>
    <w:pPr>
      <w:tabs>
        <w:tab w:val="right" w:pos="4176"/>
      </w:tabs>
      <w:ind w:left="568" w:hanging="284"/>
    </w:pPr>
    <w:rPr>
      <w:rFonts w:ascii="Garamond" w:hAnsi="Garamond"/>
    </w:rPr>
  </w:style>
  <w:style w:type="paragraph" w:customStyle="1" w:styleId="Byline">
    <w:name w:val="Byline"/>
    <w:rsid w:val="00B60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E70"/>
    <w:pPr>
      <w:tabs>
        <w:tab w:val="clear" w:pos="3600"/>
        <w:tab w:val="clear" w:pos="3958"/>
      </w:tabs>
      <w:jc w:val="right"/>
    </w:pPr>
  </w:style>
  <w:style w:type="character" w:styleId="Emphasis">
    <w:name w:val="Emphasis"/>
    <w:basedOn w:val="DefaultParagraphFont"/>
    <w:qFormat/>
    <w:rsid w:val="00B60E70"/>
    <w:rPr>
      <w:i/>
    </w:rPr>
  </w:style>
  <w:style w:type="paragraph" w:styleId="Caption">
    <w:name w:val="caption"/>
    <w:basedOn w:val="BodyText"/>
    <w:next w:val="Normal"/>
    <w:qFormat/>
    <w:rsid w:val="00B60E70"/>
    <w:pPr>
      <w:framePr w:w="2268" w:hSpace="181" w:vSpace="181" w:wrap="around" w:vAnchor="text" w:hAnchor="page" w:x="1135" w:y="285" w:anchorLock="1"/>
    </w:pPr>
    <w:rPr>
      <w:i/>
    </w:rPr>
  </w:style>
  <w:style w:type="paragraph" w:customStyle="1" w:styleId="MiniTOCTitle">
    <w:name w:val="MiniTOCTitle"/>
    <w:basedOn w:val="Heading4"/>
    <w:rsid w:val="00B60E70"/>
    <w:pPr>
      <w:spacing w:before="240"/>
      <w:outlineLvl w:val="9"/>
    </w:pPr>
    <w:rPr>
      <w:noProof/>
      <w:sz w:val="24"/>
    </w:rPr>
  </w:style>
  <w:style w:type="paragraph" w:customStyle="1" w:styleId="MiniTOCItem">
    <w:name w:val="MiniTOCItem"/>
    <w:basedOn w:val="ListBullet"/>
    <w:rsid w:val="00B60E70"/>
    <w:pPr>
      <w:numPr>
        <w:numId w:val="0"/>
      </w:numPr>
      <w:tabs>
        <w:tab w:val="right" w:leader="dot" w:pos="6521"/>
      </w:tabs>
      <w:spacing w:before="0" w:after="0"/>
    </w:pPr>
  </w:style>
  <w:style w:type="paragraph" w:customStyle="1" w:styleId="TOFTitle">
    <w:name w:val="TOFTitle"/>
    <w:basedOn w:val="TOCTitle"/>
    <w:rsid w:val="00B60E70"/>
  </w:style>
  <w:style w:type="paragraph" w:styleId="TableofFigures">
    <w:name w:val="table of figures"/>
    <w:basedOn w:val="Normal"/>
    <w:next w:val="Normal"/>
    <w:semiHidden/>
    <w:rsid w:val="00B60E70"/>
    <w:pPr>
      <w:tabs>
        <w:tab w:val="right" w:leader="dot" w:pos="9072"/>
      </w:tabs>
      <w:ind w:left="970" w:hanging="403"/>
    </w:pPr>
    <w:rPr>
      <w:rFonts w:ascii="Times New Roman" w:hAnsi="Times New Roman"/>
      <w:b/>
    </w:rPr>
  </w:style>
  <w:style w:type="paragraph" w:styleId="ListNumber">
    <w:name w:val="List Number"/>
    <w:basedOn w:val="List"/>
    <w:rsid w:val="00B60E70"/>
    <w:pPr>
      <w:numPr>
        <w:numId w:val="15"/>
      </w:numPr>
      <w:tabs>
        <w:tab w:val="clear" w:pos="340"/>
      </w:tabs>
    </w:pPr>
  </w:style>
  <w:style w:type="character" w:customStyle="1" w:styleId="WingdingSymbols">
    <w:name w:val="Wingding Symbols"/>
    <w:rsid w:val="00B60E70"/>
    <w:rPr>
      <w:rFonts w:ascii="Wingdings" w:hAnsi="Wingdings"/>
    </w:rPr>
  </w:style>
  <w:style w:type="paragraph" w:customStyle="1" w:styleId="TableHeading">
    <w:name w:val="Table Heading"/>
    <w:basedOn w:val="HeadingBase"/>
    <w:rsid w:val="00B60E70"/>
    <w:pPr>
      <w:keepLines/>
      <w:pBdr>
        <w:bottom w:val="single" w:sz="6" w:space="1" w:color="918585"/>
      </w:pBdr>
      <w:spacing w:before="240"/>
    </w:pPr>
  </w:style>
  <w:style w:type="character" w:customStyle="1" w:styleId="HotSpot">
    <w:name w:val="HotSpot"/>
    <w:rsid w:val="00B60E70"/>
    <w:rPr>
      <w:color w:val="0033CC"/>
      <w:u w:val="none"/>
    </w:rPr>
  </w:style>
  <w:style w:type="paragraph" w:customStyle="1" w:styleId="BodyTextRight">
    <w:name w:val="Body Text Right"/>
    <w:basedOn w:val="BodyText"/>
    <w:rsid w:val="00B60E70"/>
    <w:pPr>
      <w:spacing w:before="0" w:after="0"/>
      <w:jc w:val="right"/>
    </w:pPr>
  </w:style>
  <w:style w:type="paragraph" w:styleId="Index3">
    <w:name w:val="index 3"/>
    <w:basedOn w:val="ListNumber2"/>
    <w:next w:val="Normal"/>
    <w:semiHidden/>
    <w:rsid w:val="00B60E70"/>
    <w:pPr>
      <w:numPr>
        <w:numId w:val="0"/>
      </w:numPr>
      <w:tabs>
        <w:tab w:val="right" w:leader="dot" w:pos="4176"/>
      </w:tabs>
    </w:pPr>
  </w:style>
  <w:style w:type="paragraph" w:styleId="ListNumber2">
    <w:name w:val="List Number 2"/>
    <w:basedOn w:val="List2"/>
    <w:rsid w:val="00B60E70"/>
    <w:pPr>
      <w:numPr>
        <w:numId w:val="10"/>
      </w:numPr>
      <w:tabs>
        <w:tab w:val="clear" w:pos="1060"/>
      </w:tabs>
    </w:pPr>
  </w:style>
  <w:style w:type="paragraph" w:customStyle="1" w:styleId="MarginNote">
    <w:name w:val="Margin Note"/>
    <w:basedOn w:val="BodyText"/>
    <w:rsid w:val="00B60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E70"/>
    <w:rPr>
      <w:sz w:val="32"/>
    </w:rPr>
  </w:style>
  <w:style w:type="paragraph" w:customStyle="1" w:styleId="HeadingProcedure">
    <w:name w:val="Heading Procedure"/>
    <w:basedOn w:val="HeadingBase"/>
    <w:next w:val="Normal"/>
    <w:rsid w:val="00B60E70"/>
    <w:pPr>
      <w:tabs>
        <w:tab w:val="left" w:pos="0"/>
      </w:tabs>
      <w:spacing w:before="120" w:after="60"/>
    </w:pPr>
    <w:rPr>
      <w:i/>
      <w:color w:val="918585"/>
      <w:sz w:val="22"/>
    </w:rPr>
  </w:style>
  <w:style w:type="paragraph" w:customStyle="1" w:styleId="TableBodyText">
    <w:name w:val="Table Body Text"/>
    <w:basedOn w:val="BodyText"/>
    <w:rsid w:val="00B60E70"/>
    <w:pPr>
      <w:spacing w:before="60" w:after="60"/>
    </w:pPr>
  </w:style>
  <w:style w:type="paragraph" w:styleId="ListContinue">
    <w:name w:val="List Continue"/>
    <w:basedOn w:val="List"/>
    <w:rsid w:val="00B60E70"/>
    <w:pPr>
      <w:ind w:firstLine="0"/>
    </w:pPr>
  </w:style>
  <w:style w:type="paragraph" w:customStyle="1" w:styleId="ListNote">
    <w:name w:val="List Note"/>
    <w:basedOn w:val="List"/>
    <w:rsid w:val="00B60E70"/>
    <w:pPr>
      <w:pBdr>
        <w:top w:val="single" w:sz="6" w:space="2" w:color="918585"/>
        <w:bottom w:val="single" w:sz="6" w:space="2" w:color="918585"/>
      </w:pBdr>
      <w:tabs>
        <w:tab w:val="left" w:pos="1021"/>
      </w:tabs>
      <w:ind w:firstLine="0"/>
    </w:pPr>
  </w:style>
  <w:style w:type="paragraph" w:customStyle="1" w:styleId="Warning">
    <w:name w:val="Warning"/>
    <w:basedOn w:val="BodyText"/>
    <w:rsid w:val="00B60E70"/>
    <w:pPr>
      <w:shd w:val="clear" w:color="auto" w:fill="D9D9D9"/>
      <w:tabs>
        <w:tab w:val="left" w:pos="992"/>
      </w:tabs>
      <w:ind w:left="119" w:right="119"/>
    </w:pPr>
    <w:rPr>
      <w:sz w:val="20"/>
    </w:rPr>
  </w:style>
  <w:style w:type="paragraph" w:customStyle="1" w:styleId="MarginIcons">
    <w:name w:val="Margin Icons"/>
    <w:basedOn w:val="BodyText"/>
    <w:rsid w:val="00B60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E70"/>
    <w:rPr>
      <w:rFonts w:ascii="Courier New" w:hAnsi="Courier New"/>
    </w:rPr>
  </w:style>
  <w:style w:type="paragraph" w:customStyle="1" w:styleId="NoteBullet">
    <w:name w:val="Note Bullet"/>
    <w:basedOn w:val="Note"/>
    <w:rsid w:val="00B60E70"/>
    <w:pPr>
      <w:tabs>
        <w:tab w:val="clear" w:pos="680"/>
      </w:tabs>
      <w:spacing w:before="60" w:after="60"/>
    </w:pPr>
  </w:style>
  <w:style w:type="paragraph" w:customStyle="1" w:styleId="SubHeading2">
    <w:name w:val="SubHeading2"/>
    <w:basedOn w:val="HeadingBase"/>
    <w:rsid w:val="00B60E70"/>
    <w:pPr>
      <w:spacing w:before="240" w:after="60"/>
    </w:pPr>
    <w:rPr>
      <w:sz w:val="20"/>
    </w:rPr>
  </w:style>
  <w:style w:type="paragraph" w:customStyle="1" w:styleId="SubHeading1">
    <w:name w:val="SubHeading1"/>
    <w:basedOn w:val="HeadingBase"/>
    <w:rsid w:val="00B60E70"/>
    <w:pPr>
      <w:spacing w:before="240" w:after="60"/>
    </w:pPr>
    <w:rPr>
      <w:color w:val="918585"/>
      <w:sz w:val="22"/>
    </w:rPr>
  </w:style>
  <w:style w:type="paragraph" w:customStyle="1" w:styleId="SideHeading">
    <w:name w:val="Side Heading"/>
    <w:basedOn w:val="HeadingBase"/>
    <w:rsid w:val="00B60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E70"/>
    <w:pPr>
      <w:tabs>
        <w:tab w:val="num" w:pos="360"/>
      </w:tabs>
    </w:pPr>
  </w:style>
  <w:style w:type="paragraph" w:styleId="PlainText">
    <w:name w:val="Plain Text"/>
    <w:basedOn w:val="Normal"/>
    <w:link w:val="PlainTextChar"/>
    <w:rsid w:val="00B60E70"/>
    <w:rPr>
      <w:sz w:val="20"/>
    </w:rPr>
  </w:style>
  <w:style w:type="character" w:customStyle="1" w:styleId="PlainTextChar">
    <w:name w:val="Plain Text Char"/>
    <w:basedOn w:val="DefaultParagraphFont"/>
    <w:link w:val="PlainText"/>
    <w:rsid w:val="00B60E70"/>
    <w:rPr>
      <w:rFonts w:ascii="Courier New" w:eastAsia="Times New Roman" w:hAnsi="Courier New" w:cs="Times New Roman"/>
      <w:sz w:val="20"/>
      <w:szCs w:val="20"/>
      <w:lang w:eastAsia="en-US"/>
    </w:rPr>
  </w:style>
  <w:style w:type="character" w:customStyle="1" w:styleId="MenuOption">
    <w:name w:val="Menu Option"/>
    <w:basedOn w:val="DefaultParagraphFont"/>
    <w:rsid w:val="00B60E70"/>
    <w:rPr>
      <w:b/>
      <w:smallCaps/>
    </w:rPr>
  </w:style>
  <w:style w:type="paragraph" w:customStyle="1" w:styleId="TableListNumber">
    <w:name w:val="Table List Number"/>
    <w:basedOn w:val="ListNumber"/>
    <w:rsid w:val="00B60E70"/>
    <w:pPr>
      <w:numPr>
        <w:numId w:val="0"/>
      </w:numPr>
    </w:pPr>
  </w:style>
  <w:style w:type="paragraph" w:styleId="TOC4">
    <w:name w:val="toc 4"/>
    <w:basedOn w:val="TOCBase"/>
    <w:next w:val="Normal"/>
    <w:semiHidden/>
    <w:rsid w:val="00B60E70"/>
    <w:pPr>
      <w:tabs>
        <w:tab w:val="right" w:leader="dot" w:pos="9071"/>
      </w:tabs>
      <w:ind w:left="1701"/>
    </w:pPr>
  </w:style>
  <w:style w:type="paragraph" w:customStyle="1" w:styleId="ListAlpha">
    <w:name w:val="List Alpha"/>
    <w:basedOn w:val="List"/>
    <w:rsid w:val="00B60E70"/>
    <w:pPr>
      <w:numPr>
        <w:numId w:val="9"/>
      </w:numPr>
    </w:pPr>
  </w:style>
  <w:style w:type="paragraph" w:customStyle="1" w:styleId="ListAlpha2">
    <w:name w:val="List Alpha 2"/>
    <w:basedOn w:val="List2"/>
    <w:rsid w:val="00B60E70"/>
    <w:pPr>
      <w:numPr>
        <w:numId w:val="8"/>
      </w:numPr>
    </w:pPr>
  </w:style>
  <w:style w:type="paragraph" w:styleId="List2">
    <w:name w:val="List 2"/>
    <w:basedOn w:val="BodyText"/>
    <w:rsid w:val="00B60E70"/>
    <w:pPr>
      <w:tabs>
        <w:tab w:val="left" w:pos="680"/>
      </w:tabs>
      <w:spacing w:before="60" w:after="60"/>
      <w:ind w:left="680" w:hanging="340"/>
    </w:pPr>
  </w:style>
  <w:style w:type="paragraph" w:styleId="List3">
    <w:name w:val="List 3"/>
    <w:basedOn w:val="BodyText"/>
    <w:rsid w:val="00B60E70"/>
    <w:pPr>
      <w:tabs>
        <w:tab w:val="left" w:pos="1021"/>
      </w:tabs>
      <w:spacing w:before="60" w:after="60"/>
      <w:ind w:left="1020" w:hanging="340"/>
    </w:pPr>
  </w:style>
  <w:style w:type="paragraph" w:styleId="List4">
    <w:name w:val="List 4"/>
    <w:basedOn w:val="BodyText"/>
    <w:rsid w:val="00B60E70"/>
    <w:pPr>
      <w:tabs>
        <w:tab w:val="left" w:pos="1361"/>
      </w:tabs>
      <w:spacing w:before="60" w:after="60"/>
      <w:ind w:left="1361" w:hanging="340"/>
    </w:pPr>
  </w:style>
  <w:style w:type="paragraph" w:styleId="List5">
    <w:name w:val="List 5"/>
    <w:basedOn w:val="BodyText"/>
    <w:rsid w:val="00B60E70"/>
    <w:pPr>
      <w:tabs>
        <w:tab w:val="left" w:pos="1701"/>
      </w:tabs>
      <w:spacing w:before="60" w:after="60"/>
      <w:ind w:left="1701" w:hanging="340"/>
    </w:pPr>
  </w:style>
  <w:style w:type="paragraph" w:styleId="ListBullet3">
    <w:name w:val="List Bullet 3"/>
    <w:basedOn w:val="List3"/>
    <w:rsid w:val="00B60E70"/>
    <w:pPr>
      <w:numPr>
        <w:numId w:val="14"/>
      </w:numPr>
      <w:tabs>
        <w:tab w:val="clear" w:pos="1021"/>
      </w:tabs>
      <w:ind w:left="1037" w:hanging="357"/>
    </w:pPr>
  </w:style>
  <w:style w:type="paragraph" w:styleId="ListBullet4">
    <w:name w:val="List Bullet 4"/>
    <w:basedOn w:val="List4"/>
    <w:rsid w:val="00B60E70"/>
    <w:pPr>
      <w:numPr>
        <w:numId w:val="3"/>
      </w:numPr>
      <w:tabs>
        <w:tab w:val="clear" w:pos="1361"/>
      </w:tabs>
    </w:pPr>
  </w:style>
  <w:style w:type="paragraph" w:styleId="ListBullet5">
    <w:name w:val="List Bullet 5"/>
    <w:basedOn w:val="List5"/>
    <w:rsid w:val="00B60E70"/>
    <w:pPr>
      <w:numPr>
        <w:numId w:val="4"/>
      </w:numPr>
    </w:pPr>
  </w:style>
  <w:style w:type="paragraph" w:styleId="ListContinue2">
    <w:name w:val="List Continue 2"/>
    <w:basedOn w:val="List2"/>
    <w:rsid w:val="00B60E70"/>
    <w:pPr>
      <w:ind w:firstLine="0"/>
    </w:pPr>
  </w:style>
  <w:style w:type="paragraph" w:styleId="ListContinue3">
    <w:name w:val="List Continue 3"/>
    <w:basedOn w:val="List3"/>
    <w:rsid w:val="00B60E70"/>
    <w:pPr>
      <w:ind w:left="1021" w:firstLine="0"/>
    </w:pPr>
  </w:style>
  <w:style w:type="paragraph" w:styleId="ListContinue4">
    <w:name w:val="List Continue 4"/>
    <w:basedOn w:val="List4"/>
    <w:rsid w:val="00B60E70"/>
    <w:pPr>
      <w:ind w:firstLine="0"/>
    </w:pPr>
  </w:style>
  <w:style w:type="paragraph" w:styleId="ListContinue5">
    <w:name w:val="List Continue 5"/>
    <w:basedOn w:val="List5"/>
    <w:rsid w:val="00B60E70"/>
    <w:pPr>
      <w:ind w:firstLine="0"/>
    </w:pPr>
  </w:style>
  <w:style w:type="paragraph" w:styleId="ListNumber3">
    <w:name w:val="List Number 3"/>
    <w:basedOn w:val="List3"/>
    <w:rsid w:val="00B60E70"/>
    <w:pPr>
      <w:numPr>
        <w:numId w:val="5"/>
      </w:numPr>
    </w:pPr>
  </w:style>
  <w:style w:type="paragraph" w:styleId="ListNumber4">
    <w:name w:val="List Number 4"/>
    <w:basedOn w:val="List4"/>
    <w:rsid w:val="00B60E70"/>
    <w:pPr>
      <w:numPr>
        <w:numId w:val="6"/>
      </w:numPr>
    </w:pPr>
  </w:style>
  <w:style w:type="paragraph" w:styleId="ListNumber5">
    <w:name w:val="List Number 5"/>
    <w:basedOn w:val="List5"/>
    <w:rsid w:val="00B60E70"/>
    <w:pPr>
      <w:numPr>
        <w:numId w:val="7"/>
      </w:numPr>
    </w:pPr>
  </w:style>
  <w:style w:type="paragraph" w:styleId="BlockText">
    <w:name w:val="Block Text"/>
    <w:basedOn w:val="Normal"/>
    <w:rsid w:val="00B60E70"/>
    <w:pPr>
      <w:spacing w:after="120"/>
      <w:ind w:left="1440" w:right="1440"/>
    </w:pPr>
  </w:style>
  <w:style w:type="character" w:customStyle="1" w:styleId="Subscript">
    <w:name w:val="Subscript"/>
    <w:basedOn w:val="DefaultParagraphFont"/>
    <w:rsid w:val="00B60E70"/>
    <w:rPr>
      <w:sz w:val="16"/>
      <w:vertAlign w:val="subscript"/>
    </w:rPr>
  </w:style>
  <w:style w:type="character" w:customStyle="1" w:styleId="Superscript">
    <w:name w:val="Superscript"/>
    <w:basedOn w:val="DefaultParagraphFont"/>
    <w:rsid w:val="00B60E70"/>
    <w:rPr>
      <w:sz w:val="16"/>
      <w:vertAlign w:val="superscript"/>
    </w:rPr>
  </w:style>
  <w:style w:type="character" w:customStyle="1" w:styleId="Symbols">
    <w:name w:val="Symbols"/>
    <w:basedOn w:val="DefaultParagraphFont"/>
    <w:rsid w:val="00B60E70"/>
    <w:rPr>
      <w:rFonts w:ascii="Symbol" w:hAnsi="Symbol"/>
    </w:rPr>
  </w:style>
  <w:style w:type="character" w:customStyle="1" w:styleId="MenuOptions">
    <w:name w:val="Menu Options"/>
    <w:basedOn w:val="DefaultParagraphFont"/>
    <w:rsid w:val="00B60E70"/>
    <w:rPr>
      <w:rFonts w:ascii="Arial Narrow" w:hAnsi="Arial Narrow"/>
      <w:smallCaps/>
    </w:rPr>
  </w:style>
  <w:style w:type="character" w:customStyle="1" w:styleId="Buttons">
    <w:name w:val="Buttons"/>
    <w:basedOn w:val="DefaultParagraphFont"/>
    <w:rsid w:val="00B60E70"/>
    <w:rPr>
      <w:b/>
    </w:rPr>
  </w:style>
  <w:style w:type="character" w:customStyle="1" w:styleId="Underlined">
    <w:name w:val="Underlined"/>
    <w:basedOn w:val="DefaultParagraphFont"/>
    <w:rsid w:val="00B60E70"/>
    <w:rPr>
      <w:u w:val="single"/>
    </w:rPr>
  </w:style>
  <w:style w:type="paragraph" w:customStyle="1" w:styleId="TableBodyTextRight">
    <w:name w:val="Table Body Text Right"/>
    <w:basedOn w:val="TableBodyText"/>
    <w:rsid w:val="00B60E70"/>
    <w:pPr>
      <w:widowControl w:val="0"/>
      <w:autoSpaceDE w:val="0"/>
      <w:autoSpaceDN w:val="0"/>
      <w:adjustRightInd w:val="0"/>
      <w:jc w:val="right"/>
    </w:pPr>
    <w:rPr>
      <w:rFonts w:cs="Arial"/>
      <w:szCs w:val="18"/>
    </w:rPr>
  </w:style>
  <w:style w:type="paragraph" w:customStyle="1" w:styleId="CopyrightText">
    <w:name w:val="Copyright Text"/>
    <w:basedOn w:val="BodyText"/>
    <w:rsid w:val="00B60E70"/>
    <w:rPr>
      <w:sz w:val="18"/>
    </w:rPr>
  </w:style>
  <w:style w:type="paragraph" w:customStyle="1" w:styleId="BodySmallRight">
    <w:name w:val="Body Small Right"/>
    <w:basedOn w:val="BodyTextRight"/>
    <w:rsid w:val="00B60E70"/>
    <w:rPr>
      <w:sz w:val="18"/>
      <w:szCs w:val="18"/>
    </w:rPr>
  </w:style>
  <w:style w:type="paragraph" w:customStyle="1" w:styleId="MarginEdition">
    <w:name w:val="Margin Edition"/>
    <w:basedOn w:val="MarginNote"/>
    <w:rsid w:val="00B60E70"/>
    <w:pPr>
      <w:spacing w:before="0" w:after="0"/>
    </w:pPr>
    <w:rPr>
      <w:rFonts w:ascii="Times New Roman" w:hAnsi="Times New Roman"/>
      <w:color w:val="999999"/>
    </w:rPr>
  </w:style>
  <w:style w:type="paragraph" w:customStyle="1" w:styleId="Spacer">
    <w:name w:val="Spacer"/>
    <w:basedOn w:val="Normal"/>
    <w:rsid w:val="00B60E70"/>
    <w:rPr>
      <w:sz w:val="2"/>
      <w:szCs w:val="2"/>
    </w:rPr>
  </w:style>
  <w:style w:type="character" w:customStyle="1" w:styleId="Small">
    <w:name w:val="Small"/>
    <w:basedOn w:val="DefaultParagraphFont"/>
    <w:rsid w:val="00B60E70"/>
    <w:rPr>
      <w:sz w:val="16"/>
    </w:rPr>
  </w:style>
  <w:style w:type="paragraph" w:customStyle="1" w:styleId="WideTable">
    <w:name w:val="Wide Table"/>
    <w:basedOn w:val="Normal"/>
    <w:rsid w:val="00B60E70"/>
    <w:pPr>
      <w:ind w:left="-1418"/>
    </w:pPr>
    <w:rPr>
      <w:sz w:val="2"/>
      <w:szCs w:val="2"/>
    </w:rPr>
  </w:style>
  <w:style w:type="character" w:styleId="PageNumber">
    <w:name w:val="page number"/>
    <w:basedOn w:val="DefaultParagraphFont"/>
    <w:rsid w:val="00B60E70"/>
  </w:style>
  <w:style w:type="paragraph" w:styleId="Quote">
    <w:name w:val="Quote"/>
    <w:basedOn w:val="Heading1"/>
    <w:link w:val="QuoteChar"/>
    <w:qFormat/>
    <w:rsid w:val="00B60E70"/>
    <w:rPr>
      <w:b w:val="0"/>
      <w:sz w:val="72"/>
      <w:szCs w:val="72"/>
      <w:lang w:val="en-NZ"/>
    </w:rPr>
  </w:style>
  <w:style w:type="character" w:customStyle="1" w:styleId="QuoteChar">
    <w:name w:val="Quote Char"/>
    <w:basedOn w:val="DefaultParagraphFont"/>
    <w:link w:val="Quote"/>
    <w:rsid w:val="00B60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E70"/>
    <w:pPr>
      <w:pageBreakBefore/>
    </w:pPr>
  </w:style>
  <w:style w:type="paragraph" w:customStyle="1" w:styleId="Border">
    <w:name w:val="Border"/>
    <w:basedOn w:val="Normal"/>
    <w:qFormat/>
    <w:rsid w:val="00B60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E70"/>
    <w:rPr>
      <w:b/>
      <w:bCs/>
      <w:i/>
      <w:iCs/>
      <w:color w:val="auto"/>
    </w:rPr>
  </w:style>
  <w:style w:type="paragraph" w:styleId="IntenseQuote">
    <w:name w:val="Intense Quote"/>
    <w:basedOn w:val="Normal"/>
    <w:next w:val="Normal"/>
    <w:link w:val="IntenseQuoteChar"/>
    <w:uiPriority w:val="30"/>
    <w:qFormat/>
    <w:rsid w:val="00B60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E70"/>
    <w:rPr>
      <w:smallCaps/>
      <w:color w:val="auto"/>
      <w:u w:val="single"/>
    </w:rPr>
  </w:style>
  <w:style w:type="character" w:styleId="IntenseReference">
    <w:name w:val="Intense Reference"/>
    <w:basedOn w:val="DefaultParagraphFont"/>
    <w:uiPriority w:val="32"/>
    <w:qFormat/>
    <w:rsid w:val="00B60E70"/>
    <w:rPr>
      <w:b/>
      <w:bCs/>
      <w:smallCaps/>
      <w:color w:val="auto"/>
      <w:spacing w:val="5"/>
      <w:u w:val="single"/>
    </w:rPr>
  </w:style>
  <w:style w:type="paragraph" w:customStyle="1" w:styleId="2ColumnHeading">
    <w:name w:val="2Column Heading"/>
    <w:basedOn w:val="BodyText"/>
    <w:qFormat/>
    <w:rsid w:val="00B60E70"/>
    <w:pPr>
      <w:spacing w:after="60"/>
      <w:ind w:left="-2268"/>
    </w:pPr>
    <w:rPr>
      <w:b/>
    </w:rPr>
  </w:style>
  <w:style w:type="paragraph" w:customStyle="1" w:styleId="Heading1TOC">
    <w:name w:val="Heading1 TOC"/>
    <w:basedOn w:val="Normal"/>
    <w:qFormat/>
    <w:rsid w:val="00B60E70"/>
    <w:pPr>
      <w:spacing w:before="240" w:after="120"/>
    </w:pPr>
    <w:rPr>
      <w:rFonts w:ascii="Times New Roman" w:hAnsi="Times New Roman"/>
      <w:b/>
      <w:sz w:val="32"/>
    </w:rPr>
  </w:style>
  <w:style w:type="paragraph" w:customStyle="1" w:styleId="Heading2TOC">
    <w:name w:val="Heading2 TOC"/>
    <w:basedOn w:val="Normal"/>
    <w:qFormat/>
    <w:rsid w:val="00B60E70"/>
    <w:pPr>
      <w:spacing w:before="240" w:after="60"/>
    </w:pPr>
    <w:rPr>
      <w:rFonts w:ascii="Times New Roman" w:hAnsi="Times New Roman"/>
      <w:b/>
      <w:sz w:val="28"/>
    </w:rPr>
  </w:style>
  <w:style w:type="character" w:customStyle="1" w:styleId="Underline">
    <w:name w:val="Underline"/>
    <w:basedOn w:val="DefaultParagraphFont"/>
    <w:qFormat/>
    <w:rsid w:val="00B60E70"/>
    <w:rPr>
      <w:u w:val="single"/>
    </w:rPr>
  </w:style>
  <w:style w:type="character" w:customStyle="1" w:styleId="BoldandItalics">
    <w:name w:val="Bold and Italics"/>
    <w:qFormat/>
    <w:rsid w:val="00B60E70"/>
    <w:rPr>
      <w:b/>
      <w:i/>
      <w:u w:val="none"/>
    </w:rPr>
  </w:style>
  <w:style w:type="paragraph" w:styleId="BalloonText">
    <w:name w:val="Balloon Text"/>
    <w:basedOn w:val="Normal"/>
    <w:link w:val="BalloonTextChar"/>
    <w:rsid w:val="00B60E70"/>
    <w:rPr>
      <w:rFonts w:ascii="Tahoma" w:hAnsi="Tahoma" w:cs="Tahoma"/>
      <w:sz w:val="16"/>
      <w:szCs w:val="16"/>
    </w:rPr>
  </w:style>
  <w:style w:type="character" w:customStyle="1" w:styleId="BalloonTextChar">
    <w:name w:val="Balloon Text Char"/>
    <w:basedOn w:val="DefaultParagraphFont"/>
    <w:link w:val="BalloonText"/>
    <w:rsid w:val="00B60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E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E70"/>
    <w:rPr>
      <w:b/>
      <w:color w:val="660033"/>
      <w:spacing w:val="0"/>
    </w:rPr>
  </w:style>
  <w:style w:type="paragraph" w:customStyle="1" w:styleId="Nameditemlist">
    <w:name w:val="Named item list"/>
    <w:basedOn w:val="BodyText"/>
    <w:qFormat/>
    <w:rsid w:val="00B60E70"/>
    <w:pPr>
      <w:tabs>
        <w:tab w:val="left" w:pos="2835"/>
      </w:tabs>
      <w:ind w:left="2835" w:hanging="2835"/>
    </w:pPr>
  </w:style>
  <w:style w:type="paragraph" w:customStyle="1" w:styleId="BodyTextnopadding">
    <w:name w:val="Body Text no padding"/>
    <w:basedOn w:val="BodyText"/>
    <w:qFormat/>
    <w:rsid w:val="00B60E70"/>
    <w:pPr>
      <w:spacing w:before="0" w:after="0"/>
    </w:pPr>
  </w:style>
  <w:style w:type="paragraph" w:customStyle="1" w:styleId="BodyTextBold">
    <w:name w:val="Body Text Bold"/>
    <w:basedOn w:val="BodyText"/>
    <w:qFormat/>
    <w:rsid w:val="00B60E70"/>
    <w:rPr>
      <w:b/>
    </w:rPr>
  </w:style>
  <w:style w:type="character" w:styleId="Hyperlink">
    <w:name w:val="Hyperlink"/>
    <w:basedOn w:val="DefaultParagraphFont"/>
    <w:uiPriority w:val="99"/>
    <w:unhideWhenUsed/>
    <w:rsid w:val="00646D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1304</Words>
  <Characters>8505</Characters>
  <Application>Microsoft Office Word</Application>
  <DocSecurity>0</DocSecurity>
  <Lines>340</Lines>
  <Paragraphs>213</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MSFFL3002 Establish and maintain a safe flooring technology work environment</dc:title>
  <dc:subject>Approved</dc:subject>
  <dc:creator>Skills Insight</dc:creator>
  <cp:keywords>Release: 1</cp:keywords>
  <dc:description>Review Date: 12 April 2008</dc:description>
  <cp:lastModifiedBy>HSD_TPCMSd.prod</cp:lastModifiedBy>
  <cp:revision>3</cp:revision>
  <dcterms:created xsi:type="dcterms:W3CDTF">2025-03-01T22:19:00Z</dcterms:created>
  <dcterms:modified xsi:type="dcterms:W3CDTF">2025-03-01T22:19:00Z</dcterms:modified>
</cp:coreProperties>
</file>