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3D2" w:rsidP="00D133D2">
      <w:pPr>
        <w:pStyle w:val="Title"/>
      </w:pPr>
      <w:r>
        <w:fldChar w:fldCharType="begin"/>
      </w:r>
      <w:r>
        <w:instrText xml:space="preserve"> TITLE   \* MERGEFORMAT </w:instrText>
      </w:r>
      <w:r>
        <w:fldChar w:fldCharType="separate"/>
      </w:r>
      <w:r>
        <w:t>MSFFL2035 Mechanically prepare surfaces for installation of flooring materials</w:t>
      </w:r>
      <w:r>
        <w:fldChar w:fldCharType="end"/>
      </w:r>
    </w:p>
    <w:p w:rsidR="00D133D2" w:rsidP="00D133D2">
      <w:pPr>
        <w:pStyle w:val="Version"/>
        <w:sectPr w:rsidSect="00A10F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FCE" w:rsidP="00A10FCE">
      <w:pPr>
        <w:pStyle w:val="SuperHeading"/>
      </w:pPr>
      <w:r w:rsidRPr="00A10FCE">
        <w:t>MSFFL2035 Mechanically prepare surfaces for installation of flooring materials</w:t>
      </w:r>
    </w:p>
    <w:p w:rsidR="00000000" w:rsidRPr="00A10FCE" w:rsidP="00A10FCE">
      <w:pPr>
        <w:pStyle w:val="Heading1"/>
      </w:pPr>
      <w:bookmarkStart w:id="1" w:name="O_1013443"/>
      <w:bookmarkEnd w:id="1"/>
      <w:r w:rsidRPr="00A10FCE">
        <w:t>Modification History</w:t>
      </w:r>
    </w:p>
    <w:p w:rsidR="00000000" w:rsidRPr="00A10FCE" w:rsidP="00D133D2">
      <w:pPr>
        <w:pStyle w:val="BodyText"/>
      </w:pPr>
      <w:r w:rsidRPr="00A10FCE">
        <w:t xml:space="preserve">Release 1. Supersedes and is not equivalent to: </w:t>
      </w:r>
    </w:p>
    <w:p w:rsidR="00000000" w:rsidRPr="00A10FCE" w:rsidP="00A10FCE">
      <w:pPr>
        <w:pStyle w:val="ListBullet"/>
      </w:pPr>
      <w:r w:rsidRPr="00A10FCE">
        <w:t>MSFFL2011 Select, operate and maintain grinding equipment</w:t>
      </w:r>
    </w:p>
    <w:p w:rsidR="00000000" w:rsidRPr="00A10FCE" w:rsidP="00A10FCE">
      <w:pPr>
        <w:pStyle w:val="ListBullet"/>
      </w:pPr>
      <w:r w:rsidRPr="00A10FCE">
        <w:t xml:space="preserve">MSFFL2012 Select, operate and maintain shot blasting equipment </w:t>
      </w:r>
    </w:p>
    <w:p w:rsidR="00000000" w:rsidRPr="00A10FCE" w:rsidP="00A10FCE">
      <w:pPr>
        <w:pStyle w:val="ListBullet"/>
      </w:pPr>
      <w:r w:rsidRPr="00A10FCE">
        <w:t>MSFFL2013 Select, operate and maintain demolition equipment</w:t>
      </w:r>
    </w:p>
    <w:p w:rsidR="00000000" w:rsidRPr="00A10FCE" w:rsidP="00A10FCE">
      <w:pPr>
        <w:pStyle w:val="ListBullet"/>
      </w:pPr>
      <w:r w:rsidRPr="00A10FCE">
        <w:t xml:space="preserve">MSFFL2014 Select, operate and maintain scarifying equipment </w:t>
      </w:r>
    </w:p>
    <w:p w:rsidR="00000000" w:rsidRPr="00A10FCE" w:rsidP="00A10FCE">
      <w:pPr>
        <w:pStyle w:val="AllowPageBreak"/>
      </w:pPr>
    </w:p>
    <w:p w:rsidR="00000000" w:rsidRPr="00A10FCE" w:rsidP="00A10FCE">
      <w:pPr>
        <w:pStyle w:val="Heading1"/>
      </w:pPr>
      <w:bookmarkStart w:id="2" w:name="O_1013449"/>
      <w:bookmarkEnd w:id="2"/>
      <w:r w:rsidRPr="00A10FCE">
        <w:t>Application</w:t>
      </w:r>
    </w:p>
    <w:p w:rsidR="00000000" w:rsidRPr="00A10FCE" w:rsidP="00D133D2">
      <w:pPr>
        <w:pStyle w:val="BodyText"/>
      </w:pPr>
      <w:r w:rsidRPr="00A10FCE">
        <w:t>This unit describes the skills and knowl</w:t>
      </w:r>
      <w:r w:rsidRPr="00A10FCE">
        <w:t xml:space="preserve">edge required to select and use powered equipment for the preparation of surfaces prior to the installation of flooring materials. It includes the requirement for floor grinding, and for knowledge of a range of different preparation methods. </w:t>
      </w:r>
    </w:p>
    <w:p w:rsidR="00000000" w:rsidRPr="00A10FCE" w:rsidP="00D133D2">
      <w:pPr>
        <w:pStyle w:val="BodyText"/>
      </w:pPr>
      <w:r w:rsidRPr="00A10FCE">
        <w:t>This unit app</w:t>
      </w:r>
      <w:r w:rsidRPr="00A10FCE">
        <w:t>lies to flooring technicians preparing surfaces in accordance with pre-determined work orders where assessment of preparation needs would already have taken place.</w:t>
      </w:r>
    </w:p>
    <w:p w:rsidR="00D133D2" w:rsidP="00D133D2">
      <w:pPr>
        <w:pStyle w:val="BodyText"/>
      </w:pPr>
      <w:r w:rsidRPr="00A10FCE">
        <w:t>Licensing, legislative or certification requirements may apply to this unit and relevant sta</w:t>
      </w:r>
      <w:r w:rsidRPr="00A10FCE">
        <w:t>te/territory and local government agencies should be consulted to determine any necessary certification or licensing for undertaking flooring work. Industry standards and codes of practice within Australia must also be applied. Access to construction sites</w:t>
      </w:r>
      <w:r w:rsidRPr="00A10FCE">
        <w:t xml:space="preserve"> requires certification of general induction training specified by the National Code of Practice for Induction for Construction Work (ASCC 2007).</w:t>
      </w:r>
    </w:p>
    <w:p w:rsidR="00000000" w:rsidRPr="00A10FCE" w:rsidP="00A10FCE">
      <w:pPr>
        <w:pStyle w:val="Heading1"/>
      </w:pPr>
      <w:bookmarkStart w:id="3" w:name="O_1013448"/>
      <w:bookmarkEnd w:id="3"/>
      <w:r w:rsidRPr="00A10FCE">
        <w:t>Pre-requisite Unit</w:t>
      </w:r>
    </w:p>
    <w:p w:rsidR="00000000" w:rsidRPr="00A10FCE" w:rsidP="00D133D2">
      <w:pPr>
        <w:pStyle w:val="BodyText"/>
      </w:pPr>
      <w:r w:rsidRPr="00A10FCE">
        <w:t>N/A</w:t>
      </w:r>
    </w:p>
    <w:p w:rsidR="00000000" w:rsidRPr="00A10FCE" w:rsidP="00A10FCE">
      <w:pPr>
        <w:pStyle w:val="Heading1"/>
      </w:pPr>
      <w:bookmarkStart w:id="4" w:name="O_1013447"/>
      <w:bookmarkEnd w:id="4"/>
      <w:r w:rsidRPr="00A10FCE">
        <w:t>Unit Sector</w:t>
      </w:r>
    </w:p>
    <w:p w:rsidR="00000000" w:rsidRPr="00A10FCE" w:rsidP="00D133D2">
      <w:pPr>
        <w:pStyle w:val="BodyText"/>
      </w:pPr>
      <w:r w:rsidRPr="00A10FCE">
        <w:t>Flooring technology</w:t>
      </w:r>
    </w:p>
    <w:p w:rsidR="00000000" w:rsidRPr="00A10FCE" w:rsidP="00A10FCE">
      <w:pPr>
        <w:pStyle w:val="Heading1"/>
      </w:pPr>
      <w:bookmarkStart w:id="5" w:name="O_1013446"/>
      <w:bookmarkEnd w:id="5"/>
      <w:r w:rsidRPr="00A10FCE">
        <w:t>Elements and Performance Criteria</w:t>
      </w:r>
    </w:p>
    <w:tbl>
      <w:tblPr>
        <w:tblW w:w="9520" w:type="dxa"/>
        <w:tblLayout w:type="fixed"/>
        <w:tblCellMar>
          <w:left w:w="62" w:type="dxa"/>
          <w:right w:w="62" w:type="dxa"/>
        </w:tblCellMar>
        <w:tblLook w:val="0000"/>
      </w:tblPr>
      <w:tblGrid>
        <w:gridCol w:w="2531"/>
        <w:gridCol w:w="6989"/>
      </w:tblGrid>
      <w:tr w:rsidTr="00D133D2">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0FCE" w:rsidP="00A10FCE">
            <w:pPr>
              <w:pStyle w:val="BodyText"/>
            </w:pPr>
            <w:r w:rsidRPr="00A10FCE">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0FCE">
            <w:pPr>
              <w:pStyle w:val="BodyText"/>
              <w:rPr>
                <w:lang w:val="en-NZ"/>
              </w:rPr>
            </w:pPr>
            <w:r w:rsidRPr="00A10FCE">
              <w:rPr>
                <w:rStyle w:val="SpecialBold"/>
              </w:rPr>
              <w:t>Performance Criteria</w:t>
            </w:r>
          </w:p>
        </w:tc>
      </w:tr>
      <w:tr w:rsidTr="00D133D2">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0FCE" w:rsidP="00A10FCE">
            <w:pPr>
              <w:pStyle w:val="BodyText"/>
            </w:pPr>
            <w:r w:rsidRPr="00A10FCE">
              <w:rPr>
                <w:rStyle w:val="Emphasis"/>
              </w:rPr>
              <w:t xml:space="preserve">Elements describe the </w:t>
            </w:r>
            <w:r w:rsidRPr="00A10FCE">
              <w:t xml:space="preserve">essential </w:t>
            </w:r>
            <w:r w:rsidRPr="00A10FCE">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0FCE">
            <w:pPr>
              <w:pStyle w:val="BodyText"/>
              <w:rPr>
                <w:lang w:val="en-NZ"/>
              </w:rPr>
            </w:pPr>
            <w:r w:rsidRPr="00A10FCE">
              <w:rPr>
                <w:rStyle w:val="Emphasis"/>
              </w:rPr>
              <w:t>Performance criteria describe the performance needed to demonstrate achievement of the element.</w:t>
            </w:r>
          </w:p>
        </w:tc>
      </w:tr>
      <w:tr w:rsidTr="00D133D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FCE">
            <w:pPr>
              <w:pStyle w:val="BodyText"/>
              <w:rPr>
                <w:lang w:val="en-NZ"/>
              </w:rPr>
            </w:pPr>
            <w:r w:rsidRPr="00A10FCE">
              <w:t>1.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FCE" w:rsidP="00A10FCE">
            <w:pPr>
              <w:pStyle w:val="BodyText"/>
            </w:pPr>
            <w:r w:rsidRPr="00A10FCE">
              <w:t>1.1 Identify and follow</w:t>
            </w:r>
            <w:r w:rsidRPr="00A10FCE">
              <w:t xml:space="preserve"> work health and safety, legislative and </w:t>
            </w:r>
            <w:r w:rsidRPr="00A10FCE">
              <w:t xml:space="preserve">organisational requirements </w:t>
            </w:r>
          </w:p>
          <w:p w:rsidR="00000000" w:rsidRPr="00A10FCE" w:rsidP="00A10FCE">
            <w:pPr>
              <w:pStyle w:val="BodyText"/>
            </w:pPr>
            <w:r w:rsidRPr="00A10FCE">
              <w:t>1.2 Read documentation and identify work requirements and process</w:t>
            </w:r>
          </w:p>
          <w:p w:rsidR="00000000" w:rsidRPr="00A10FCE" w:rsidP="00A10FCE">
            <w:pPr>
              <w:pStyle w:val="BodyText"/>
            </w:pPr>
            <w:r w:rsidRPr="00A10FCE">
              <w:t xml:space="preserve">1.3 Select and check tools, equipment and materials for suitability, serviceability and safety prior to use </w:t>
            </w:r>
          </w:p>
          <w:p w:rsidR="00000000" w:rsidRPr="00A10FCE" w:rsidP="00A10FCE">
            <w:pPr>
              <w:pStyle w:val="BodyText"/>
            </w:pPr>
            <w:r w:rsidRPr="00A10FCE">
              <w:t>1.4 Identif</w:t>
            </w:r>
            <w:r w:rsidRPr="00A10FCE">
              <w:t xml:space="preserve">y required sources and types of power supply </w:t>
            </w:r>
          </w:p>
          <w:p w:rsidR="00000000" w:rsidP="00A10FCE">
            <w:pPr>
              <w:pStyle w:val="BodyText"/>
              <w:rPr>
                <w:lang w:val="en-NZ"/>
              </w:rPr>
            </w:pPr>
            <w:r w:rsidRPr="00A10FCE">
              <w:t>1.5 Plan sequence of work, including the starting point, to ensure work is completed in logical order</w:t>
            </w:r>
          </w:p>
        </w:tc>
      </w:tr>
      <w:tr w:rsidTr="00D133D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FCE">
            <w:pPr>
              <w:pStyle w:val="BodyText"/>
              <w:rPr>
                <w:lang w:val="en-NZ"/>
              </w:rPr>
            </w:pPr>
            <w:r w:rsidRPr="00A10FCE">
              <w:t>2. Clean and prepare subfloor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FCE" w:rsidP="00A10FCE">
            <w:pPr>
              <w:pStyle w:val="BodyText"/>
            </w:pPr>
            <w:r w:rsidRPr="00A10FCE">
              <w:t>2</w:t>
            </w:r>
            <w:r w:rsidRPr="00A10FCE">
              <w:t>.1 Select, correctly fit and use personal protective equipment in accordance with nature of preparation task</w:t>
            </w:r>
          </w:p>
          <w:p w:rsidR="00000000" w:rsidRPr="00A10FCE" w:rsidP="00A10FCE">
            <w:pPr>
              <w:pStyle w:val="BodyText"/>
            </w:pPr>
            <w:r w:rsidRPr="00A10FCE">
              <w:t>2.2 Safely remove fittings and fixtures from the subfloor and store for future use</w:t>
            </w:r>
          </w:p>
          <w:p w:rsidR="00000000" w:rsidP="00A10FCE">
            <w:pPr>
              <w:pStyle w:val="BodyText"/>
              <w:rPr>
                <w:lang w:val="en-NZ"/>
              </w:rPr>
            </w:pPr>
            <w:r w:rsidRPr="00A10FCE">
              <w:t>2.3 Clear subfloor of loose debris and dirt, and clean using pro</w:t>
            </w:r>
            <w:r w:rsidRPr="00A10FCE">
              <w:t>cesses suited to the floor type</w:t>
            </w:r>
          </w:p>
        </w:tc>
      </w:tr>
      <w:tr w:rsidTr="00D133D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FCE">
            <w:pPr>
              <w:pStyle w:val="BodyText"/>
              <w:rPr>
                <w:lang w:val="en-NZ"/>
              </w:rPr>
            </w:pPr>
            <w:r w:rsidRPr="00A10FCE">
              <w:t>3. Treat the subfloor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FCE" w:rsidP="00A10FCE">
            <w:pPr>
              <w:pStyle w:val="BodyText"/>
            </w:pPr>
            <w:r w:rsidRPr="00A10FCE">
              <w:t>3.1 Select work sequence and starting point</w:t>
            </w:r>
          </w:p>
          <w:p w:rsidR="00000000" w:rsidRPr="00A10FCE" w:rsidP="00A10FCE">
            <w:pPr>
              <w:pStyle w:val="BodyText"/>
            </w:pPr>
            <w:r w:rsidRPr="00A10FCE">
              <w:t>3.2 Prepare perimeter using light equipment and appropriate cutter</w:t>
            </w:r>
          </w:p>
          <w:p w:rsidR="00000000" w:rsidRPr="00A10FCE" w:rsidP="00A10FCE">
            <w:pPr>
              <w:pStyle w:val="BodyText"/>
            </w:pPr>
            <w:r w:rsidRPr="00A10FCE">
              <w:t>3.3 Prepare main area to the required standard using selected powered equipment in accorda</w:t>
            </w:r>
            <w:r w:rsidRPr="00A10FCE">
              <w:t>nce with manufacturer specifications</w:t>
            </w:r>
          </w:p>
          <w:p w:rsidR="00000000" w:rsidP="00A10FCE">
            <w:pPr>
              <w:pStyle w:val="BodyText"/>
              <w:rPr>
                <w:lang w:val="en-NZ"/>
              </w:rPr>
            </w:pPr>
            <w:r w:rsidRPr="00A10FCE">
              <w:t>3.4 Clean floor area, inspect and re-work as required to meet job requirements</w:t>
            </w:r>
          </w:p>
        </w:tc>
      </w:tr>
      <w:tr w:rsidTr="00D133D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FCE">
            <w:pPr>
              <w:pStyle w:val="BodyText"/>
              <w:rPr>
                <w:lang w:val="en-NZ"/>
              </w:rPr>
            </w:pPr>
            <w:r w:rsidRPr="00A10FCE">
              <w:t>4.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FCE" w:rsidP="00A10FCE">
            <w:pPr>
              <w:pStyle w:val="BodyText"/>
            </w:pPr>
            <w:r w:rsidRPr="00A10FCE">
              <w:t>4.1 Store or recycle unused materials in accordance with workplace procedures</w:t>
            </w:r>
          </w:p>
          <w:p w:rsidR="00000000" w:rsidRPr="00A10FCE" w:rsidP="00A10FCE">
            <w:pPr>
              <w:pStyle w:val="BodyText"/>
            </w:pPr>
            <w:r w:rsidRPr="00A10FCE">
              <w:t>4.2 Check, clean and store tools and</w:t>
            </w:r>
            <w:r w:rsidRPr="00A10FCE">
              <w:t xml:space="preserve"> equipment in accordance with workplace procedures</w:t>
            </w:r>
          </w:p>
          <w:p w:rsidR="00000000" w:rsidRPr="00A10FCE" w:rsidP="00A10FCE">
            <w:pPr>
              <w:pStyle w:val="BodyText"/>
            </w:pPr>
            <w:r w:rsidRPr="00A10FCE">
              <w:t>4.3 Clean work area and dispose of rubbish safely</w:t>
            </w:r>
          </w:p>
          <w:p w:rsidR="00000000" w:rsidRPr="00A10FCE" w:rsidP="00A10FCE">
            <w:pPr>
              <w:pStyle w:val="BodyText"/>
            </w:pPr>
            <w:r w:rsidRPr="00A10FCE">
              <w:t>4.4 Accurately complete required workplace documentation</w:t>
            </w:r>
          </w:p>
        </w:tc>
      </w:tr>
    </w:tbl>
    <w:p w:rsidR="00D133D2" w:rsidP="00A10FCE">
      <w:pPr>
        <w:pStyle w:val="BodyText"/>
      </w:pPr>
    </w:p>
    <w:p w:rsidR="00D133D2" w:rsidP="00A10FCE">
      <w:pPr>
        <w:pStyle w:val="BodyText"/>
      </w:pPr>
    </w:p>
    <w:p w:rsidR="00000000" w:rsidRPr="00A10FCE" w:rsidP="00A10FCE">
      <w:pPr>
        <w:pStyle w:val="Heading1"/>
      </w:pPr>
      <w:bookmarkStart w:id="6" w:name="O_1013445"/>
      <w:bookmarkEnd w:id="6"/>
      <w:r w:rsidRPr="00A10FCE">
        <w:t>Foundation Skills</w:t>
      </w:r>
    </w:p>
    <w:p w:rsidR="00000000" w:rsidRPr="00A10FCE" w:rsidP="00D133D2">
      <w:pPr>
        <w:pStyle w:val="BodyText"/>
      </w:pPr>
      <w:r w:rsidRPr="00A10FCE">
        <w:t>Foundation skills essential to performance are explicit in the performance criteria of this unit of competency.</w:t>
      </w:r>
    </w:p>
    <w:p w:rsidR="00000000" w:rsidRPr="00A10FCE" w:rsidP="00A10FCE">
      <w:pPr>
        <w:pStyle w:val="Heading1"/>
      </w:pPr>
      <w:bookmarkStart w:id="7" w:name="O_1013444"/>
      <w:bookmarkEnd w:id="7"/>
      <w:r w:rsidRPr="00A10FCE">
        <w:t>Unit Mapping Information</w:t>
      </w:r>
    </w:p>
    <w:p w:rsidR="00D133D2" w:rsidP="00D133D2">
      <w:pPr>
        <w:pStyle w:val="BodyText"/>
      </w:pPr>
      <w:r w:rsidRPr="00A10FCE">
        <w:t xml:space="preserve">No equivalent unit. </w:t>
      </w:r>
    </w:p>
    <w:p w:rsidR="00000000" w:rsidRPr="00A10FCE" w:rsidP="00A10FCE">
      <w:pPr>
        <w:pStyle w:val="Heading1"/>
      </w:pPr>
      <w:bookmarkStart w:id="8" w:name="O_1013437"/>
      <w:bookmarkEnd w:id="8"/>
      <w:r w:rsidRPr="00A10FCE">
        <w:t>Links</w:t>
      </w:r>
    </w:p>
    <w:p w:rsidR="00000000" w:rsidRPr="00A10FCE" w:rsidP="00D133D2">
      <w:pPr>
        <w:pStyle w:val="BodyText"/>
      </w:pPr>
      <w:r w:rsidRPr="00A10FCE">
        <w:t>Companion Volume implementation guides are found in V</w:t>
      </w:r>
      <w:r w:rsidRPr="00A10FCE">
        <w:t xml:space="preserve">ETNet - </w:t>
      </w:r>
      <w:r>
        <w:fldChar w:fldCharType="begin"/>
      </w:r>
      <w:r>
        <w:instrText xml:space="preserve"> HYPERLINK "https://vetnet.gov.au/Pages/TrainingDocs.aspx?q=0601ab95-583a-4e93-b2d4-cfb27b03ed73" </w:instrText>
      </w:r>
      <w:r>
        <w:fldChar w:fldCharType="separate"/>
      </w:r>
      <w:r w:rsidRPr="008563CF">
        <w:rPr>
          <w:rStyle w:val="Hyperlink"/>
        </w:rPr>
        <w:t>https://vetnet.gov.au/Pages/TrainingDocs.aspx?q=0601ab95-583a-4e93-b2d4-cfb27b03ed73</w:t>
      </w:r>
      <w:r>
        <w:fldChar w:fldCharType="end"/>
      </w:r>
    </w:p>
    <w:p w:rsidR="00000000" w:rsidRPr="00A10FCE" w:rsidP="00D133D2">
      <w:pPr>
        <w:pStyle w:val="BodyText"/>
        <w:sectPr w:rsidSect="00A10FCE">
          <w:headerReference w:type="default" r:id="rId10"/>
          <w:footerReference w:type="default" r:id="rId11"/>
          <w:pgSz w:w="11908" w:h="16833"/>
          <w:pgMar w:top="1702" w:right="1418" w:bottom="1702" w:left="1418" w:header="992" w:footer="992" w:gutter="0"/>
          <w:cols w:space="720"/>
          <w:noEndnote/>
          <w:docGrid w:linePitch="299"/>
        </w:sectPr>
      </w:pPr>
    </w:p>
    <w:p w:rsidR="00000000" w:rsidRPr="00A10FCE" w:rsidP="00A10FCE">
      <w:pPr>
        <w:pStyle w:val="SuperHeading"/>
      </w:pPr>
      <w:r w:rsidRPr="00A10FCE">
        <w:t>Assessment Requirements for MSFFL2035 Mechanically prepare surfaces for installation of flooring materials</w:t>
      </w:r>
    </w:p>
    <w:p w:rsidR="00000000" w:rsidRPr="00A10FCE" w:rsidP="00A10FCE">
      <w:pPr>
        <w:pStyle w:val="Heading1"/>
      </w:pPr>
      <w:bookmarkStart w:id="9" w:name="O_1013439"/>
      <w:bookmarkEnd w:id="9"/>
      <w:r w:rsidRPr="00A10FCE">
        <w:t>Modification History</w:t>
      </w:r>
    </w:p>
    <w:p w:rsidR="00000000" w:rsidRPr="00A10FCE" w:rsidP="00D133D2">
      <w:pPr>
        <w:pStyle w:val="BodyText"/>
      </w:pPr>
      <w:r w:rsidRPr="00A10FCE">
        <w:t xml:space="preserve">Release 1. Supersedes and is not equivalent to: </w:t>
      </w:r>
    </w:p>
    <w:p w:rsidR="00000000" w:rsidRPr="00A10FCE" w:rsidP="00A10FCE">
      <w:pPr>
        <w:pStyle w:val="ListBullet"/>
      </w:pPr>
      <w:r w:rsidRPr="00A10FCE">
        <w:t>MSFFL2011 Select, operate and maintain grinding equipment</w:t>
      </w:r>
    </w:p>
    <w:p w:rsidR="00000000" w:rsidRPr="00A10FCE" w:rsidP="00A10FCE">
      <w:pPr>
        <w:pStyle w:val="ListBullet"/>
      </w:pPr>
      <w:r w:rsidRPr="00A10FCE">
        <w:t xml:space="preserve">MSFFL2012 Select, operate and maintain shot blasting equipment </w:t>
      </w:r>
    </w:p>
    <w:p w:rsidR="00000000" w:rsidRPr="00A10FCE" w:rsidP="00A10FCE">
      <w:pPr>
        <w:pStyle w:val="ListBullet"/>
      </w:pPr>
      <w:r w:rsidRPr="00A10FCE">
        <w:t>MSFFL2013 Select, operate and maintain demolition equi</w:t>
      </w:r>
      <w:r w:rsidRPr="00A10FCE">
        <w:t>pment</w:t>
      </w:r>
    </w:p>
    <w:p w:rsidR="00D133D2" w:rsidP="00A10FCE">
      <w:pPr>
        <w:pStyle w:val="ListBullet"/>
      </w:pPr>
      <w:r w:rsidRPr="00A10FCE">
        <w:t xml:space="preserve">MSFFL2014 Select, operate and maintain scarifying equipment </w:t>
      </w:r>
    </w:p>
    <w:p w:rsidR="00D133D2" w:rsidP="00A10FCE">
      <w:pPr>
        <w:pStyle w:val="ListBullet"/>
      </w:pPr>
    </w:p>
    <w:p w:rsidR="00000000" w:rsidRPr="00A10FCE" w:rsidP="00A10FCE">
      <w:pPr>
        <w:pStyle w:val="Heading1"/>
      </w:pPr>
      <w:bookmarkStart w:id="10" w:name="O_1013442"/>
      <w:bookmarkEnd w:id="10"/>
      <w:r w:rsidRPr="00A10FCE">
        <w:t>Performance Evidence</w:t>
      </w:r>
    </w:p>
    <w:p w:rsidR="00000000" w:rsidRPr="00A10FCE" w:rsidP="00D133D2">
      <w:pPr>
        <w:pStyle w:val="BodyText"/>
      </w:pPr>
      <w:r w:rsidRPr="00A10FCE">
        <w:t xml:space="preserve">There must be evidence the candidate has completed the tasks outlined in the elements and performance criteria of this unit, and: </w:t>
      </w:r>
    </w:p>
    <w:p w:rsidR="00D133D2" w:rsidP="00A10FCE">
      <w:pPr>
        <w:pStyle w:val="ListBullet"/>
      </w:pPr>
      <w:r w:rsidRPr="00A10FCE">
        <w:t>prepared 2 surfaces in accordance with finish requirements using powered floor preparation equipment, with at least one being a grinding preparation.</w:t>
      </w:r>
    </w:p>
    <w:p w:rsidR="00D133D2" w:rsidP="00A10FCE">
      <w:pPr>
        <w:pStyle w:val="ListBullet"/>
      </w:pPr>
    </w:p>
    <w:p w:rsidR="00000000" w:rsidRPr="00A10FCE" w:rsidP="00A10FCE">
      <w:pPr>
        <w:pStyle w:val="Heading1"/>
      </w:pPr>
      <w:bookmarkStart w:id="11" w:name="O_1013441"/>
      <w:bookmarkEnd w:id="11"/>
      <w:r w:rsidRPr="00A10FCE">
        <w:t>Knowledge Evidence</w:t>
      </w:r>
    </w:p>
    <w:p w:rsidR="00000000" w:rsidRPr="00A10FCE" w:rsidP="00D133D2">
      <w:pPr>
        <w:pStyle w:val="BodyText"/>
      </w:pPr>
      <w:r w:rsidRPr="00A10FCE">
        <w:t>There must be evidence the candidate has knowledge of:</w:t>
      </w:r>
    </w:p>
    <w:p w:rsidR="00000000" w:rsidRPr="00A10FCE" w:rsidP="00A10FCE">
      <w:pPr>
        <w:pStyle w:val="ListBullet"/>
      </w:pPr>
      <w:r w:rsidRPr="00A10FCE">
        <w:t>how to identify subfloors where specialist preparation is required and the different types of preparation methods available to achieve the required surface quality</w:t>
      </w:r>
    </w:p>
    <w:p w:rsidR="00000000" w:rsidRPr="00A10FCE" w:rsidP="00A10FCE">
      <w:pPr>
        <w:pStyle w:val="ListBullet"/>
      </w:pPr>
      <w:r w:rsidRPr="00A10FCE">
        <w:t>floor preparation using equipment:</w:t>
      </w:r>
    </w:p>
    <w:p w:rsidR="00000000" w:rsidRPr="00A10FCE" w:rsidP="00A10FCE">
      <w:pPr>
        <w:pStyle w:val="ListBullet2"/>
      </w:pPr>
      <w:r w:rsidRPr="00A10FCE">
        <w:t>organisational and site standards, requirements, policie</w:t>
      </w:r>
      <w:r w:rsidRPr="00A10FCE">
        <w:t xml:space="preserve">s and procedures </w:t>
      </w:r>
    </w:p>
    <w:p w:rsidR="00000000" w:rsidRPr="00A10FCE" w:rsidP="00A10FCE">
      <w:pPr>
        <w:pStyle w:val="ListBullet2"/>
      </w:pPr>
      <w:r w:rsidRPr="00A10FCE">
        <w:t>Australian Standards requirements</w:t>
      </w:r>
    </w:p>
    <w:p w:rsidR="00000000" w:rsidRPr="00A10FCE" w:rsidP="00A10FCE">
      <w:pPr>
        <w:pStyle w:val="ListBullet2"/>
      </w:pPr>
      <w:r w:rsidRPr="00A10FCE">
        <w:t xml:space="preserve">workplace safety system requirements </w:t>
      </w:r>
    </w:p>
    <w:p w:rsidR="00000000" w:rsidRPr="00A10FCE" w:rsidP="00A10FCE">
      <w:pPr>
        <w:pStyle w:val="ListBullet2"/>
      </w:pPr>
      <w:r w:rsidRPr="00A10FCE">
        <w:t xml:space="preserve">how to access manufacturer instructions </w:t>
      </w:r>
    </w:p>
    <w:p w:rsidR="00000000" w:rsidRPr="00A10FCE" w:rsidP="00A10FCE">
      <w:pPr>
        <w:pStyle w:val="ListBullet2"/>
      </w:pPr>
      <w:r w:rsidRPr="00A10FCE">
        <w:t xml:space="preserve">environmental protection and sustainability requirements </w:t>
      </w:r>
    </w:p>
    <w:p w:rsidR="00000000" w:rsidRPr="00A10FCE" w:rsidP="00A10FCE">
      <w:pPr>
        <w:pStyle w:val="ListBullet2"/>
      </w:pPr>
      <w:r w:rsidRPr="00A10FCE">
        <w:t>work flow for different types of floor preparation</w:t>
      </w:r>
    </w:p>
    <w:p w:rsidR="00000000" w:rsidRPr="00A10FCE" w:rsidP="00A10FCE">
      <w:pPr>
        <w:pStyle w:val="ListBullet"/>
      </w:pPr>
      <w:r w:rsidRPr="00A10FCE">
        <w:t>types, characteristics, uses, and limitations of different floor preparation equipment, including how to operate equipment used for:</w:t>
      </w:r>
    </w:p>
    <w:p w:rsidR="00000000" w:rsidRPr="00A10FCE" w:rsidP="00A10FCE">
      <w:pPr>
        <w:pStyle w:val="ListBullet2"/>
      </w:pPr>
      <w:r w:rsidRPr="00A10FCE">
        <w:t>floor demolition</w:t>
      </w:r>
    </w:p>
    <w:p w:rsidR="00000000" w:rsidRPr="00A10FCE" w:rsidP="00A10FCE">
      <w:pPr>
        <w:pStyle w:val="ListBullet2"/>
      </w:pPr>
      <w:r w:rsidRPr="00A10FCE">
        <w:t>grinding – single headed, double-headed, planetary action (tooling selection requirements)</w:t>
      </w:r>
    </w:p>
    <w:p w:rsidR="00000000" w:rsidRPr="00A10FCE" w:rsidP="00A10FCE">
      <w:pPr>
        <w:pStyle w:val="ListBullet2"/>
      </w:pPr>
      <w:r w:rsidRPr="00A10FCE">
        <w:t>scarifying</w:t>
      </w:r>
    </w:p>
    <w:p w:rsidR="00000000" w:rsidRPr="00A10FCE" w:rsidP="00A10FCE">
      <w:pPr>
        <w:pStyle w:val="ListBullet2"/>
      </w:pPr>
      <w:r w:rsidRPr="00A10FCE">
        <w:t>sho</w:t>
      </w:r>
      <w:r w:rsidRPr="00A10FCE">
        <w:t>t blasting</w:t>
      </w:r>
    </w:p>
    <w:p w:rsidR="00000000" w:rsidRPr="00A10FCE" w:rsidP="00A10FCE">
      <w:pPr>
        <w:pStyle w:val="ListBullet2"/>
      </w:pPr>
      <w:r w:rsidRPr="00A10FCE">
        <w:t xml:space="preserve">sanding with rotary floor sander </w:t>
      </w:r>
    </w:p>
    <w:p w:rsidR="00000000" w:rsidRPr="00A10FCE" w:rsidP="00A10FCE">
      <w:pPr>
        <w:pStyle w:val="ListBullet"/>
      </w:pPr>
      <w:r w:rsidRPr="00A10FCE">
        <w:t>fixtures and fittings that need to be removed prior to surface preparation</w:t>
      </w:r>
    </w:p>
    <w:p w:rsidR="00000000" w:rsidRPr="00A10FCE" w:rsidP="00A10FCE">
      <w:pPr>
        <w:pStyle w:val="ListBullet"/>
      </w:pPr>
      <w:r w:rsidRPr="00A10FCE">
        <w:t>when wet method cleaning is required prior to mechanical methods being used</w:t>
      </w:r>
    </w:p>
    <w:p w:rsidR="00000000" w:rsidRPr="00A10FCE" w:rsidP="00A10FCE">
      <w:pPr>
        <w:pStyle w:val="ListBullet"/>
      </w:pPr>
      <w:r w:rsidRPr="00A10FCE">
        <w:t xml:space="preserve">cleaning products suited to different types of contaminant </w:t>
      </w:r>
      <w:r w:rsidRPr="00A10FCE">
        <w:t>and how they are used</w:t>
      </w:r>
    </w:p>
    <w:p w:rsidR="00000000" w:rsidRPr="00A10FCE" w:rsidP="00A10FCE">
      <w:pPr>
        <w:pStyle w:val="ListBullet"/>
      </w:pPr>
      <w:r w:rsidRPr="00A10FCE">
        <w:t>processes for clean-up and disposal of waste slurry</w:t>
      </w:r>
    </w:p>
    <w:p w:rsidR="00D133D2" w:rsidP="00A10FCE">
      <w:pPr>
        <w:pStyle w:val="ListBullet"/>
      </w:pPr>
      <w:r w:rsidRPr="00A10FCE">
        <w:t>procedures for the recording, reporting and maintenance of workplace records and information.</w:t>
      </w:r>
    </w:p>
    <w:p w:rsidR="00D133D2" w:rsidP="00A10FCE">
      <w:pPr>
        <w:pStyle w:val="ListBullet"/>
      </w:pPr>
    </w:p>
    <w:p w:rsidR="00000000" w:rsidRPr="00A10FCE" w:rsidP="00A10FCE">
      <w:pPr>
        <w:pStyle w:val="Heading1"/>
      </w:pPr>
      <w:bookmarkStart w:id="12" w:name="O_1013440"/>
      <w:bookmarkEnd w:id="12"/>
      <w:r w:rsidRPr="00A10FCE">
        <w:t>Assessment Conditions</w:t>
      </w:r>
    </w:p>
    <w:p w:rsidR="00000000" w:rsidRPr="00A10FCE" w:rsidP="00D133D2">
      <w:pPr>
        <w:pStyle w:val="BodyText"/>
      </w:pPr>
      <w:r w:rsidRPr="00A10FCE">
        <w:t>Skil</w:t>
      </w:r>
      <w:r w:rsidRPr="00A10FCE">
        <w:t xml:space="preserve">ls must have been demonstrated in the workplace or in a simulated environment that reflects workplace conditions and contingencies. The following conditions must be met for this unit: </w:t>
      </w:r>
    </w:p>
    <w:p w:rsidR="00000000" w:rsidRPr="00A10FCE" w:rsidP="00A10FCE">
      <w:pPr>
        <w:pStyle w:val="ListBullet"/>
      </w:pPr>
      <w:r w:rsidRPr="00A10FCE">
        <w:t xml:space="preserve">use of suitable facilities, equipment and resources, including: </w:t>
      </w:r>
    </w:p>
    <w:p w:rsidR="00000000" w:rsidRPr="00A10FCE" w:rsidP="00A10FCE">
      <w:pPr>
        <w:pStyle w:val="ListBullet2"/>
      </w:pPr>
      <w:r w:rsidRPr="00A10FCE">
        <w:t>floo</w:t>
      </w:r>
      <w:r w:rsidRPr="00A10FCE">
        <w:t>rs requiring preparation</w:t>
      </w:r>
    </w:p>
    <w:p w:rsidR="00000000" w:rsidRPr="00A10FCE" w:rsidP="00A10FCE">
      <w:pPr>
        <w:pStyle w:val="ListBullet2"/>
      </w:pPr>
      <w:r w:rsidRPr="00A10FCE">
        <w:t>grinding equipment</w:t>
      </w:r>
    </w:p>
    <w:p w:rsidR="00000000" w:rsidRPr="00A10FCE" w:rsidP="00A10FCE">
      <w:pPr>
        <w:pStyle w:val="ListBullet2"/>
      </w:pPr>
      <w:r w:rsidRPr="00A10FCE">
        <w:t>surfaces to be prepared</w:t>
      </w:r>
    </w:p>
    <w:p w:rsidR="00000000" w:rsidRPr="00A10FCE" w:rsidP="00A10FCE">
      <w:pPr>
        <w:pStyle w:val="ListBullet2"/>
      </w:pPr>
      <w:r w:rsidRPr="00A10FCE">
        <w:t xml:space="preserve">work orders </w:t>
      </w:r>
    </w:p>
    <w:p w:rsidR="00000000" w:rsidRPr="00A10FCE" w:rsidP="00A10FCE">
      <w:pPr>
        <w:pStyle w:val="ListBullet2"/>
      </w:pPr>
      <w:r w:rsidRPr="00A10FCE">
        <w:t>workplace procedures.</w:t>
      </w:r>
    </w:p>
    <w:p w:rsidR="00D133D2" w:rsidP="00D133D2">
      <w:pPr>
        <w:pStyle w:val="BodyText"/>
      </w:pPr>
      <w:r w:rsidRPr="00A10FCE">
        <w:t>Assessors must satisfy the NVR/AQTF mandatory competency requirements for assessors.</w:t>
      </w:r>
    </w:p>
    <w:p w:rsidR="00000000" w:rsidRPr="00A10FCE" w:rsidP="00A10FCE">
      <w:pPr>
        <w:pStyle w:val="Heading1"/>
      </w:pPr>
      <w:bookmarkStart w:id="13" w:name="O_1013438"/>
      <w:bookmarkEnd w:id="13"/>
      <w:r w:rsidRPr="00A10FCE">
        <w:t>Links</w:t>
      </w:r>
    </w:p>
    <w:p w:rsidR="00000000" w:rsidRPr="00A10FCE" w:rsidP="00D133D2">
      <w:pPr>
        <w:pStyle w:val="BodyText"/>
      </w:pPr>
      <w:r w:rsidRPr="00A10FC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563CF">
        <w:rPr>
          <w:rStyle w:val="Hyperlink"/>
        </w:rPr>
        <w:t>https://vetnet.gov.au/Pages/TrainingDocs.aspx?q=0601ab95-583a-4e93-b2d4-cfb27b03ed73</w:t>
      </w:r>
      <w:r>
        <w:fldChar w:fldCharType="end"/>
      </w:r>
    </w:p>
    <w:p w:rsidR="00000000" w:rsidRPr="00A10FCE" w:rsidP="00A10FCE"/>
    <w:sectPr w:rsidSect="00A10F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FCE" w:rsidRPr="00D133D2" w:rsidP="00D13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D2" w:rsidP="00A10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33D2" w:rsidP="00A10F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133D2" w:rsidP="00A10F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FCE" w:rsidP="00A10FCE">
    <w:pPr>
      <w:pStyle w:val="Footer"/>
      <w:framePr w:wrap="around"/>
    </w:pPr>
    <w:r>
      <w:fldChar w:fldCharType="begin"/>
    </w:r>
    <w:r>
      <w:instrText xml:space="preserve"> DOCPROPERTY  Subject  \* MERGEFORMAT </w:instrText>
    </w:r>
    <w:r>
      <w:fldChar w:fldCharType="separate"/>
    </w:r>
    <w:r w:rsidR="00D133D2">
      <w:t>Approved</w:t>
    </w:r>
    <w:r w:rsidR="00D133D2">
      <w:fldChar w:fldCharType="end"/>
    </w:r>
    <w:r>
      <w:tab/>
      <w:t xml:space="preserve">Page </w:t>
    </w:r>
    <w:r>
      <w:fldChar w:fldCharType="begin"/>
    </w:r>
    <w:r>
      <w:instrText xml:space="preserve"> PAGE  \* Arabic  \* MERGEFORMAT </w:instrText>
    </w:r>
    <w:r>
      <w:fldChar w:fldCharType="separate"/>
    </w:r>
    <w:r w:rsidR="00D133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33D2">
      <w:rPr>
        <w:noProof/>
      </w:rPr>
      <w:t>4</w:t>
    </w:r>
    <w:r>
      <w:rPr>
        <w:noProof/>
      </w:rPr>
      <w:fldChar w:fldCharType="end"/>
    </w:r>
  </w:p>
  <w:p w:rsidR="00A10FCE" w:rsidP="00A10FCE">
    <w:pPr>
      <w:pStyle w:val="Footer"/>
      <w:framePr w:wrap="around"/>
    </w:pPr>
    <w:r>
      <w:t xml:space="preserve">© Commonwealth of Australia, </w:t>
    </w:r>
    <w:r>
      <w:fldChar w:fldCharType="begin"/>
    </w:r>
    <w:r>
      <w:instrText xml:space="preserve"> DATE  \@ "yyyy"  \* MERGEFORMAT </w:instrText>
    </w:r>
    <w:r>
      <w:fldChar w:fldCharType="separate"/>
    </w:r>
    <w:r w:rsidR="00D133D2">
      <w:rPr>
        <w:noProof/>
      </w:rPr>
      <w:t>2025</w:t>
    </w:r>
    <w:r>
      <w:fldChar w:fldCharType="end"/>
    </w:r>
    <w:r>
      <w:tab/>
    </w:r>
    <w:r>
      <w:fldChar w:fldCharType="begin"/>
    </w:r>
    <w:r>
      <w:instrText xml:space="preserve"> DOCPROPERTY  Author  \* MERGEFORMAT </w:instrText>
    </w:r>
    <w:r>
      <w:fldChar w:fldCharType="separate"/>
    </w:r>
    <w:r w:rsidR="00D133D2">
      <w:t>Skills Insight</w:t>
    </w:r>
    <w:r w:rsidR="00D133D2">
      <w:fldChar w:fldCharType="end"/>
    </w:r>
  </w:p>
  <w:p w:rsidR="00A10FCE" w:rsidP="00A10F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FCE" w:rsidRPr="00D133D2" w:rsidP="00D133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D2" w:rsidRPr="002D2AF8" w:rsidP="00A10FCE">
    <w:pPr>
      <w:pStyle w:val="Header"/>
      <w:framePr w:wrap="around"/>
    </w:pPr>
    <w:r>
      <w:fldChar w:fldCharType="begin"/>
    </w:r>
    <w:r>
      <w:instrText xml:space="preserve"> TITLE   \* MERGEFORMAT </w:instrText>
    </w:r>
    <w:r>
      <w:fldChar w:fldCharType="separate"/>
    </w:r>
    <w:r>
      <w:t>MSFFL2035 Mechanically prepare surfaces for installation of flooring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33D2" w:rsidP="00A10F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FCE" w:rsidRPr="002D2AF8" w:rsidP="00A10FCE">
    <w:pPr>
      <w:pStyle w:val="Header"/>
      <w:framePr w:wrap="around"/>
    </w:pPr>
    <w:r>
      <w:fldChar w:fldCharType="begin"/>
    </w:r>
    <w:r>
      <w:instrText xml:space="preserve"> TITLE   \* MERGEFORMAT </w:instrText>
    </w:r>
    <w:r>
      <w:fldChar w:fldCharType="separate"/>
    </w:r>
    <w:r w:rsidR="00D133D2">
      <w:t>MSFFL2035 Mechanically prepare surfaces for installation of flooring materials</w:t>
    </w:r>
    <w:r w:rsidR="00D133D2">
      <w:fldChar w:fldCharType="end"/>
    </w:r>
    <w:r>
      <w:tab/>
      <w:t xml:space="preserve">Date this document was generated: </w:t>
    </w:r>
    <w:r>
      <w:fldChar w:fldCharType="begin"/>
    </w:r>
    <w:r>
      <w:instrText xml:space="preserve"> CREATEDATE  \@ "d MMMM yyyy"  \* MERGEFORMAT </w:instrText>
    </w:r>
    <w:r>
      <w:fldChar w:fldCharType="separate"/>
    </w:r>
    <w:r w:rsidR="00D133D2">
      <w:rPr>
        <w:noProof/>
      </w:rPr>
      <w:t>2 March 2025</w:t>
    </w:r>
    <w:r>
      <w:fldChar w:fldCharType="end"/>
    </w:r>
  </w:p>
  <w:p w:rsidR="00A10FCE" w:rsidP="00A10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2A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9E3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EA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FCE"/>
    <w:pPr>
      <w:spacing w:before="360" w:after="60"/>
      <w:outlineLvl w:val="0"/>
    </w:pPr>
    <w:rPr>
      <w:sz w:val="32"/>
    </w:rPr>
  </w:style>
  <w:style w:type="paragraph" w:styleId="Heading2">
    <w:name w:val="heading 2"/>
    <w:basedOn w:val="HeadingBase"/>
    <w:next w:val="BodyText"/>
    <w:link w:val="Heading2Char"/>
    <w:qFormat/>
    <w:rsid w:val="00A10FCE"/>
    <w:pPr>
      <w:keepLines/>
      <w:spacing w:before="240" w:after="120"/>
      <w:outlineLvl w:val="1"/>
    </w:pPr>
    <w:rPr>
      <w:sz w:val="28"/>
      <w:szCs w:val="40"/>
    </w:rPr>
  </w:style>
  <w:style w:type="paragraph" w:styleId="Heading3">
    <w:name w:val="heading 3"/>
    <w:basedOn w:val="HeadingBase"/>
    <w:next w:val="BodyText"/>
    <w:link w:val="Heading3Char"/>
    <w:qFormat/>
    <w:rsid w:val="00A10FCE"/>
    <w:pPr>
      <w:spacing w:before="180" w:after="120"/>
      <w:outlineLvl w:val="2"/>
    </w:pPr>
    <w:rPr>
      <w:spacing w:val="-10"/>
      <w:kern w:val="32"/>
    </w:rPr>
  </w:style>
  <w:style w:type="paragraph" w:styleId="Heading4">
    <w:name w:val="heading 4"/>
    <w:basedOn w:val="HeadingBase"/>
    <w:next w:val="BodyText"/>
    <w:link w:val="Heading4Char"/>
    <w:qFormat/>
    <w:rsid w:val="00A10FCE"/>
    <w:pPr>
      <w:spacing w:before="160" w:after="120"/>
      <w:outlineLvl w:val="3"/>
    </w:pPr>
    <w:rPr>
      <w:sz w:val="22"/>
    </w:rPr>
  </w:style>
  <w:style w:type="paragraph" w:styleId="Heading5">
    <w:name w:val="heading 5"/>
    <w:basedOn w:val="HeadingBase"/>
    <w:next w:val="Normal"/>
    <w:link w:val="Heading5Char"/>
    <w:qFormat/>
    <w:rsid w:val="00A10FCE"/>
    <w:pPr>
      <w:spacing w:before="80"/>
      <w:outlineLvl w:val="4"/>
    </w:pPr>
    <w:rPr>
      <w:color w:val="918585"/>
      <w:sz w:val="20"/>
    </w:rPr>
  </w:style>
  <w:style w:type="paragraph" w:styleId="Heading6">
    <w:name w:val="heading 6"/>
    <w:basedOn w:val="HeadingBase"/>
    <w:next w:val="Normal"/>
    <w:link w:val="Heading6Char"/>
    <w:qFormat/>
    <w:rsid w:val="00A10FCE"/>
    <w:pPr>
      <w:spacing w:before="60"/>
      <w:outlineLvl w:val="5"/>
    </w:pPr>
    <w:rPr>
      <w:color w:val="918585"/>
      <w:sz w:val="20"/>
    </w:rPr>
  </w:style>
  <w:style w:type="paragraph" w:styleId="Heading7">
    <w:name w:val="heading 7"/>
    <w:basedOn w:val="Normal"/>
    <w:next w:val="Normal"/>
    <w:link w:val="Heading7Char"/>
    <w:qFormat/>
    <w:rsid w:val="00A10FCE"/>
    <w:pPr>
      <w:ind w:left="720"/>
      <w:outlineLvl w:val="6"/>
    </w:pPr>
    <w:rPr>
      <w:i/>
    </w:rPr>
  </w:style>
  <w:style w:type="paragraph" w:styleId="Heading8">
    <w:name w:val="heading 8"/>
    <w:basedOn w:val="Normal"/>
    <w:next w:val="Normal"/>
    <w:link w:val="Heading8Char"/>
    <w:qFormat/>
    <w:rsid w:val="00A10FCE"/>
    <w:pPr>
      <w:ind w:left="720"/>
      <w:outlineLvl w:val="7"/>
    </w:pPr>
    <w:rPr>
      <w:i/>
    </w:rPr>
  </w:style>
  <w:style w:type="paragraph" w:styleId="Heading9">
    <w:name w:val="heading 9"/>
    <w:basedOn w:val="Normal"/>
    <w:next w:val="Normal"/>
    <w:link w:val="Heading9Char"/>
    <w:qFormat/>
    <w:rsid w:val="00A10FCE"/>
    <w:pPr>
      <w:ind w:left="720"/>
      <w:outlineLvl w:val="8"/>
    </w:pPr>
    <w:rPr>
      <w:i/>
    </w:rPr>
  </w:style>
  <w:style w:type="character" w:default="1" w:styleId="DefaultParagraphFont">
    <w:name w:val="Default Paragraph Font"/>
    <w:uiPriority w:val="1"/>
    <w:unhideWhenUsed/>
    <w:rsid w:val="00A10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FCE"/>
  </w:style>
  <w:style w:type="character" w:customStyle="1" w:styleId="Heading1Char">
    <w:name w:val="Heading 1 Char"/>
    <w:basedOn w:val="DefaultParagraphFont"/>
    <w:link w:val="Heading1"/>
    <w:rsid w:val="00A10FCE"/>
    <w:rPr>
      <w:rFonts w:ascii="Times New Roman" w:eastAsia="Times New Roman" w:hAnsi="Times New Roman" w:cs="Times New Roman"/>
      <w:b/>
      <w:sz w:val="32"/>
      <w:szCs w:val="20"/>
      <w:lang w:eastAsia="en-US"/>
    </w:rPr>
  </w:style>
  <w:style w:type="paragraph" w:styleId="BodyText">
    <w:name w:val="Body Text"/>
    <w:basedOn w:val="Normal"/>
    <w:link w:val="BodyTextChar"/>
    <w:rsid w:val="00A10F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FCE"/>
    <w:rPr>
      <w:rFonts w:ascii="Times New Roman" w:eastAsia="Times New Roman" w:hAnsi="Times New Roman" w:cs="Times New Roman"/>
      <w:sz w:val="24"/>
      <w:lang w:eastAsia="en-US"/>
    </w:rPr>
  </w:style>
  <w:style w:type="paragraph" w:styleId="ListBullet">
    <w:name w:val="List Bullet"/>
    <w:basedOn w:val="List"/>
    <w:rsid w:val="00A10FCE"/>
    <w:pPr>
      <w:numPr>
        <w:numId w:val="12"/>
      </w:numPr>
      <w:tabs>
        <w:tab w:val="clear" w:pos="340"/>
      </w:tabs>
      <w:spacing w:before="40" w:after="40"/>
    </w:pPr>
  </w:style>
  <w:style w:type="character" w:customStyle="1" w:styleId="SpecialBold">
    <w:name w:val="Special Bold"/>
    <w:basedOn w:val="DefaultParagraphFont"/>
    <w:rsid w:val="00A10FCE"/>
    <w:rPr>
      <w:b/>
      <w:spacing w:val="0"/>
    </w:rPr>
  </w:style>
  <w:style w:type="paragraph" w:styleId="ListBullet2">
    <w:name w:val="List Bullet 2"/>
    <w:basedOn w:val="List2"/>
    <w:rsid w:val="00A10FCE"/>
    <w:pPr>
      <w:numPr>
        <w:numId w:val="13"/>
      </w:numPr>
      <w:tabs>
        <w:tab w:val="clear" w:pos="680"/>
      </w:tabs>
    </w:pPr>
  </w:style>
  <w:style w:type="character" w:styleId="Emphasis">
    <w:name w:val="Emphasis"/>
    <w:basedOn w:val="DefaultParagraphFont"/>
    <w:qFormat/>
    <w:rsid w:val="00A10FCE"/>
    <w:rPr>
      <w:i/>
    </w:rPr>
  </w:style>
  <w:style w:type="paragraph" w:customStyle="1" w:styleId="SuperHeading">
    <w:name w:val="SuperHeading"/>
    <w:basedOn w:val="Normal"/>
    <w:rsid w:val="00A10FCE"/>
    <w:pPr>
      <w:spacing w:before="240" w:after="120"/>
      <w:outlineLvl w:val="0"/>
    </w:pPr>
    <w:rPr>
      <w:rFonts w:ascii="Times New Roman" w:hAnsi="Times New Roman"/>
      <w:b/>
      <w:sz w:val="32"/>
    </w:rPr>
  </w:style>
  <w:style w:type="paragraph" w:customStyle="1" w:styleId="AllowPageBreak">
    <w:name w:val="AllowPageBreak"/>
    <w:rsid w:val="00A10F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0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FCE"/>
    <w:rPr>
      <w:rFonts w:ascii="Courier New" w:eastAsia="Times New Roman" w:hAnsi="Courier New" w:cs="Times New Roman"/>
      <w:i/>
      <w:szCs w:val="20"/>
      <w:lang w:eastAsia="en-US"/>
    </w:rPr>
  </w:style>
  <w:style w:type="paragraph" w:customStyle="1" w:styleId="HeadingBase">
    <w:name w:val="Heading Base"/>
    <w:rsid w:val="00A10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FCE"/>
    <w:pPr>
      <w:tabs>
        <w:tab w:val="right" w:leader="dot" w:pos="9072"/>
      </w:tabs>
      <w:ind w:left="567"/>
    </w:pPr>
    <w:rPr>
      <w:szCs w:val="22"/>
    </w:rPr>
  </w:style>
  <w:style w:type="paragraph" w:customStyle="1" w:styleId="TOCBase">
    <w:name w:val="TOC Base"/>
    <w:rsid w:val="00A10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FCE"/>
    <w:pPr>
      <w:tabs>
        <w:tab w:val="right" w:leader="dot" w:pos="9072"/>
      </w:tabs>
      <w:spacing w:before="40" w:after="40"/>
      <w:ind w:left="284"/>
    </w:pPr>
    <w:rPr>
      <w:rFonts w:ascii="Times New Roman" w:hAnsi="Times New Roman"/>
    </w:rPr>
  </w:style>
  <w:style w:type="paragraph" w:styleId="TOC1">
    <w:name w:val="toc 1"/>
    <w:basedOn w:val="TOCBase"/>
    <w:next w:val="Normal"/>
    <w:rsid w:val="00A10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FCE"/>
    <w:rPr>
      <w:rFonts w:ascii="Times New Roman" w:eastAsia="Times New Roman" w:hAnsi="Times New Roman" w:cs="Times New Roman"/>
      <w:sz w:val="16"/>
      <w:lang w:eastAsia="en-US"/>
    </w:rPr>
  </w:style>
  <w:style w:type="paragraph" w:styleId="Title">
    <w:name w:val="Title"/>
    <w:basedOn w:val="HeadingBase"/>
    <w:link w:val="TitleChar"/>
    <w:qFormat/>
    <w:rsid w:val="00A10FCE"/>
    <w:pPr>
      <w:spacing w:before="5040"/>
      <w:jc w:val="center"/>
    </w:pPr>
    <w:rPr>
      <w:sz w:val="48"/>
      <w:szCs w:val="72"/>
      <w:lang w:val="en-US"/>
    </w:rPr>
  </w:style>
  <w:style w:type="character" w:customStyle="1" w:styleId="TitleChar">
    <w:name w:val="Title Char"/>
    <w:basedOn w:val="DefaultParagraphFont"/>
    <w:link w:val="Title"/>
    <w:rsid w:val="00A10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FCE"/>
    <w:pPr>
      <w:tabs>
        <w:tab w:val="left" w:pos="3600"/>
        <w:tab w:val="left" w:pos="3958"/>
      </w:tabs>
    </w:pPr>
  </w:style>
  <w:style w:type="paragraph" w:styleId="List">
    <w:name w:val="List"/>
    <w:basedOn w:val="BodyText"/>
    <w:next w:val="BodyText"/>
    <w:rsid w:val="00A10FCE"/>
    <w:pPr>
      <w:tabs>
        <w:tab w:val="left" w:pos="340"/>
      </w:tabs>
      <w:spacing w:before="60" w:after="60"/>
      <w:ind w:left="340" w:hanging="340"/>
    </w:pPr>
  </w:style>
  <w:style w:type="paragraph" w:customStyle="1" w:styleId="Note">
    <w:name w:val="Note"/>
    <w:basedOn w:val="BodyText"/>
    <w:rsid w:val="00A10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FCE"/>
    <w:pPr>
      <w:framePr w:wrap="auto" w:hAnchor="text" w:y="6049"/>
    </w:pPr>
    <w:rPr>
      <w:color w:val="000000"/>
      <w:sz w:val="40"/>
    </w:rPr>
  </w:style>
  <w:style w:type="paragraph" w:customStyle="1" w:styleId="TOCTitle">
    <w:name w:val="TOCTitle"/>
    <w:basedOn w:val="Heading1"/>
    <w:rsid w:val="00A10FCE"/>
    <w:pPr>
      <w:spacing w:after="240"/>
      <w:jc w:val="center"/>
      <w:outlineLvl w:val="9"/>
    </w:pPr>
    <w:rPr>
      <w:caps/>
    </w:rPr>
  </w:style>
  <w:style w:type="paragraph" w:customStyle="1" w:styleId="Version">
    <w:name w:val="Version"/>
    <w:rsid w:val="00A10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FCE"/>
    <w:pPr>
      <w:keepNext w:val="0"/>
      <w:tabs>
        <w:tab w:val="right" w:pos="4176"/>
      </w:tabs>
      <w:ind w:left="198" w:hanging="198"/>
    </w:pPr>
    <w:rPr>
      <w:rFonts w:ascii="Garamond" w:hAnsi="Garamond"/>
    </w:rPr>
  </w:style>
  <w:style w:type="paragraph" w:styleId="IndexHeading">
    <w:name w:val="index heading"/>
    <w:basedOn w:val="Normal"/>
    <w:next w:val="Index1"/>
    <w:semiHidden/>
    <w:rsid w:val="00A10FCE"/>
    <w:pPr>
      <w:spacing w:before="120" w:after="120"/>
    </w:pPr>
    <w:rPr>
      <w:rFonts w:ascii="Arial" w:hAnsi="Arial"/>
      <w:b/>
      <w:color w:val="918585"/>
      <w:sz w:val="24"/>
    </w:rPr>
  </w:style>
  <w:style w:type="paragraph" w:styleId="Header">
    <w:name w:val="header"/>
    <w:basedOn w:val="Normal"/>
    <w:link w:val="HeaderChar"/>
    <w:rsid w:val="00A10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FCE"/>
    <w:rPr>
      <w:rFonts w:ascii="Times New Roman" w:eastAsia="Times New Roman" w:hAnsi="Times New Roman" w:cs="Times New Roman"/>
      <w:sz w:val="16"/>
      <w:szCs w:val="20"/>
      <w:lang w:val="en-GB" w:eastAsia="en-US"/>
    </w:rPr>
  </w:style>
  <w:style w:type="paragraph" w:customStyle="1" w:styleId="Chapter">
    <w:name w:val="Chapter"/>
    <w:basedOn w:val="Normal"/>
    <w:rsid w:val="00A10FCE"/>
    <w:pPr>
      <w:spacing w:before="240"/>
    </w:pPr>
    <w:rPr>
      <w:rFonts w:ascii="Times New Roman" w:hAnsi="Times New Roman"/>
      <w:smallCaps/>
      <w:spacing w:val="80"/>
      <w:sz w:val="28"/>
    </w:rPr>
  </w:style>
  <w:style w:type="paragraph" w:customStyle="1" w:styleId="InChapter">
    <w:name w:val="InChapter"/>
    <w:basedOn w:val="Heading3"/>
    <w:rsid w:val="00A10FCE"/>
    <w:pPr>
      <w:spacing w:after="240"/>
      <w:outlineLvl w:val="9"/>
    </w:pPr>
    <w:rPr>
      <w:noProof/>
    </w:rPr>
  </w:style>
  <w:style w:type="paragraph" w:styleId="Index2">
    <w:name w:val="index 2"/>
    <w:basedOn w:val="Normal"/>
    <w:next w:val="Normal"/>
    <w:semiHidden/>
    <w:rsid w:val="00A10FCE"/>
    <w:pPr>
      <w:tabs>
        <w:tab w:val="right" w:pos="4176"/>
      </w:tabs>
      <w:ind w:left="568" w:hanging="284"/>
    </w:pPr>
    <w:rPr>
      <w:rFonts w:ascii="Garamond" w:hAnsi="Garamond"/>
    </w:rPr>
  </w:style>
  <w:style w:type="paragraph" w:customStyle="1" w:styleId="Byline">
    <w:name w:val="Byline"/>
    <w:rsid w:val="00A10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FCE"/>
    <w:pPr>
      <w:tabs>
        <w:tab w:val="clear" w:pos="3600"/>
        <w:tab w:val="clear" w:pos="3958"/>
      </w:tabs>
      <w:jc w:val="right"/>
    </w:pPr>
  </w:style>
  <w:style w:type="paragraph" w:styleId="Caption">
    <w:name w:val="caption"/>
    <w:basedOn w:val="BodyText"/>
    <w:next w:val="Normal"/>
    <w:qFormat/>
    <w:rsid w:val="00A10FCE"/>
    <w:pPr>
      <w:framePr w:w="2268" w:hSpace="181" w:vSpace="181" w:wrap="around" w:vAnchor="text" w:hAnchor="page" w:x="1135" w:y="285" w:anchorLock="1"/>
    </w:pPr>
    <w:rPr>
      <w:i/>
    </w:rPr>
  </w:style>
  <w:style w:type="paragraph" w:customStyle="1" w:styleId="MiniTOCTitle">
    <w:name w:val="MiniTOCTitle"/>
    <w:basedOn w:val="Heading4"/>
    <w:rsid w:val="00A10FCE"/>
    <w:pPr>
      <w:spacing w:before="240"/>
      <w:outlineLvl w:val="9"/>
    </w:pPr>
    <w:rPr>
      <w:noProof/>
      <w:sz w:val="24"/>
    </w:rPr>
  </w:style>
  <w:style w:type="paragraph" w:customStyle="1" w:styleId="MiniTOCItem">
    <w:name w:val="MiniTOCItem"/>
    <w:basedOn w:val="ListBullet"/>
    <w:rsid w:val="00A10FCE"/>
    <w:pPr>
      <w:numPr>
        <w:numId w:val="0"/>
      </w:numPr>
      <w:tabs>
        <w:tab w:val="right" w:leader="dot" w:pos="6521"/>
      </w:tabs>
      <w:spacing w:before="0" w:after="0"/>
    </w:pPr>
  </w:style>
  <w:style w:type="paragraph" w:customStyle="1" w:styleId="TOFTitle">
    <w:name w:val="TOFTitle"/>
    <w:basedOn w:val="TOCTitle"/>
    <w:rsid w:val="00A10FCE"/>
  </w:style>
  <w:style w:type="paragraph" w:styleId="TableofFigures">
    <w:name w:val="table of figures"/>
    <w:basedOn w:val="Normal"/>
    <w:next w:val="Normal"/>
    <w:semiHidden/>
    <w:rsid w:val="00A10FCE"/>
    <w:pPr>
      <w:tabs>
        <w:tab w:val="right" w:leader="dot" w:pos="9072"/>
      </w:tabs>
      <w:ind w:left="970" w:hanging="403"/>
    </w:pPr>
    <w:rPr>
      <w:rFonts w:ascii="Times New Roman" w:hAnsi="Times New Roman"/>
      <w:b/>
    </w:rPr>
  </w:style>
  <w:style w:type="paragraph" w:styleId="ListNumber">
    <w:name w:val="List Number"/>
    <w:basedOn w:val="List"/>
    <w:rsid w:val="00A10FCE"/>
    <w:pPr>
      <w:numPr>
        <w:numId w:val="15"/>
      </w:numPr>
      <w:tabs>
        <w:tab w:val="clear" w:pos="340"/>
      </w:tabs>
    </w:pPr>
  </w:style>
  <w:style w:type="character" w:customStyle="1" w:styleId="WingdingSymbols">
    <w:name w:val="Wingding Symbols"/>
    <w:rsid w:val="00A10FCE"/>
    <w:rPr>
      <w:rFonts w:ascii="Wingdings" w:hAnsi="Wingdings"/>
    </w:rPr>
  </w:style>
  <w:style w:type="paragraph" w:customStyle="1" w:styleId="TableHeading">
    <w:name w:val="Table Heading"/>
    <w:basedOn w:val="HeadingBase"/>
    <w:rsid w:val="00A10FCE"/>
    <w:pPr>
      <w:keepLines/>
      <w:pBdr>
        <w:bottom w:val="single" w:sz="6" w:space="1" w:color="918585"/>
      </w:pBdr>
      <w:spacing w:before="240"/>
    </w:pPr>
  </w:style>
  <w:style w:type="character" w:customStyle="1" w:styleId="HotSpot">
    <w:name w:val="HotSpot"/>
    <w:rsid w:val="00A10FCE"/>
    <w:rPr>
      <w:color w:val="0033CC"/>
      <w:u w:val="none"/>
    </w:rPr>
  </w:style>
  <w:style w:type="paragraph" w:customStyle="1" w:styleId="BodyTextRight">
    <w:name w:val="Body Text Right"/>
    <w:basedOn w:val="BodyText"/>
    <w:rsid w:val="00A10FCE"/>
    <w:pPr>
      <w:spacing w:before="0" w:after="0"/>
      <w:jc w:val="right"/>
    </w:pPr>
  </w:style>
  <w:style w:type="paragraph" w:styleId="Index3">
    <w:name w:val="index 3"/>
    <w:basedOn w:val="ListNumber2"/>
    <w:next w:val="Normal"/>
    <w:semiHidden/>
    <w:rsid w:val="00A10FCE"/>
    <w:pPr>
      <w:numPr>
        <w:numId w:val="0"/>
      </w:numPr>
      <w:tabs>
        <w:tab w:val="right" w:leader="dot" w:pos="4176"/>
      </w:tabs>
    </w:pPr>
  </w:style>
  <w:style w:type="paragraph" w:styleId="ListNumber2">
    <w:name w:val="List Number 2"/>
    <w:basedOn w:val="List2"/>
    <w:rsid w:val="00A10FCE"/>
    <w:pPr>
      <w:numPr>
        <w:numId w:val="10"/>
      </w:numPr>
      <w:tabs>
        <w:tab w:val="clear" w:pos="1060"/>
      </w:tabs>
    </w:pPr>
  </w:style>
  <w:style w:type="paragraph" w:customStyle="1" w:styleId="MarginNote">
    <w:name w:val="Margin Note"/>
    <w:basedOn w:val="BodyText"/>
    <w:rsid w:val="00A10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FCE"/>
    <w:rPr>
      <w:sz w:val="32"/>
    </w:rPr>
  </w:style>
  <w:style w:type="paragraph" w:customStyle="1" w:styleId="HeadingProcedure">
    <w:name w:val="Heading Procedure"/>
    <w:basedOn w:val="HeadingBase"/>
    <w:next w:val="Normal"/>
    <w:rsid w:val="00A10FCE"/>
    <w:pPr>
      <w:tabs>
        <w:tab w:val="left" w:pos="0"/>
      </w:tabs>
      <w:spacing w:before="120" w:after="60"/>
    </w:pPr>
    <w:rPr>
      <w:i/>
      <w:color w:val="918585"/>
      <w:sz w:val="22"/>
    </w:rPr>
  </w:style>
  <w:style w:type="paragraph" w:customStyle="1" w:styleId="TableBodyText">
    <w:name w:val="Table Body Text"/>
    <w:basedOn w:val="BodyText"/>
    <w:rsid w:val="00A10FCE"/>
    <w:pPr>
      <w:spacing w:before="60" w:after="60"/>
    </w:pPr>
  </w:style>
  <w:style w:type="paragraph" w:styleId="ListContinue">
    <w:name w:val="List Continue"/>
    <w:basedOn w:val="List"/>
    <w:rsid w:val="00A10FCE"/>
    <w:pPr>
      <w:ind w:firstLine="0"/>
    </w:pPr>
  </w:style>
  <w:style w:type="paragraph" w:customStyle="1" w:styleId="ListNote">
    <w:name w:val="List Note"/>
    <w:basedOn w:val="List"/>
    <w:rsid w:val="00A10FCE"/>
    <w:pPr>
      <w:pBdr>
        <w:top w:val="single" w:sz="6" w:space="2" w:color="918585"/>
        <w:bottom w:val="single" w:sz="6" w:space="2" w:color="918585"/>
      </w:pBdr>
      <w:tabs>
        <w:tab w:val="left" w:pos="1021"/>
      </w:tabs>
      <w:ind w:firstLine="0"/>
    </w:pPr>
  </w:style>
  <w:style w:type="paragraph" w:customStyle="1" w:styleId="Warning">
    <w:name w:val="Warning"/>
    <w:basedOn w:val="BodyText"/>
    <w:rsid w:val="00A10FCE"/>
    <w:pPr>
      <w:shd w:val="clear" w:color="auto" w:fill="D9D9D9"/>
      <w:tabs>
        <w:tab w:val="left" w:pos="992"/>
      </w:tabs>
      <w:ind w:left="119" w:right="119"/>
    </w:pPr>
    <w:rPr>
      <w:sz w:val="20"/>
    </w:rPr>
  </w:style>
  <w:style w:type="paragraph" w:customStyle="1" w:styleId="MarginIcons">
    <w:name w:val="Margin Icons"/>
    <w:basedOn w:val="BodyText"/>
    <w:rsid w:val="00A10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FCE"/>
    <w:rPr>
      <w:rFonts w:ascii="Courier New" w:hAnsi="Courier New"/>
    </w:rPr>
  </w:style>
  <w:style w:type="paragraph" w:customStyle="1" w:styleId="NoteBullet">
    <w:name w:val="Note Bullet"/>
    <w:basedOn w:val="Note"/>
    <w:rsid w:val="00A10FCE"/>
    <w:pPr>
      <w:tabs>
        <w:tab w:val="clear" w:pos="680"/>
      </w:tabs>
      <w:spacing w:before="60" w:after="60"/>
    </w:pPr>
  </w:style>
  <w:style w:type="paragraph" w:customStyle="1" w:styleId="SubHeading2">
    <w:name w:val="SubHeading2"/>
    <w:basedOn w:val="HeadingBase"/>
    <w:rsid w:val="00A10FCE"/>
    <w:pPr>
      <w:spacing w:before="240" w:after="60"/>
    </w:pPr>
    <w:rPr>
      <w:sz w:val="20"/>
    </w:rPr>
  </w:style>
  <w:style w:type="paragraph" w:customStyle="1" w:styleId="SubHeading1">
    <w:name w:val="SubHeading1"/>
    <w:basedOn w:val="HeadingBase"/>
    <w:rsid w:val="00A10FCE"/>
    <w:pPr>
      <w:spacing w:before="240" w:after="60"/>
    </w:pPr>
    <w:rPr>
      <w:color w:val="918585"/>
      <w:sz w:val="22"/>
    </w:rPr>
  </w:style>
  <w:style w:type="paragraph" w:customStyle="1" w:styleId="SideHeading">
    <w:name w:val="Side Heading"/>
    <w:basedOn w:val="HeadingBase"/>
    <w:rsid w:val="00A10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FCE"/>
    <w:pPr>
      <w:tabs>
        <w:tab w:val="num" w:pos="360"/>
      </w:tabs>
    </w:pPr>
  </w:style>
  <w:style w:type="paragraph" w:styleId="PlainText">
    <w:name w:val="Plain Text"/>
    <w:basedOn w:val="Normal"/>
    <w:link w:val="PlainTextChar"/>
    <w:rsid w:val="00A10FCE"/>
    <w:rPr>
      <w:sz w:val="20"/>
    </w:rPr>
  </w:style>
  <w:style w:type="character" w:customStyle="1" w:styleId="PlainTextChar">
    <w:name w:val="Plain Text Char"/>
    <w:basedOn w:val="DefaultParagraphFont"/>
    <w:link w:val="PlainText"/>
    <w:rsid w:val="00A10FCE"/>
    <w:rPr>
      <w:rFonts w:ascii="Courier New" w:eastAsia="Times New Roman" w:hAnsi="Courier New" w:cs="Times New Roman"/>
      <w:sz w:val="20"/>
      <w:szCs w:val="20"/>
      <w:lang w:eastAsia="en-US"/>
    </w:rPr>
  </w:style>
  <w:style w:type="character" w:customStyle="1" w:styleId="MenuOption">
    <w:name w:val="Menu Option"/>
    <w:basedOn w:val="DefaultParagraphFont"/>
    <w:rsid w:val="00A10FCE"/>
    <w:rPr>
      <w:b/>
      <w:smallCaps/>
    </w:rPr>
  </w:style>
  <w:style w:type="paragraph" w:customStyle="1" w:styleId="TableListNumber">
    <w:name w:val="Table List Number"/>
    <w:basedOn w:val="ListNumber"/>
    <w:rsid w:val="00A10FCE"/>
    <w:pPr>
      <w:numPr>
        <w:numId w:val="0"/>
      </w:numPr>
    </w:pPr>
  </w:style>
  <w:style w:type="paragraph" w:styleId="TOC4">
    <w:name w:val="toc 4"/>
    <w:basedOn w:val="TOCBase"/>
    <w:next w:val="Normal"/>
    <w:semiHidden/>
    <w:rsid w:val="00A10FCE"/>
    <w:pPr>
      <w:tabs>
        <w:tab w:val="right" w:leader="dot" w:pos="9071"/>
      </w:tabs>
      <w:ind w:left="1701"/>
    </w:pPr>
  </w:style>
  <w:style w:type="paragraph" w:customStyle="1" w:styleId="ListAlpha">
    <w:name w:val="List Alpha"/>
    <w:basedOn w:val="List"/>
    <w:rsid w:val="00A10FCE"/>
    <w:pPr>
      <w:numPr>
        <w:numId w:val="9"/>
      </w:numPr>
    </w:pPr>
  </w:style>
  <w:style w:type="paragraph" w:customStyle="1" w:styleId="ListAlpha2">
    <w:name w:val="List Alpha 2"/>
    <w:basedOn w:val="List2"/>
    <w:rsid w:val="00A10FCE"/>
    <w:pPr>
      <w:numPr>
        <w:numId w:val="8"/>
      </w:numPr>
    </w:pPr>
  </w:style>
  <w:style w:type="paragraph" w:styleId="List2">
    <w:name w:val="List 2"/>
    <w:basedOn w:val="BodyText"/>
    <w:rsid w:val="00A10FCE"/>
    <w:pPr>
      <w:tabs>
        <w:tab w:val="left" w:pos="680"/>
      </w:tabs>
      <w:spacing w:before="60" w:after="60"/>
      <w:ind w:left="680" w:hanging="340"/>
    </w:pPr>
  </w:style>
  <w:style w:type="paragraph" w:styleId="List3">
    <w:name w:val="List 3"/>
    <w:basedOn w:val="BodyText"/>
    <w:rsid w:val="00A10FCE"/>
    <w:pPr>
      <w:tabs>
        <w:tab w:val="left" w:pos="1021"/>
      </w:tabs>
      <w:spacing w:before="60" w:after="60"/>
      <w:ind w:left="1020" w:hanging="340"/>
    </w:pPr>
  </w:style>
  <w:style w:type="paragraph" w:styleId="List4">
    <w:name w:val="List 4"/>
    <w:basedOn w:val="BodyText"/>
    <w:rsid w:val="00A10FCE"/>
    <w:pPr>
      <w:tabs>
        <w:tab w:val="left" w:pos="1361"/>
      </w:tabs>
      <w:spacing w:before="60" w:after="60"/>
      <w:ind w:left="1361" w:hanging="340"/>
    </w:pPr>
  </w:style>
  <w:style w:type="paragraph" w:styleId="List5">
    <w:name w:val="List 5"/>
    <w:basedOn w:val="BodyText"/>
    <w:rsid w:val="00A10FCE"/>
    <w:pPr>
      <w:tabs>
        <w:tab w:val="left" w:pos="1701"/>
      </w:tabs>
      <w:spacing w:before="60" w:after="60"/>
      <w:ind w:left="1701" w:hanging="340"/>
    </w:pPr>
  </w:style>
  <w:style w:type="paragraph" w:styleId="ListBullet3">
    <w:name w:val="List Bullet 3"/>
    <w:basedOn w:val="List3"/>
    <w:rsid w:val="00A10FCE"/>
    <w:pPr>
      <w:numPr>
        <w:numId w:val="14"/>
      </w:numPr>
      <w:tabs>
        <w:tab w:val="clear" w:pos="1021"/>
      </w:tabs>
      <w:ind w:left="1037" w:hanging="357"/>
    </w:pPr>
  </w:style>
  <w:style w:type="paragraph" w:styleId="ListBullet4">
    <w:name w:val="List Bullet 4"/>
    <w:basedOn w:val="List4"/>
    <w:rsid w:val="00A10FCE"/>
    <w:pPr>
      <w:numPr>
        <w:numId w:val="3"/>
      </w:numPr>
      <w:tabs>
        <w:tab w:val="clear" w:pos="1361"/>
      </w:tabs>
    </w:pPr>
  </w:style>
  <w:style w:type="paragraph" w:styleId="ListBullet5">
    <w:name w:val="List Bullet 5"/>
    <w:basedOn w:val="List5"/>
    <w:rsid w:val="00A10FCE"/>
    <w:pPr>
      <w:numPr>
        <w:numId w:val="4"/>
      </w:numPr>
    </w:pPr>
  </w:style>
  <w:style w:type="paragraph" w:styleId="ListContinue2">
    <w:name w:val="List Continue 2"/>
    <w:basedOn w:val="List2"/>
    <w:rsid w:val="00A10FCE"/>
    <w:pPr>
      <w:ind w:firstLine="0"/>
    </w:pPr>
  </w:style>
  <w:style w:type="paragraph" w:styleId="ListContinue3">
    <w:name w:val="List Continue 3"/>
    <w:basedOn w:val="List3"/>
    <w:rsid w:val="00A10FCE"/>
    <w:pPr>
      <w:ind w:left="1021" w:firstLine="0"/>
    </w:pPr>
  </w:style>
  <w:style w:type="paragraph" w:styleId="ListContinue4">
    <w:name w:val="List Continue 4"/>
    <w:basedOn w:val="List4"/>
    <w:rsid w:val="00A10FCE"/>
    <w:pPr>
      <w:ind w:firstLine="0"/>
    </w:pPr>
  </w:style>
  <w:style w:type="paragraph" w:styleId="ListContinue5">
    <w:name w:val="List Continue 5"/>
    <w:basedOn w:val="List5"/>
    <w:rsid w:val="00A10FCE"/>
    <w:pPr>
      <w:ind w:firstLine="0"/>
    </w:pPr>
  </w:style>
  <w:style w:type="paragraph" w:styleId="ListNumber3">
    <w:name w:val="List Number 3"/>
    <w:basedOn w:val="List3"/>
    <w:rsid w:val="00A10FCE"/>
    <w:pPr>
      <w:numPr>
        <w:numId w:val="5"/>
      </w:numPr>
    </w:pPr>
  </w:style>
  <w:style w:type="paragraph" w:styleId="ListNumber4">
    <w:name w:val="List Number 4"/>
    <w:basedOn w:val="List4"/>
    <w:rsid w:val="00A10FCE"/>
    <w:pPr>
      <w:numPr>
        <w:numId w:val="6"/>
      </w:numPr>
    </w:pPr>
  </w:style>
  <w:style w:type="paragraph" w:styleId="ListNumber5">
    <w:name w:val="List Number 5"/>
    <w:basedOn w:val="List5"/>
    <w:rsid w:val="00A10FCE"/>
    <w:pPr>
      <w:numPr>
        <w:numId w:val="7"/>
      </w:numPr>
    </w:pPr>
  </w:style>
  <w:style w:type="paragraph" w:styleId="BlockText">
    <w:name w:val="Block Text"/>
    <w:basedOn w:val="Normal"/>
    <w:rsid w:val="00A10FCE"/>
    <w:pPr>
      <w:spacing w:after="120"/>
      <w:ind w:left="1440" w:right="1440"/>
    </w:pPr>
  </w:style>
  <w:style w:type="character" w:customStyle="1" w:styleId="Subscript">
    <w:name w:val="Subscript"/>
    <w:basedOn w:val="DefaultParagraphFont"/>
    <w:rsid w:val="00A10FCE"/>
    <w:rPr>
      <w:sz w:val="16"/>
      <w:vertAlign w:val="subscript"/>
    </w:rPr>
  </w:style>
  <w:style w:type="character" w:customStyle="1" w:styleId="Superscript">
    <w:name w:val="Superscript"/>
    <w:basedOn w:val="DefaultParagraphFont"/>
    <w:rsid w:val="00A10FCE"/>
    <w:rPr>
      <w:sz w:val="16"/>
      <w:vertAlign w:val="superscript"/>
    </w:rPr>
  </w:style>
  <w:style w:type="character" w:customStyle="1" w:styleId="Symbols">
    <w:name w:val="Symbols"/>
    <w:basedOn w:val="DefaultParagraphFont"/>
    <w:rsid w:val="00A10FCE"/>
    <w:rPr>
      <w:rFonts w:ascii="Symbol" w:hAnsi="Symbol"/>
    </w:rPr>
  </w:style>
  <w:style w:type="character" w:customStyle="1" w:styleId="MenuOptions">
    <w:name w:val="Menu Options"/>
    <w:basedOn w:val="DefaultParagraphFont"/>
    <w:rsid w:val="00A10FCE"/>
    <w:rPr>
      <w:rFonts w:ascii="Arial Narrow" w:hAnsi="Arial Narrow"/>
      <w:smallCaps/>
    </w:rPr>
  </w:style>
  <w:style w:type="character" w:customStyle="1" w:styleId="Buttons">
    <w:name w:val="Buttons"/>
    <w:basedOn w:val="DefaultParagraphFont"/>
    <w:rsid w:val="00A10FCE"/>
    <w:rPr>
      <w:b/>
    </w:rPr>
  </w:style>
  <w:style w:type="character" w:customStyle="1" w:styleId="Underlined">
    <w:name w:val="Underlined"/>
    <w:basedOn w:val="DefaultParagraphFont"/>
    <w:rsid w:val="00A10FCE"/>
    <w:rPr>
      <w:u w:val="single"/>
    </w:rPr>
  </w:style>
  <w:style w:type="paragraph" w:customStyle="1" w:styleId="TableBodyTextRight">
    <w:name w:val="Table Body Text Right"/>
    <w:basedOn w:val="TableBodyText"/>
    <w:rsid w:val="00A10FCE"/>
    <w:pPr>
      <w:widowControl w:val="0"/>
      <w:autoSpaceDE w:val="0"/>
      <w:autoSpaceDN w:val="0"/>
      <w:adjustRightInd w:val="0"/>
      <w:jc w:val="right"/>
    </w:pPr>
    <w:rPr>
      <w:rFonts w:cs="Arial"/>
      <w:szCs w:val="18"/>
    </w:rPr>
  </w:style>
  <w:style w:type="paragraph" w:customStyle="1" w:styleId="CopyrightText">
    <w:name w:val="Copyright Text"/>
    <w:basedOn w:val="BodyText"/>
    <w:rsid w:val="00A10FCE"/>
    <w:rPr>
      <w:sz w:val="18"/>
    </w:rPr>
  </w:style>
  <w:style w:type="paragraph" w:customStyle="1" w:styleId="BodySmallRight">
    <w:name w:val="Body Small Right"/>
    <w:basedOn w:val="BodyTextRight"/>
    <w:rsid w:val="00A10FCE"/>
    <w:rPr>
      <w:sz w:val="18"/>
      <w:szCs w:val="18"/>
    </w:rPr>
  </w:style>
  <w:style w:type="paragraph" w:customStyle="1" w:styleId="MarginEdition">
    <w:name w:val="Margin Edition"/>
    <w:basedOn w:val="MarginNote"/>
    <w:rsid w:val="00A10FCE"/>
    <w:pPr>
      <w:spacing w:before="0" w:after="0"/>
    </w:pPr>
    <w:rPr>
      <w:rFonts w:ascii="Times New Roman" w:hAnsi="Times New Roman"/>
      <w:color w:val="999999"/>
    </w:rPr>
  </w:style>
  <w:style w:type="paragraph" w:customStyle="1" w:styleId="Spacer">
    <w:name w:val="Spacer"/>
    <w:basedOn w:val="Normal"/>
    <w:rsid w:val="00A10FCE"/>
    <w:rPr>
      <w:sz w:val="2"/>
      <w:szCs w:val="2"/>
    </w:rPr>
  </w:style>
  <w:style w:type="character" w:customStyle="1" w:styleId="Small">
    <w:name w:val="Small"/>
    <w:basedOn w:val="DefaultParagraphFont"/>
    <w:rsid w:val="00A10FCE"/>
    <w:rPr>
      <w:sz w:val="16"/>
    </w:rPr>
  </w:style>
  <w:style w:type="paragraph" w:customStyle="1" w:styleId="WideTable">
    <w:name w:val="Wide Table"/>
    <w:basedOn w:val="Normal"/>
    <w:rsid w:val="00A10FCE"/>
    <w:pPr>
      <w:ind w:left="-1418"/>
    </w:pPr>
    <w:rPr>
      <w:sz w:val="2"/>
      <w:szCs w:val="2"/>
    </w:rPr>
  </w:style>
  <w:style w:type="character" w:styleId="PageNumber">
    <w:name w:val="page number"/>
    <w:basedOn w:val="DefaultParagraphFont"/>
    <w:rsid w:val="00A10FCE"/>
  </w:style>
  <w:style w:type="paragraph" w:styleId="Quote">
    <w:name w:val="Quote"/>
    <w:basedOn w:val="Heading1"/>
    <w:link w:val="QuoteChar"/>
    <w:qFormat/>
    <w:rsid w:val="00A10FCE"/>
    <w:rPr>
      <w:b w:val="0"/>
      <w:sz w:val="72"/>
      <w:szCs w:val="72"/>
      <w:lang w:val="en-NZ"/>
    </w:rPr>
  </w:style>
  <w:style w:type="character" w:customStyle="1" w:styleId="QuoteChar">
    <w:name w:val="Quote Char"/>
    <w:basedOn w:val="DefaultParagraphFont"/>
    <w:link w:val="Quote"/>
    <w:rsid w:val="00A10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FCE"/>
    <w:pPr>
      <w:pageBreakBefore/>
    </w:pPr>
  </w:style>
  <w:style w:type="paragraph" w:customStyle="1" w:styleId="Border">
    <w:name w:val="Border"/>
    <w:basedOn w:val="Normal"/>
    <w:qFormat/>
    <w:rsid w:val="00A10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FCE"/>
    <w:rPr>
      <w:b/>
      <w:bCs/>
      <w:i/>
      <w:iCs/>
      <w:color w:val="auto"/>
    </w:rPr>
  </w:style>
  <w:style w:type="paragraph" w:styleId="IntenseQuote">
    <w:name w:val="Intense Quote"/>
    <w:basedOn w:val="Normal"/>
    <w:next w:val="Normal"/>
    <w:link w:val="IntenseQuoteChar"/>
    <w:uiPriority w:val="30"/>
    <w:qFormat/>
    <w:rsid w:val="00A10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FCE"/>
    <w:rPr>
      <w:smallCaps/>
      <w:color w:val="auto"/>
      <w:u w:val="single"/>
    </w:rPr>
  </w:style>
  <w:style w:type="character" w:styleId="IntenseReference">
    <w:name w:val="Intense Reference"/>
    <w:basedOn w:val="DefaultParagraphFont"/>
    <w:uiPriority w:val="32"/>
    <w:qFormat/>
    <w:rsid w:val="00A10FCE"/>
    <w:rPr>
      <w:b/>
      <w:bCs/>
      <w:smallCaps/>
      <w:color w:val="auto"/>
      <w:spacing w:val="5"/>
      <w:u w:val="single"/>
    </w:rPr>
  </w:style>
  <w:style w:type="paragraph" w:customStyle="1" w:styleId="2ColumnHeading">
    <w:name w:val="2Column Heading"/>
    <w:basedOn w:val="BodyText"/>
    <w:qFormat/>
    <w:rsid w:val="00A10FCE"/>
    <w:pPr>
      <w:spacing w:after="60"/>
      <w:ind w:left="-2268"/>
    </w:pPr>
    <w:rPr>
      <w:b/>
    </w:rPr>
  </w:style>
  <w:style w:type="paragraph" w:customStyle="1" w:styleId="Heading1TOC">
    <w:name w:val="Heading1 TOC"/>
    <w:basedOn w:val="Normal"/>
    <w:qFormat/>
    <w:rsid w:val="00A10FCE"/>
    <w:pPr>
      <w:spacing w:before="240" w:after="120"/>
    </w:pPr>
    <w:rPr>
      <w:rFonts w:ascii="Times New Roman" w:hAnsi="Times New Roman"/>
      <w:b/>
      <w:sz w:val="32"/>
    </w:rPr>
  </w:style>
  <w:style w:type="paragraph" w:customStyle="1" w:styleId="Heading2TOC">
    <w:name w:val="Heading2 TOC"/>
    <w:basedOn w:val="Normal"/>
    <w:qFormat/>
    <w:rsid w:val="00A10FCE"/>
    <w:pPr>
      <w:spacing w:before="240" w:after="60"/>
    </w:pPr>
    <w:rPr>
      <w:rFonts w:ascii="Times New Roman" w:hAnsi="Times New Roman"/>
      <w:b/>
      <w:sz w:val="28"/>
    </w:rPr>
  </w:style>
  <w:style w:type="character" w:customStyle="1" w:styleId="Underline">
    <w:name w:val="Underline"/>
    <w:basedOn w:val="DefaultParagraphFont"/>
    <w:qFormat/>
    <w:rsid w:val="00A10FCE"/>
    <w:rPr>
      <w:u w:val="single"/>
    </w:rPr>
  </w:style>
  <w:style w:type="character" w:customStyle="1" w:styleId="BoldandItalics">
    <w:name w:val="Bold and Italics"/>
    <w:qFormat/>
    <w:rsid w:val="00A10FCE"/>
    <w:rPr>
      <w:b/>
      <w:i/>
      <w:u w:val="none"/>
    </w:rPr>
  </w:style>
  <w:style w:type="paragraph" w:styleId="BalloonText">
    <w:name w:val="Balloon Text"/>
    <w:basedOn w:val="Normal"/>
    <w:link w:val="BalloonTextChar"/>
    <w:rsid w:val="00A10FCE"/>
    <w:rPr>
      <w:rFonts w:ascii="Tahoma" w:hAnsi="Tahoma" w:cs="Tahoma"/>
      <w:sz w:val="16"/>
      <w:szCs w:val="16"/>
    </w:rPr>
  </w:style>
  <w:style w:type="character" w:customStyle="1" w:styleId="BalloonTextChar">
    <w:name w:val="Balloon Text Char"/>
    <w:basedOn w:val="DefaultParagraphFont"/>
    <w:link w:val="BalloonText"/>
    <w:rsid w:val="00A10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F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FCE"/>
    <w:rPr>
      <w:b/>
      <w:color w:val="660033"/>
      <w:spacing w:val="0"/>
    </w:rPr>
  </w:style>
  <w:style w:type="paragraph" w:customStyle="1" w:styleId="Nameditemlist">
    <w:name w:val="Named item list"/>
    <w:basedOn w:val="BodyText"/>
    <w:qFormat/>
    <w:rsid w:val="00A10FCE"/>
    <w:pPr>
      <w:tabs>
        <w:tab w:val="left" w:pos="2835"/>
      </w:tabs>
      <w:ind w:left="2835" w:hanging="2835"/>
    </w:pPr>
  </w:style>
  <w:style w:type="paragraph" w:customStyle="1" w:styleId="BodyTextnopadding">
    <w:name w:val="Body Text no padding"/>
    <w:basedOn w:val="BodyText"/>
    <w:qFormat/>
    <w:rsid w:val="00A10FCE"/>
    <w:pPr>
      <w:spacing w:before="0" w:after="0"/>
    </w:pPr>
  </w:style>
  <w:style w:type="paragraph" w:customStyle="1" w:styleId="BodyTextBold">
    <w:name w:val="Body Text Bold"/>
    <w:basedOn w:val="BodyText"/>
    <w:qFormat/>
    <w:rsid w:val="00A10FCE"/>
    <w:rPr>
      <w:b/>
    </w:rPr>
  </w:style>
  <w:style w:type="character" w:styleId="Hyperlink">
    <w:name w:val="Hyperlink"/>
    <w:basedOn w:val="DefaultParagraphFont"/>
    <w:uiPriority w:val="99"/>
    <w:unhideWhenUsed/>
    <w:rsid w:val="00D133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5472</Characters>
  <Application>Microsoft Office Word</Application>
  <DocSecurity>0</DocSecurity>
  <Lines>147</Lines>
  <Paragraphs>106</Paragraphs>
  <ScaleCrop>false</ScaleCrop>
  <Company>Author-it Software Corporation Ltd.</Company>
  <LinksUpToDate>false</LinksUpToDate>
  <CharactersWithSpaces>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MSFFL2035 Mechanically prepare surfaces for installation of flooring materials</dc:title>
  <dc:subject>Approved</dc:subject>
  <dc:creator>Skills Insight</dc:creator>
  <cp:keywords>Release: 1</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