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0E8" w:rsidP="00E14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MSFFL2035 Mechanically prepare surfaces for installation of flooring materials</w:t>
      </w:r>
      <w:r>
        <w:fldChar w:fldCharType="end"/>
      </w:r>
    </w:p>
    <w:p w:rsidR="00E140E8" w:rsidP="00E140E8">
      <w:pPr>
        <w:pStyle w:val="Version"/>
        <w:sectPr w:rsidSect="00B02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42C" w:rsidP="00B0242C">
      <w:pPr>
        <w:pStyle w:val="SuperHeading"/>
      </w:pPr>
      <w:r w:rsidRPr="00B0242C">
        <w:t>Assessment Requirements for MSFFL2035 Mechanically prepare surfaces for installation of flooring materials</w:t>
      </w:r>
    </w:p>
    <w:p w:rsidR="00000000" w:rsidRPr="00B0242C" w:rsidP="00B0242C">
      <w:pPr>
        <w:pStyle w:val="Heading1"/>
      </w:pPr>
      <w:bookmarkStart w:id="1" w:name="O_1013439"/>
      <w:bookmarkEnd w:id="1"/>
      <w:r w:rsidRPr="00B0242C">
        <w:t>Modification History</w:t>
      </w:r>
    </w:p>
    <w:p w:rsidR="00000000" w:rsidRPr="00B0242C" w:rsidP="00E140E8">
      <w:pPr>
        <w:pStyle w:val="BodyText"/>
      </w:pPr>
      <w:r w:rsidRPr="00B0242C">
        <w:t xml:space="preserve">Release 1. Supersedes and is not equivalent to: </w:t>
      </w:r>
    </w:p>
    <w:p w:rsidR="00000000" w:rsidRPr="00B0242C" w:rsidP="00B0242C">
      <w:pPr>
        <w:pStyle w:val="ListBullet"/>
      </w:pPr>
      <w:r w:rsidRPr="00B0242C">
        <w:t>MSFFL2011 Select, operate and maintain grinding equipment</w:t>
      </w:r>
    </w:p>
    <w:p w:rsidR="00000000" w:rsidRPr="00B0242C" w:rsidP="00B0242C">
      <w:pPr>
        <w:pStyle w:val="ListBullet"/>
      </w:pPr>
      <w:r w:rsidRPr="00B0242C">
        <w:t xml:space="preserve">MSFFL2012 Select, operate and maintain shot blasting equipment </w:t>
      </w:r>
    </w:p>
    <w:p w:rsidR="00000000" w:rsidRPr="00B0242C" w:rsidP="00B0242C">
      <w:pPr>
        <w:pStyle w:val="ListBullet"/>
      </w:pPr>
      <w:r w:rsidRPr="00B0242C">
        <w:t>MSFFL2013 Select, operate and maintain demolition equipment</w:t>
      </w:r>
    </w:p>
    <w:p w:rsidR="00E140E8" w:rsidP="00B0242C">
      <w:pPr>
        <w:pStyle w:val="ListBullet"/>
      </w:pPr>
      <w:r w:rsidRPr="00B0242C">
        <w:t xml:space="preserve">MSFFL2014 Select, operate and maintain scarifying equipment </w:t>
      </w:r>
    </w:p>
    <w:p w:rsidR="00E140E8" w:rsidP="00B0242C">
      <w:pPr>
        <w:pStyle w:val="ListBullet"/>
      </w:pPr>
    </w:p>
    <w:p w:rsidR="00000000" w:rsidRPr="00B0242C" w:rsidP="00B0242C">
      <w:pPr>
        <w:pStyle w:val="Heading1"/>
      </w:pPr>
      <w:bookmarkStart w:id="2" w:name="O_1013442"/>
      <w:bookmarkEnd w:id="2"/>
      <w:r w:rsidRPr="00B0242C">
        <w:t>Performance Evidence</w:t>
      </w:r>
    </w:p>
    <w:p w:rsidR="00000000" w:rsidRPr="00B0242C" w:rsidP="00E140E8">
      <w:pPr>
        <w:pStyle w:val="BodyText"/>
      </w:pPr>
      <w:r w:rsidRPr="00B0242C">
        <w:t>There must be evidence the can</w:t>
      </w:r>
      <w:r w:rsidRPr="00B0242C">
        <w:t xml:space="preserve">didate has completed the tasks outlined in the elements and performance criteria of this unit, and: </w:t>
      </w:r>
    </w:p>
    <w:p w:rsidR="00E140E8" w:rsidP="00B0242C">
      <w:pPr>
        <w:pStyle w:val="ListBullet"/>
      </w:pPr>
      <w:r w:rsidRPr="00B0242C">
        <w:t>prepared 2 surfaces in accordance with finish requirements using powered floor preparation equipment, with at least one being a grinding preparation.</w:t>
      </w:r>
    </w:p>
    <w:p w:rsidR="00E140E8" w:rsidP="00B0242C">
      <w:pPr>
        <w:pStyle w:val="ListBullet"/>
      </w:pPr>
    </w:p>
    <w:p w:rsidR="00000000" w:rsidRPr="00B0242C" w:rsidP="00B0242C">
      <w:pPr>
        <w:pStyle w:val="Heading1"/>
      </w:pPr>
      <w:bookmarkStart w:id="3" w:name="O_1013441"/>
      <w:bookmarkEnd w:id="3"/>
      <w:r w:rsidRPr="00B0242C">
        <w:t>Knowledge Evidence</w:t>
      </w:r>
    </w:p>
    <w:p w:rsidR="00000000" w:rsidRPr="00B0242C" w:rsidP="00E140E8">
      <w:pPr>
        <w:pStyle w:val="BodyText"/>
      </w:pPr>
      <w:r w:rsidRPr="00B0242C">
        <w:t>There must be evidence the candidate has knowledge of:</w:t>
      </w:r>
    </w:p>
    <w:p w:rsidR="00000000" w:rsidRPr="00B0242C" w:rsidP="00B0242C">
      <w:pPr>
        <w:pStyle w:val="ListBullet"/>
      </w:pPr>
      <w:r w:rsidRPr="00B0242C">
        <w:t>how to identify subfloors where specialist preparation is required and the different types of preparation methods available to achieve the required surface quality</w:t>
      </w:r>
    </w:p>
    <w:p w:rsidR="00000000" w:rsidRPr="00B0242C" w:rsidP="00B0242C">
      <w:pPr>
        <w:pStyle w:val="ListBullet"/>
      </w:pPr>
      <w:r w:rsidRPr="00B0242C">
        <w:t>f</w:t>
      </w:r>
      <w:r w:rsidRPr="00B0242C">
        <w:t>loor preparation using equipment:</w:t>
      </w:r>
    </w:p>
    <w:p w:rsidR="00000000" w:rsidRPr="00B0242C" w:rsidP="00B0242C">
      <w:pPr>
        <w:pStyle w:val="ListBullet2"/>
      </w:pPr>
      <w:r w:rsidRPr="00B0242C">
        <w:t xml:space="preserve">organisational and site standards, requirements, policies and procedures </w:t>
      </w:r>
    </w:p>
    <w:p w:rsidR="00000000" w:rsidRPr="00B0242C" w:rsidP="00B0242C">
      <w:pPr>
        <w:pStyle w:val="ListBullet2"/>
      </w:pPr>
      <w:r w:rsidRPr="00B0242C">
        <w:t>Australian Standards requirements</w:t>
      </w:r>
    </w:p>
    <w:p w:rsidR="00000000" w:rsidRPr="00B0242C" w:rsidP="00B0242C">
      <w:pPr>
        <w:pStyle w:val="ListBullet2"/>
      </w:pPr>
      <w:r w:rsidRPr="00B0242C">
        <w:t xml:space="preserve">workplace safety system requirements </w:t>
      </w:r>
    </w:p>
    <w:p w:rsidR="00000000" w:rsidRPr="00B0242C" w:rsidP="00B0242C">
      <w:pPr>
        <w:pStyle w:val="ListBullet2"/>
      </w:pPr>
      <w:r w:rsidRPr="00B0242C">
        <w:t xml:space="preserve">how to access manufacturer instructions </w:t>
      </w:r>
    </w:p>
    <w:p w:rsidR="00000000" w:rsidRPr="00B0242C" w:rsidP="00B0242C">
      <w:pPr>
        <w:pStyle w:val="ListBullet2"/>
      </w:pPr>
      <w:r w:rsidRPr="00B0242C">
        <w:t xml:space="preserve">environmental protection and sustainability requirements </w:t>
      </w:r>
    </w:p>
    <w:p w:rsidR="00000000" w:rsidRPr="00B0242C" w:rsidP="00B0242C">
      <w:pPr>
        <w:pStyle w:val="ListBullet2"/>
      </w:pPr>
      <w:r w:rsidRPr="00B0242C">
        <w:t>work flow for different types of floor preparation</w:t>
      </w:r>
    </w:p>
    <w:p w:rsidR="00000000" w:rsidRPr="00B0242C" w:rsidP="00B0242C">
      <w:pPr>
        <w:pStyle w:val="ListBullet"/>
      </w:pPr>
      <w:r w:rsidRPr="00B0242C">
        <w:t>types, characteristics, uses, and limitations of different floor preparation equipment, including how to operate equipment used for:</w:t>
      </w:r>
    </w:p>
    <w:p w:rsidR="00000000" w:rsidRPr="00B0242C" w:rsidP="00B0242C">
      <w:pPr>
        <w:pStyle w:val="ListBullet2"/>
      </w:pPr>
      <w:r w:rsidRPr="00B0242C">
        <w:t>floor demoli</w:t>
      </w:r>
      <w:r w:rsidRPr="00B0242C">
        <w:t>tion</w:t>
      </w:r>
    </w:p>
    <w:p w:rsidR="00000000" w:rsidRPr="00B0242C" w:rsidP="00B0242C">
      <w:pPr>
        <w:pStyle w:val="ListBullet2"/>
      </w:pPr>
      <w:r w:rsidRPr="00B0242C">
        <w:t>grinding – single headed, double-headed, planetary action (tooling selection requirements)</w:t>
      </w:r>
    </w:p>
    <w:p w:rsidR="00000000" w:rsidRPr="00B0242C" w:rsidP="00B0242C">
      <w:pPr>
        <w:pStyle w:val="ListBullet2"/>
      </w:pPr>
      <w:r w:rsidRPr="00B0242C">
        <w:t>scarifying</w:t>
      </w:r>
    </w:p>
    <w:p w:rsidR="00000000" w:rsidRPr="00B0242C" w:rsidP="00B0242C">
      <w:pPr>
        <w:pStyle w:val="ListBullet2"/>
      </w:pPr>
      <w:r w:rsidRPr="00B0242C">
        <w:t>shot blasting</w:t>
      </w:r>
    </w:p>
    <w:p w:rsidR="00000000" w:rsidRPr="00B0242C" w:rsidP="00B0242C">
      <w:pPr>
        <w:pStyle w:val="ListBullet2"/>
      </w:pPr>
      <w:r w:rsidRPr="00B0242C">
        <w:t xml:space="preserve">sanding with rotary floor sander </w:t>
      </w:r>
    </w:p>
    <w:p w:rsidR="00000000" w:rsidRPr="00B0242C" w:rsidP="00B0242C">
      <w:pPr>
        <w:pStyle w:val="ListBullet"/>
      </w:pPr>
      <w:r w:rsidRPr="00B0242C">
        <w:t>fixtures and fittings that need to be removed prior to surface preparation</w:t>
      </w:r>
    </w:p>
    <w:p w:rsidR="00000000" w:rsidRPr="00B0242C" w:rsidP="00B0242C">
      <w:pPr>
        <w:pStyle w:val="ListBullet"/>
      </w:pPr>
      <w:r w:rsidRPr="00B0242C">
        <w:t xml:space="preserve">when wet method cleaning </w:t>
      </w:r>
      <w:r w:rsidRPr="00B0242C">
        <w:t>is required prior to mechanical methods being used</w:t>
      </w:r>
    </w:p>
    <w:p w:rsidR="00000000" w:rsidRPr="00B0242C" w:rsidP="00B0242C">
      <w:pPr>
        <w:pStyle w:val="ListBullet"/>
      </w:pPr>
      <w:r w:rsidRPr="00B0242C">
        <w:t>cleaning products suited to different types of contaminant and how they are used</w:t>
      </w:r>
    </w:p>
    <w:p w:rsidR="00000000" w:rsidRPr="00B0242C" w:rsidP="00B0242C">
      <w:pPr>
        <w:pStyle w:val="ListBullet"/>
      </w:pPr>
      <w:r w:rsidRPr="00B0242C">
        <w:t>processes for clean-up and disposal of waste slurry</w:t>
      </w:r>
    </w:p>
    <w:p w:rsidR="00E140E8" w:rsidP="00B0242C">
      <w:pPr>
        <w:pStyle w:val="ListBullet"/>
      </w:pPr>
      <w:r w:rsidRPr="00B0242C">
        <w:t>procedures for the recording, reporting and maintenance of workplace records and information.</w:t>
      </w:r>
    </w:p>
    <w:p w:rsidR="00E140E8" w:rsidP="00B0242C">
      <w:pPr>
        <w:pStyle w:val="ListBullet"/>
      </w:pPr>
    </w:p>
    <w:p w:rsidR="00000000" w:rsidRPr="00B0242C" w:rsidP="00B0242C">
      <w:pPr>
        <w:pStyle w:val="Heading1"/>
      </w:pPr>
      <w:bookmarkStart w:id="4" w:name="O_1013440"/>
      <w:bookmarkEnd w:id="4"/>
      <w:r w:rsidRPr="00B0242C">
        <w:t>Assessment Conditions</w:t>
      </w:r>
    </w:p>
    <w:p w:rsidR="00000000" w:rsidRPr="00B0242C" w:rsidP="00E140E8">
      <w:pPr>
        <w:pStyle w:val="BodyText"/>
      </w:pPr>
      <w:r w:rsidRPr="00B0242C">
        <w:t>Skills must have been demonstrated in the workplace or in a simulated environment that reflects workplace conditions and</w:t>
      </w:r>
      <w:r w:rsidRPr="00B0242C">
        <w:t xml:space="preserve"> contingencies. The following conditions must be met for this unit: </w:t>
      </w:r>
    </w:p>
    <w:p w:rsidR="00000000" w:rsidRPr="00B0242C" w:rsidP="00B0242C">
      <w:pPr>
        <w:pStyle w:val="ListBullet"/>
      </w:pPr>
      <w:r w:rsidRPr="00B0242C">
        <w:t xml:space="preserve">use of suitable facilities, equipment and resources, including: </w:t>
      </w:r>
    </w:p>
    <w:p w:rsidR="00000000" w:rsidRPr="00B0242C" w:rsidP="00B0242C">
      <w:pPr>
        <w:pStyle w:val="ListBullet2"/>
      </w:pPr>
      <w:r w:rsidRPr="00B0242C">
        <w:t>floors requiring preparation</w:t>
      </w:r>
    </w:p>
    <w:p w:rsidR="00000000" w:rsidRPr="00B0242C" w:rsidP="00B0242C">
      <w:pPr>
        <w:pStyle w:val="ListBullet2"/>
      </w:pPr>
      <w:r w:rsidRPr="00B0242C">
        <w:t>grinding equipment</w:t>
      </w:r>
    </w:p>
    <w:p w:rsidR="00000000" w:rsidRPr="00B0242C" w:rsidP="00B0242C">
      <w:pPr>
        <w:pStyle w:val="ListBullet2"/>
      </w:pPr>
      <w:r w:rsidRPr="00B0242C">
        <w:t>surfaces to be prepared</w:t>
      </w:r>
    </w:p>
    <w:p w:rsidR="00000000" w:rsidRPr="00B0242C" w:rsidP="00B0242C">
      <w:pPr>
        <w:pStyle w:val="ListBullet2"/>
      </w:pPr>
      <w:r w:rsidRPr="00B0242C">
        <w:t xml:space="preserve">work orders </w:t>
      </w:r>
    </w:p>
    <w:p w:rsidR="00000000" w:rsidRPr="00B0242C" w:rsidP="00B0242C">
      <w:pPr>
        <w:pStyle w:val="ListBullet2"/>
      </w:pPr>
      <w:r w:rsidRPr="00B0242C">
        <w:t>workplace procedures.</w:t>
      </w:r>
    </w:p>
    <w:p w:rsidR="00E140E8" w:rsidP="00E140E8">
      <w:pPr>
        <w:pStyle w:val="BodyText"/>
      </w:pPr>
      <w:r w:rsidRPr="00B0242C">
        <w:t>Assessors mus</w:t>
      </w:r>
      <w:r w:rsidRPr="00B0242C">
        <w:t>t satisfy the NVR/AQTF mandatory competency requirements for assessors.</w:t>
      </w:r>
    </w:p>
    <w:p w:rsidR="00000000" w:rsidRPr="00B0242C" w:rsidP="00B0242C">
      <w:pPr>
        <w:pStyle w:val="Heading1"/>
      </w:pPr>
      <w:bookmarkStart w:id="5" w:name="O_1013438"/>
      <w:bookmarkEnd w:id="5"/>
      <w:r w:rsidRPr="00B0242C">
        <w:t>Links</w:t>
      </w:r>
    </w:p>
    <w:p w:rsidR="00000000" w:rsidRPr="00B0242C" w:rsidP="00E140E8">
      <w:pPr>
        <w:pStyle w:val="BodyText"/>
      </w:pPr>
      <w:r w:rsidRPr="00B02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009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242C" w:rsidP="00B0242C"/>
    <w:sectPr w:rsidSect="00B02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C" w:rsidRPr="00E140E8" w:rsidP="00E14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E8" w:rsidP="00B02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0E8" w:rsidP="00B02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0E8" w:rsidP="00B02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42C" w:rsidRPr="00E140E8" w:rsidP="00E14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E8" w:rsidRPr="002D2AF8" w:rsidP="00B02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MSFFL2035 Mechanically prepare surfaces for installation of flooring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140E8" w:rsidP="00B02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C6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A1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183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42C"/>
  </w:style>
  <w:style w:type="character" w:customStyle="1" w:styleId="Heading1Char">
    <w:name w:val="Heading 1 Char"/>
    <w:basedOn w:val="DefaultParagraphFont"/>
    <w:link w:val="Heading1"/>
    <w:rsid w:val="00B02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4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24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42C"/>
    <w:rPr>
      <w:b/>
      <w:spacing w:val="0"/>
    </w:rPr>
  </w:style>
  <w:style w:type="paragraph" w:customStyle="1" w:styleId="SuperTitle">
    <w:name w:val="SuperTitle"/>
    <w:basedOn w:val="Title"/>
    <w:rsid w:val="00B02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42C"/>
    <w:rPr>
      <w:i/>
    </w:rPr>
  </w:style>
  <w:style w:type="paragraph" w:styleId="Caption">
    <w:name w:val="caption"/>
    <w:basedOn w:val="BodyText"/>
    <w:next w:val="Normal"/>
    <w:qFormat/>
    <w:rsid w:val="00B02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42C"/>
  </w:style>
  <w:style w:type="paragraph" w:styleId="TableofFigures">
    <w:name w:val="table of figures"/>
    <w:basedOn w:val="Normal"/>
    <w:next w:val="Normal"/>
    <w:semiHidden/>
    <w:rsid w:val="00B02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42C"/>
    <w:rPr>
      <w:rFonts w:ascii="Wingdings" w:hAnsi="Wingdings"/>
    </w:rPr>
  </w:style>
  <w:style w:type="paragraph" w:customStyle="1" w:styleId="TableHeading">
    <w:name w:val="Table Heading"/>
    <w:basedOn w:val="HeadingBase"/>
    <w:rsid w:val="00B02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42C"/>
    <w:rPr>
      <w:color w:val="0033CC"/>
      <w:u w:val="none"/>
    </w:rPr>
  </w:style>
  <w:style w:type="paragraph" w:customStyle="1" w:styleId="BodyTextRight">
    <w:name w:val="Body Text Right"/>
    <w:basedOn w:val="BodyText"/>
    <w:rsid w:val="00B02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42C"/>
    <w:rPr>
      <w:sz w:val="32"/>
    </w:rPr>
  </w:style>
  <w:style w:type="paragraph" w:customStyle="1" w:styleId="HeadingProcedure">
    <w:name w:val="Heading Procedure"/>
    <w:basedOn w:val="HeadingBase"/>
    <w:next w:val="Normal"/>
    <w:rsid w:val="00B02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42C"/>
    <w:pPr>
      <w:spacing w:before="60" w:after="60"/>
    </w:pPr>
  </w:style>
  <w:style w:type="paragraph" w:styleId="ListContinue">
    <w:name w:val="List Continue"/>
    <w:basedOn w:val="List"/>
    <w:rsid w:val="00B0242C"/>
    <w:pPr>
      <w:ind w:firstLine="0"/>
    </w:pPr>
  </w:style>
  <w:style w:type="paragraph" w:customStyle="1" w:styleId="ListNote">
    <w:name w:val="List Note"/>
    <w:basedOn w:val="List"/>
    <w:rsid w:val="00B02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42C"/>
    <w:rPr>
      <w:rFonts w:ascii="Courier New" w:hAnsi="Courier New"/>
    </w:rPr>
  </w:style>
  <w:style w:type="paragraph" w:customStyle="1" w:styleId="NoteBullet">
    <w:name w:val="Note Bullet"/>
    <w:basedOn w:val="Note"/>
    <w:rsid w:val="00B02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42C"/>
    <w:rPr>
      <w:b/>
      <w:smallCaps/>
    </w:rPr>
  </w:style>
  <w:style w:type="paragraph" w:customStyle="1" w:styleId="TableListNumber">
    <w:name w:val="Table List Number"/>
    <w:basedOn w:val="ListNumber"/>
    <w:rsid w:val="00B02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42C"/>
    <w:pPr>
      <w:numPr>
        <w:numId w:val="9"/>
      </w:numPr>
    </w:pPr>
  </w:style>
  <w:style w:type="paragraph" w:customStyle="1" w:styleId="ListAlpha2">
    <w:name w:val="List Alpha 2"/>
    <w:basedOn w:val="List2"/>
    <w:rsid w:val="00B0242C"/>
    <w:pPr>
      <w:numPr>
        <w:numId w:val="8"/>
      </w:numPr>
    </w:pPr>
  </w:style>
  <w:style w:type="paragraph" w:styleId="List2">
    <w:name w:val="List 2"/>
    <w:basedOn w:val="BodyText"/>
    <w:rsid w:val="00B02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42C"/>
    <w:pPr>
      <w:numPr>
        <w:numId w:val="4"/>
      </w:numPr>
    </w:pPr>
  </w:style>
  <w:style w:type="paragraph" w:styleId="ListContinue2">
    <w:name w:val="List Continue 2"/>
    <w:basedOn w:val="List2"/>
    <w:rsid w:val="00B0242C"/>
    <w:pPr>
      <w:ind w:firstLine="0"/>
    </w:pPr>
  </w:style>
  <w:style w:type="paragraph" w:styleId="ListContinue3">
    <w:name w:val="List Continue 3"/>
    <w:basedOn w:val="List3"/>
    <w:rsid w:val="00B0242C"/>
    <w:pPr>
      <w:ind w:left="1021" w:firstLine="0"/>
    </w:pPr>
  </w:style>
  <w:style w:type="paragraph" w:styleId="ListContinue4">
    <w:name w:val="List Continue 4"/>
    <w:basedOn w:val="List4"/>
    <w:rsid w:val="00B0242C"/>
    <w:pPr>
      <w:ind w:firstLine="0"/>
    </w:pPr>
  </w:style>
  <w:style w:type="paragraph" w:styleId="ListContinue5">
    <w:name w:val="List Continue 5"/>
    <w:basedOn w:val="List5"/>
    <w:rsid w:val="00B0242C"/>
    <w:pPr>
      <w:ind w:firstLine="0"/>
    </w:pPr>
  </w:style>
  <w:style w:type="paragraph" w:styleId="ListNumber3">
    <w:name w:val="List Number 3"/>
    <w:basedOn w:val="List3"/>
    <w:rsid w:val="00B0242C"/>
    <w:pPr>
      <w:numPr>
        <w:numId w:val="5"/>
      </w:numPr>
    </w:pPr>
  </w:style>
  <w:style w:type="paragraph" w:styleId="ListNumber4">
    <w:name w:val="List Number 4"/>
    <w:basedOn w:val="List4"/>
    <w:rsid w:val="00B0242C"/>
    <w:pPr>
      <w:numPr>
        <w:numId w:val="6"/>
      </w:numPr>
    </w:pPr>
  </w:style>
  <w:style w:type="paragraph" w:styleId="ListNumber5">
    <w:name w:val="List Number 5"/>
    <w:basedOn w:val="List5"/>
    <w:rsid w:val="00B0242C"/>
    <w:pPr>
      <w:numPr>
        <w:numId w:val="7"/>
      </w:numPr>
    </w:pPr>
  </w:style>
  <w:style w:type="paragraph" w:styleId="BlockText">
    <w:name w:val="Block Text"/>
    <w:basedOn w:val="Normal"/>
    <w:rsid w:val="00B02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42C"/>
    <w:rPr>
      <w:sz w:val="16"/>
      <w:vertAlign w:val="superscript"/>
    </w:rPr>
  </w:style>
  <w:style w:type="character" w:customStyle="1" w:styleId="Symbols">
    <w:name w:val="Symbols"/>
    <w:basedOn w:val="DefaultParagraphFont"/>
    <w:rsid w:val="00B0242C"/>
    <w:rPr>
      <w:rFonts w:ascii="Symbol" w:hAnsi="Symbol"/>
    </w:rPr>
  </w:style>
  <w:style w:type="character" w:customStyle="1" w:styleId="MenuOptions">
    <w:name w:val="Menu Options"/>
    <w:basedOn w:val="DefaultParagraphFont"/>
    <w:rsid w:val="00B02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42C"/>
    <w:rPr>
      <w:b/>
    </w:rPr>
  </w:style>
  <w:style w:type="character" w:customStyle="1" w:styleId="Underlined">
    <w:name w:val="Underlined"/>
    <w:basedOn w:val="DefaultParagraphFont"/>
    <w:rsid w:val="00B0242C"/>
    <w:rPr>
      <w:u w:val="single"/>
    </w:rPr>
  </w:style>
  <w:style w:type="paragraph" w:customStyle="1" w:styleId="TableBodyTextRight">
    <w:name w:val="Table Body Text Right"/>
    <w:basedOn w:val="TableBodyText"/>
    <w:rsid w:val="00B02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42C"/>
    <w:rPr>
      <w:sz w:val="18"/>
    </w:rPr>
  </w:style>
  <w:style w:type="paragraph" w:customStyle="1" w:styleId="BodySmallRight">
    <w:name w:val="Body Small Right"/>
    <w:basedOn w:val="BodyTextRight"/>
    <w:rsid w:val="00B0242C"/>
    <w:rPr>
      <w:sz w:val="18"/>
      <w:szCs w:val="18"/>
    </w:rPr>
  </w:style>
  <w:style w:type="paragraph" w:customStyle="1" w:styleId="MarginEdition">
    <w:name w:val="Margin Edition"/>
    <w:basedOn w:val="MarginNote"/>
    <w:rsid w:val="00B02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42C"/>
    <w:rPr>
      <w:sz w:val="2"/>
      <w:szCs w:val="2"/>
    </w:rPr>
  </w:style>
  <w:style w:type="character" w:customStyle="1" w:styleId="Small">
    <w:name w:val="Small"/>
    <w:basedOn w:val="DefaultParagraphFont"/>
    <w:rsid w:val="00B0242C"/>
    <w:rPr>
      <w:sz w:val="16"/>
    </w:rPr>
  </w:style>
  <w:style w:type="paragraph" w:customStyle="1" w:styleId="WideTable">
    <w:name w:val="Wide Table"/>
    <w:basedOn w:val="Normal"/>
    <w:rsid w:val="00B02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42C"/>
  </w:style>
  <w:style w:type="paragraph" w:styleId="Quote">
    <w:name w:val="Quote"/>
    <w:basedOn w:val="Heading1"/>
    <w:link w:val="QuoteChar"/>
    <w:qFormat/>
    <w:rsid w:val="00B02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42C"/>
    <w:pPr>
      <w:pageBreakBefore/>
    </w:pPr>
  </w:style>
  <w:style w:type="paragraph" w:customStyle="1" w:styleId="Border">
    <w:name w:val="Border"/>
    <w:basedOn w:val="Normal"/>
    <w:qFormat/>
    <w:rsid w:val="00B02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42C"/>
    <w:rPr>
      <w:u w:val="single"/>
    </w:rPr>
  </w:style>
  <w:style w:type="character" w:customStyle="1" w:styleId="BoldandItalics">
    <w:name w:val="Bold and Italics"/>
    <w:qFormat/>
    <w:rsid w:val="00B0242C"/>
    <w:rPr>
      <w:b/>
      <w:i/>
      <w:u w:val="none"/>
    </w:rPr>
  </w:style>
  <w:style w:type="paragraph" w:styleId="BalloonText">
    <w:name w:val="Balloon Text"/>
    <w:basedOn w:val="Normal"/>
    <w:link w:val="BalloonTextChar"/>
    <w:rsid w:val="00B02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42C"/>
    <w:pPr>
      <w:spacing w:before="0" w:after="0"/>
    </w:pPr>
  </w:style>
  <w:style w:type="paragraph" w:customStyle="1" w:styleId="BodyTextBold">
    <w:name w:val="Body Text Bold"/>
    <w:basedOn w:val="BodyText"/>
    <w:qFormat/>
    <w:rsid w:val="00B0242C"/>
    <w:rPr>
      <w:b/>
    </w:rPr>
  </w:style>
  <w:style w:type="character" w:styleId="Hyperlink">
    <w:name w:val="Hyperlink"/>
    <w:basedOn w:val="DefaultParagraphFont"/>
    <w:uiPriority w:val="99"/>
    <w:unhideWhenUsed/>
    <w:rsid w:val="00E14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2517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MSFFL2035 Mechanically prepare surfaces for installation of flooring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