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5E5" w:rsidP="000475E5">
      <w:pPr>
        <w:pStyle w:val="Title"/>
      </w:pPr>
      <w:r>
        <w:fldChar w:fldCharType="begin"/>
      </w:r>
      <w:r>
        <w:instrText xml:space="preserve"> TITLE   \* MERGEFORMAT </w:instrText>
      </w:r>
      <w:r>
        <w:fldChar w:fldCharType="separate"/>
      </w:r>
      <w:r>
        <w:t>MSFFL2032 Select, prepare and apply moisture barriers to concrete subfloors</w:t>
      </w:r>
      <w:r>
        <w:fldChar w:fldCharType="end"/>
      </w:r>
    </w:p>
    <w:p w:rsidR="000475E5" w:rsidP="000475E5">
      <w:pPr>
        <w:pStyle w:val="Version"/>
        <w:sectPr w:rsidSect="001D3C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CE0" w:rsidP="001D3CE0">
      <w:pPr>
        <w:pStyle w:val="SuperHeading"/>
      </w:pPr>
      <w:r w:rsidRPr="001D3CE0">
        <w:t>MSFFL2032 Select, prepare and apply moisture ba</w:t>
      </w:r>
      <w:r w:rsidRPr="001D3CE0">
        <w:t>rriers to concrete subfloors</w:t>
      </w:r>
    </w:p>
    <w:p w:rsidR="00000000" w:rsidRPr="001D3CE0" w:rsidP="001D3CE0">
      <w:pPr>
        <w:pStyle w:val="Heading1"/>
      </w:pPr>
      <w:bookmarkStart w:id="1" w:name="O_1013373"/>
      <w:bookmarkEnd w:id="1"/>
      <w:r w:rsidRPr="001D3CE0">
        <w:t>Modification History</w:t>
      </w:r>
    </w:p>
    <w:p w:rsidR="00000000" w:rsidRPr="001D3CE0" w:rsidP="000475E5">
      <w:pPr>
        <w:pStyle w:val="BodyText"/>
      </w:pPr>
      <w:r w:rsidRPr="001D3CE0">
        <w:t xml:space="preserve">Release 1. Supersedes and is not equivalent to MSFFL2009 Select, prepare and apply moisture barriers and damp-proof membranes to concrete sub-floors. </w:t>
      </w:r>
    </w:p>
    <w:p w:rsidR="00000000" w:rsidRPr="001D3CE0" w:rsidP="001D3CE0">
      <w:pPr>
        <w:pStyle w:val="Heading1"/>
      </w:pPr>
      <w:bookmarkStart w:id="2" w:name="O_1013379"/>
      <w:bookmarkEnd w:id="2"/>
      <w:r w:rsidRPr="001D3CE0">
        <w:t>Application</w:t>
      </w:r>
    </w:p>
    <w:p w:rsidR="00000000" w:rsidRPr="001D3CE0" w:rsidP="000475E5">
      <w:pPr>
        <w:pStyle w:val="BodyText"/>
      </w:pPr>
      <w:r w:rsidRPr="001D3CE0">
        <w:t>This unit describes the skills and knowledge required to apply moisture barriers in readiness for the installation of floor coverings and coatings.</w:t>
      </w:r>
    </w:p>
    <w:p w:rsidR="00000000" w:rsidRPr="001D3CE0" w:rsidP="000475E5">
      <w:pPr>
        <w:pStyle w:val="BodyText"/>
      </w:pPr>
      <w:r w:rsidRPr="001D3CE0">
        <w:t>This unit applies to flooring technicians preparing floors in accordance with pre-determined work orders.</w:t>
      </w:r>
    </w:p>
    <w:p w:rsidR="000475E5" w:rsidP="000475E5">
      <w:pPr>
        <w:pStyle w:val="BodyText"/>
      </w:pPr>
      <w:r w:rsidRPr="001D3CE0">
        <w:t>Li</w:t>
      </w:r>
      <w:r w:rsidRPr="001D3CE0">
        <w:t>censing, legislative or certification requirements may apply to this unit and relevant state/territory and local government agencies should be consulted to determine any necessary certification or licensing for undertaking flooring work. Industry standards</w:t>
      </w:r>
      <w:r w:rsidRPr="001D3CE0">
        <w:t xml:space="preserve"> and codes of practice within Australia must also be applied. Access to construction sites requires certification of general induction training specified by the National Code of Practice for Induction for Construction Work (ASCC 2007).</w:t>
      </w:r>
    </w:p>
    <w:p w:rsidR="00000000" w:rsidRPr="001D3CE0" w:rsidP="001D3CE0">
      <w:pPr>
        <w:pStyle w:val="Heading1"/>
      </w:pPr>
      <w:bookmarkStart w:id="3" w:name="O_1013378"/>
      <w:bookmarkEnd w:id="3"/>
      <w:r w:rsidRPr="001D3CE0">
        <w:t>Pre-requisite Unit</w:t>
      </w:r>
    </w:p>
    <w:p w:rsidR="00000000" w:rsidRPr="001D3CE0" w:rsidP="000475E5">
      <w:pPr>
        <w:pStyle w:val="BodyText"/>
      </w:pPr>
      <w:r w:rsidRPr="001D3CE0">
        <w:t>N/A</w:t>
      </w:r>
    </w:p>
    <w:p w:rsidR="00000000" w:rsidRPr="001D3CE0" w:rsidP="001D3CE0">
      <w:pPr>
        <w:pStyle w:val="Heading1"/>
      </w:pPr>
      <w:bookmarkStart w:id="4" w:name="O_1013377"/>
      <w:bookmarkEnd w:id="4"/>
      <w:r w:rsidRPr="001D3CE0">
        <w:t>Unit Sector</w:t>
      </w:r>
    </w:p>
    <w:p w:rsidR="00000000" w:rsidRPr="001D3CE0" w:rsidP="000475E5">
      <w:pPr>
        <w:pStyle w:val="BodyText"/>
      </w:pPr>
      <w:r w:rsidRPr="001D3CE0">
        <w:t>Flooring technology</w:t>
      </w:r>
    </w:p>
    <w:p w:rsidR="00000000" w:rsidRPr="001D3CE0" w:rsidP="001D3CE0">
      <w:pPr>
        <w:pStyle w:val="Heading1"/>
      </w:pPr>
      <w:bookmarkStart w:id="5" w:name="O_1013376"/>
      <w:bookmarkEnd w:id="5"/>
      <w:r w:rsidRPr="001D3CE0">
        <w:t>Elements and Performance Criteria</w:t>
      </w:r>
    </w:p>
    <w:tbl>
      <w:tblPr>
        <w:tblW w:w="9520" w:type="dxa"/>
        <w:tblLayout w:type="fixed"/>
        <w:tblCellMar>
          <w:left w:w="62" w:type="dxa"/>
          <w:right w:w="62" w:type="dxa"/>
        </w:tblCellMar>
        <w:tblLook w:val="0000"/>
      </w:tblPr>
      <w:tblGrid>
        <w:gridCol w:w="2531"/>
        <w:gridCol w:w="6989"/>
      </w:tblGrid>
      <w:tr w:rsidTr="000475E5">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3CE0" w:rsidP="001D3CE0">
            <w:pPr>
              <w:pStyle w:val="BodyText"/>
            </w:pPr>
            <w:r w:rsidRPr="001D3CE0">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3CE0">
            <w:pPr>
              <w:pStyle w:val="BodyText"/>
              <w:rPr>
                <w:lang w:val="en-NZ"/>
              </w:rPr>
            </w:pPr>
            <w:r w:rsidRPr="001D3CE0">
              <w:rPr>
                <w:rStyle w:val="SpecialBold"/>
              </w:rPr>
              <w:t>Performance Criteria</w:t>
            </w:r>
          </w:p>
        </w:tc>
      </w:tr>
      <w:tr w:rsidTr="000475E5">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3CE0" w:rsidP="001D3CE0">
            <w:pPr>
              <w:pStyle w:val="BodyText"/>
            </w:pPr>
            <w:r w:rsidRPr="001D3CE0">
              <w:rPr>
                <w:rStyle w:val="Emphasis"/>
              </w:rPr>
              <w:t xml:space="preserve">Elements describe the </w:t>
            </w:r>
            <w:r w:rsidRPr="001D3CE0">
              <w:t xml:space="preserve">essential </w:t>
            </w:r>
            <w:r w:rsidRPr="001D3CE0">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3CE0">
            <w:pPr>
              <w:pStyle w:val="BodyText"/>
              <w:rPr>
                <w:lang w:val="en-NZ"/>
              </w:rPr>
            </w:pPr>
            <w:r w:rsidRPr="001D3CE0">
              <w:rPr>
                <w:rStyle w:val="Emphasis"/>
              </w:rPr>
              <w:t>Performance criteria describe the performance ne</w:t>
            </w:r>
            <w:r w:rsidRPr="001D3CE0">
              <w:rPr>
                <w:rStyle w:val="Emphasis"/>
              </w:rPr>
              <w:t>eded to demonstrate achievement of the element.</w:t>
            </w:r>
          </w:p>
        </w:tc>
      </w:tr>
      <w:tr w:rsidTr="000475E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CE0">
            <w:pPr>
              <w:pStyle w:val="BodyText"/>
              <w:rPr>
                <w:lang w:val="en-NZ"/>
              </w:rPr>
            </w:pPr>
            <w:r w:rsidRPr="001D3CE0">
              <w:t>1.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CE0" w:rsidP="001D3CE0">
            <w:pPr>
              <w:pStyle w:val="BodyText"/>
            </w:pPr>
            <w:r w:rsidRPr="001D3CE0">
              <w:t xml:space="preserve">1.1 Identify and follow work health and safety, legislative and organisational requirements </w:t>
            </w:r>
          </w:p>
          <w:p w:rsidR="00000000" w:rsidRPr="001D3CE0" w:rsidP="001D3CE0">
            <w:pPr>
              <w:pStyle w:val="BodyText"/>
            </w:pPr>
            <w:r w:rsidRPr="001D3CE0">
              <w:t>1.2 Read documentation and identify work requirements and process</w:t>
            </w:r>
          </w:p>
          <w:p w:rsidR="00000000" w:rsidRPr="001D3CE0" w:rsidP="001D3CE0">
            <w:pPr>
              <w:pStyle w:val="BodyText"/>
            </w:pPr>
            <w:r w:rsidRPr="001D3CE0">
              <w:t>1.3 Inspect subfloors in acc</w:t>
            </w:r>
            <w:r w:rsidRPr="001D3CE0">
              <w:t>ordance with Australian Standards and identify treatment system</w:t>
            </w:r>
          </w:p>
          <w:p w:rsidR="00000000" w:rsidRPr="001D3CE0" w:rsidP="001D3CE0">
            <w:pPr>
              <w:pStyle w:val="BodyText"/>
            </w:pPr>
            <w:r w:rsidRPr="001D3CE0">
              <w:t xml:space="preserve">1.4 Select and check tools, equipment and materials for suitability, serviceability and safety prior to use </w:t>
            </w:r>
          </w:p>
          <w:p w:rsidR="00000000" w:rsidRPr="001D3CE0" w:rsidP="001D3CE0">
            <w:pPr>
              <w:pStyle w:val="BodyText"/>
            </w:pPr>
            <w:r w:rsidRPr="001D3CE0">
              <w:t>1.5 Access safety data sheets (SDS), or equivalent, and apply to work</w:t>
            </w:r>
          </w:p>
          <w:p w:rsidR="00000000" w:rsidRPr="001D3CE0" w:rsidP="001D3CE0">
            <w:pPr>
              <w:pStyle w:val="BodyText"/>
            </w:pPr>
            <w:r w:rsidRPr="001D3CE0">
              <w:t>1.6 Prepare m</w:t>
            </w:r>
            <w:r w:rsidRPr="001D3CE0">
              <w:t>aterials and equipment and safely position for use</w:t>
            </w:r>
          </w:p>
          <w:p w:rsidR="00000000" w:rsidP="001D3CE0">
            <w:pPr>
              <w:pStyle w:val="BodyText"/>
              <w:rPr>
                <w:lang w:val="en-NZ"/>
              </w:rPr>
            </w:pPr>
            <w:r w:rsidRPr="001D3CE0">
              <w:t>1.7 Prepare surfaces in accordance with manufacturer recommendations</w:t>
            </w:r>
          </w:p>
        </w:tc>
      </w:tr>
      <w:tr w:rsidTr="000475E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CE0">
            <w:pPr>
              <w:pStyle w:val="BodyText"/>
              <w:rPr>
                <w:lang w:val="en-NZ"/>
              </w:rPr>
            </w:pPr>
            <w:r w:rsidRPr="001D3CE0">
              <w:t>2. Apply moisture suppressant</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CE0" w:rsidP="001D3CE0">
            <w:pPr>
              <w:pStyle w:val="BodyText"/>
            </w:pPr>
            <w:r w:rsidRPr="001D3CE0">
              <w:t>2.1 Apply surface coating to required depth and coverage in accordance with manufacturer specifications a</w:t>
            </w:r>
            <w:r w:rsidRPr="001D3CE0">
              <w:t>nd job requirements</w:t>
            </w:r>
          </w:p>
          <w:p w:rsidR="00000000" w:rsidP="001D3CE0">
            <w:pPr>
              <w:pStyle w:val="BodyText"/>
              <w:rPr>
                <w:lang w:val="en-NZ"/>
              </w:rPr>
            </w:pPr>
            <w:r w:rsidRPr="001D3CE0">
              <w:t>2.2 Check subfloor is clear for application of moisture barrier in accordance with requirements</w:t>
            </w:r>
          </w:p>
        </w:tc>
      </w:tr>
      <w:tr w:rsidTr="000475E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CE0">
            <w:pPr>
              <w:pStyle w:val="BodyText"/>
              <w:rPr>
                <w:lang w:val="en-NZ"/>
              </w:rPr>
            </w:pPr>
            <w:r w:rsidRPr="001D3CE0">
              <w:t>3. Apply moisture barrier</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CE0" w:rsidP="001D3CE0">
            <w:pPr>
              <w:pStyle w:val="BodyText"/>
            </w:pPr>
            <w:r w:rsidRPr="001D3CE0">
              <w:t>3.1 Establish moisture type as hydrostatic pressure, capillary moisture, or new concrete with high moisture content</w:t>
            </w:r>
          </w:p>
          <w:p w:rsidR="00000000" w:rsidRPr="001D3CE0" w:rsidP="001D3CE0">
            <w:pPr>
              <w:pStyle w:val="BodyText"/>
            </w:pPr>
            <w:r w:rsidRPr="001D3CE0">
              <w:t>3.2 Establish moisture content as reducing, construction moisture or a result of damaged membrane or capillary action</w:t>
            </w:r>
          </w:p>
          <w:p w:rsidR="00000000" w:rsidRPr="001D3CE0" w:rsidP="001D3CE0">
            <w:pPr>
              <w:pStyle w:val="BodyText"/>
            </w:pPr>
            <w:r w:rsidRPr="001D3CE0">
              <w:t>3.3 Strengthen all cor</w:t>
            </w:r>
            <w:r w:rsidRPr="001D3CE0">
              <w:t>ners, cracks and other penetrations in accordance with manufacturer instructions</w:t>
            </w:r>
          </w:p>
          <w:p w:rsidR="00000000" w:rsidRPr="001D3CE0" w:rsidP="001D3CE0">
            <w:pPr>
              <w:pStyle w:val="BodyText"/>
            </w:pPr>
            <w:r w:rsidRPr="001D3CE0">
              <w:t>3.4 Lay barrier material with required number of coats in accordance with manufacturer instructions</w:t>
            </w:r>
          </w:p>
          <w:p w:rsidR="00000000" w:rsidP="001D3CE0">
            <w:pPr>
              <w:pStyle w:val="BodyText"/>
              <w:rPr>
                <w:lang w:val="en-NZ"/>
              </w:rPr>
            </w:pPr>
            <w:r w:rsidRPr="001D3CE0">
              <w:t>3.5 Check subfloor for compliance with quality requirements and identify an</w:t>
            </w:r>
            <w:r w:rsidRPr="001D3CE0">
              <w:t>d rectify deficiencies</w:t>
            </w:r>
          </w:p>
        </w:tc>
      </w:tr>
      <w:tr w:rsidTr="000475E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CE0">
            <w:pPr>
              <w:pStyle w:val="BodyText"/>
              <w:rPr>
                <w:lang w:val="en-NZ"/>
              </w:rPr>
            </w:pPr>
            <w:r w:rsidRPr="001D3CE0">
              <w:t>4.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CE0" w:rsidP="001D3CE0">
            <w:pPr>
              <w:pStyle w:val="BodyText"/>
            </w:pPr>
            <w:r w:rsidRPr="001D3CE0">
              <w:t>4.1 Store or recycle unused materials in accordance with workplace procedures</w:t>
            </w:r>
          </w:p>
          <w:p w:rsidR="00000000" w:rsidRPr="001D3CE0" w:rsidP="001D3CE0">
            <w:pPr>
              <w:pStyle w:val="BodyText"/>
            </w:pPr>
            <w:r w:rsidRPr="001D3CE0">
              <w:t>4.2 Clean remains of compounds used and dispose of appropriately</w:t>
            </w:r>
          </w:p>
          <w:p w:rsidR="00000000" w:rsidRPr="001D3CE0" w:rsidP="001D3CE0">
            <w:pPr>
              <w:pStyle w:val="BodyText"/>
            </w:pPr>
            <w:r w:rsidRPr="001D3CE0">
              <w:t>4.3 Check, clean and store tools and equipment in accordance wit</w:t>
            </w:r>
            <w:r w:rsidRPr="001D3CE0">
              <w:t>h workplace procedures</w:t>
            </w:r>
          </w:p>
          <w:p w:rsidR="00000000" w:rsidRPr="001D3CE0" w:rsidP="001D3CE0">
            <w:pPr>
              <w:pStyle w:val="BodyText"/>
            </w:pPr>
            <w:r w:rsidRPr="001D3CE0">
              <w:t>4.4 Clean work area, remove waste material and dispose of safely</w:t>
            </w:r>
          </w:p>
          <w:p w:rsidR="00000000" w:rsidRPr="001D3CE0" w:rsidP="001D3CE0">
            <w:pPr>
              <w:pStyle w:val="BodyText"/>
            </w:pPr>
            <w:r w:rsidRPr="001D3CE0">
              <w:t>4.5 Accurately complete required workplace documentation</w:t>
            </w:r>
          </w:p>
        </w:tc>
      </w:tr>
    </w:tbl>
    <w:p w:rsidR="000475E5" w:rsidP="001D3CE0">
      <w:pPr>
        <w:pStyle w:val="BodyText"/>
      </w:pPr>
    </w:p>
    <w:p w:rsidR="000475E5" w:rsidP="001D3CE0">
      <w:pPr>
        <w:pStyle w:val="BodyText"/>
      </w:pPr>
    </w:p>
    <w:p w:rsidR="00000000" w:rsidRPr="001D3CE0" w:rsidP="001D3CE0">
      <w:pPr>
        <w:pStyle w:val="Heading1"/>
      </w:pPr>
      <w:bookmarkStart w:id="6" w:name="O_1013375"/>
      <w:bookmarkEnd w:id="6"/>
      <w:r w:rsidRPr="001D3CE0">
        <w:t>Foundation Skills</w:t>
      </w:r>
    </w:p>
    <w:p w:rsidR="00000000" w:rsidRPr="001D3CE0" w:rsidP="000475E5">
      <w:pPr>
        <w:pStyle w:val="BodyText"/>
      </w:pPr>
      <w:r w:rsidRPr="001D3CE0">
        <w:t>Foundation skills essential to performance are explicit in the performa</w:t>
      </w:r>
      <w:r w:rsidRPr="001D3CE0">
        <w:t>nce criteria of this unit of competency.</w:t>
      </w:r>
    </w:p>
    <w:p w:rsidR="00000000" w:rsidRPr="001D3CE0" w:rsidP="001D3CE0">
      <w:pPr>
        <w:pStyle w:val="Heading1"/>
      </w:pPr>
      <w:bookmarkStart w:id="7" w:name="O_1013374"/>
      <w:bookmarkEnd w:id="7"/>
      <w:r w:rsidRPr="001D3CE0">
        <w:t>Unit Mapping Information</w:t>
      </w:r>
    </w:p>
    <w:p w:rsidR="00000000" w:rsidRPr="001D3CE0" w:rsidP="000475E5">
      <w:pPr>
        <w:pStyle w:val="BodyText"/>
      </w:pPr>
      <w:r w:rsidRPr="001D3CE0">
        <w:t xml:space="preserve">No equivalent unit. </w:t>
      </w:r>
    </w:p>
    <w:p w:rsidR="00000000" w:rsidRPr="001D3CE0" w:rsidP="001D3CE0">
      <w:pPr>
        <w:pStyle w:val="Heading1"/>
      </w:pPr>
      <w:bookmarkStart w:id="8" w:name="O_1013367"/>
      <w:bookmarkEnd w:id="8"/>
      <w:r w:rsidRPr="001D3CE0">
        <w:t>Links</w:t>
      </w:r>
    </w:p>
    <w:p w:rsidR="00000000" w:rsidRPr="001D3CE0" w:rsidP="000475E5">
      <w:pPr>
        <w:pStyle w:val="BodyText"/>
      </w:pPr>
      <w:r w:rsidRPr="001D3CE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11F09">
        <w:rPr>
          <w:rStyle w:val="Hyperlink"/>
        </w:rPr>
        <w:t>https://vetnet.gov.au/Pages/TrainingDocs.aspx?q=0601ab95-583a-4e93-b2d4-cfb27b03ed73</w:t>
      </w:r>
      <w:r>
        <w:fldChar w:fldCharType="end"/>
      </w:r>
    </w:p>
    <w:p w:rsidR="00000000" w:rsidRPr="001D3CE0" w:rsidP="001D3CE0"/>
    <w:sectPr w:rsidSect="001D3C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E0" w:rsidRPr="000475E5" w:rsidP="000475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E5" w:rsidP="001D3C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75E5" w:rsidP="001D3C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75E5" w:rsidP="001D3C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3CE0" w:rsidRPr="000475E5" w:rsidP="000475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E5" w:rsidRPr="002D2AF8" w:rsidP="001D3CE0">
    <w:pPr>
      <w:pStyle w:val="Header"/>
      <w:framePr w:wrap="around"/>
    </w:pPr>
    <w:r>
      <w:fldChar w:fldCharType="begin"/>
    </w:r>
    <w:r>
      <w:instrText xml:space="preserve"> TITLE   \* MERGEFORMAT </w:instrText>
    </w:r>
    <w:r>
      <w:fldChar w:fldCharType="separate"/>
    </w:r>
    <w:r>
      <w:t>MSFFL2032 Select, prepare and apply moisture barriers to concrete subfloors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475E5" w:rsidP="001D3C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C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CE0"/>
    <w:pPr>
      <w:spacing w:before="360" w:after="60"/>
      <w:outlineLvl w:val="0"/>
    </w:pPr>
    <w:rPr>
      <w:sz w:val="32"/>
    </w:rPr>
  </w:style>
  <w:style w:type="paragraph" w:styleId="Heading2">
    <w:name w:val="heading 2"/>
    <w:basedOn w:val="HeadingBase"/>
    <w:next w:val="BodyText"/>
    <w:link w:val="Heading2Char"/>
    <w:qFormat/>
    <w:rsid w:val="001D3CE0"/>
    <w:pPr>
      <w:keepLines/>
      <w:spacing w:before="240" w:after="120"/>
      <w:outlineLvl w:val="1"/>
    </w:pPr>
    <w:rPr>
      <w:sz w:val="28"/>
      <w:szCs w:val="40"/>
    </w:rPr>
  </w:style>
  <w:style w:type="paragraph" w:styleId="Heading3">
    <w:name w:val="heading 3"/>
    <w:basedOn w:val="HeadingBase"/>
    <w:next w:val="BodyText"/>
    <w:link w:val="Heading3Char"/>
    <w:qFormat/>
    <w:rsid w:val="001D3CE0"/>
    <w:pPr>
      <w:spacing w:before="180" w:after="120"/>
      <w:outlineLvl w:val="2"/>
    </w:pPr>
    <w:rPr>
      <w:spacing w:val="-10"/>
      <w:kern w:val="32"/>
    </w:rPr>
  </w:style>
  <w:style w:type="paragraph" w:styleId="Heading4">
    <w:name w:val="heading 4"/>
    <w:basedOn w:val="HeadingBase"/>
    <w:next w:val="BodyText"/>
    <w:link w:val="Heading4Char"/>
    <w:qFormat/>
    <w:rsid w:val="001D3CE0"/>
    <w:pPr>
      <w:spacing w:before="160" w:after="120"/>
      <w:outlineLvl w:val="3"/>
    </w:pPr>
    <w:rPr>
      <w:sz w:val="22"/>
    </w:rPr>
  </w:style>
  <w:style w:type="paragraph" w:styleId="Heading5">
    <w:name w:val="heading 5"/>
    <w:basedOn w:val="HeadingBase"/>
    <w:next w:val="Normal"/>
    <w:link w:val="Heading5Char"/>
    <w:qFormat/>
    <w:rsid w:val="001D3CE0"/>
    <w:pPr>
      <w:spacing w:before="80"/>
      <w:outlineLvl w:val="4"/>
    </w:pPr>
    <w:rPr>
      <w:color w:val="918585"/>
      <w:sz w:val="20"/>
    </w:rPr>
  </w:style>
  <w:style w:type="paragraph" w:styleId="Heading6">
    <w:name w:val="heading 6"/>
    <w:basedOn w:val="HeadingBase"/>
    <w:next w:val="Normal"/>
    <w:link w:val="Heading6Char"/>
    <w:qFormat/>
    <w:rsid w:val="001D3CE0"/>
    <w:pPr>
      <w:spacing w:before="60"/>
      <w:outlineLvl w:val="5"/>
    </w:pPr>
    <w:rPr>
      <w:color w:val="918585"/>
      <w:sz w:val="20"/>
    </w:rPr>
  </w:style>
  <w:style w:type="paragraph" w:styleId="Heading7">
    <w:name w:val="heading 7"/>
    <w:basedOn w:val="Normal"/>
    <w:next w:val="Normal"/>
    <w:link w:val="Heading7Char"/>
    <w:qFormat/>
    <w:rsid w:val="001D3CE0"/>
    <w:pPr>
      <w:ind w:left="720"/>
      <w:outlineLvl w:val="6"/>
    </w:pPr>
    <w:rPr>
      <w:i/>
    </w:rPr>
  </w:style>
  <w:style w:type="paragraph" w:styleId="Heading8">
    <w:name w:val="heading 8"/>
    <w:basedOn w:val="Normal"/>
    <w:next w:val="Normal"/>
    <w:link w:val="Heading8Char"/>
    <w:qFormat/>
    <w:rsid w:val="001D3CE0"/>
    <w:pPr>
      <w:ind w:left="720"/>
      <w:outlineLvl w:val="7"/>
    </w:pPr>
    <w:rPr>
      <w:i/>
    </w:rPr>
  </w:style>
  <w:style w:type="paragraph" w:styleId="Heading9">
    <w:name w:val="heading 9"/>
    <w:basedOn w:val="Normal"/>
    <w:next w:val="Normal"/>
    <w:link w:val="Heading9Char"/>
    <w:qFormat/>
    <w:rsid w:val="001D3CE0"/>
    <w:pPr>
      <w:ind w:left="720"/>
      <w:outlineLvl w:val="8"/>
    </w:pPr>
    <w:rPr>
      <w:i/>
    </w:rPr>
  </w:style>
  <w:style w:type="character" w:default="1" w:styleId="DefaultParagraphFont">
    <w:name w:val="Default Paragraph Font"/>
    <w:uiPriority w:val="1"/>
    <w:unhideWhenUsed/>
    <w:rsid w:val="001D3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CE0"/>
  </w:style>
  <w:style w:type="character" w:customStyle="1" w:styleId="Heading1Char">
    <w:name w:val="Heading 1 Char"/>
    <w:basedOn w:val="DefaultParagraphFont"/>
    <w:link w:val="Heading1"/>
    <w:rsid w:val="001D3CE0"/>
    <w:rPr>
      <w:rFonts w:ascii="Times New Roman" w:eastAsia="Times New Roman" w:hAnsi="Times New Roman" w:cs="Times New Roman"/>
      <w:b/>
      <w:sz w:val="32"/>
      <w:szCs w:val="20"/>
      <w:lang w:eastAsia="en-US"/>
    </w:rPr>
  </w:style>
  <w:style w:type="paragraph" w:styleId="BodyText">
    <w:name w:val="Body Text"/>
    <w:basedOn w:val="Normal"/>
    <w:link w:val="BodyTextChar"/>
    <w:rsid w:val="001D3C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3CE0"/>
    <w:rPr>
      <w:rFonts w:ascii="Times New Roman" w:eastAsia="Times New Roman" w:hAnsi="Times New Roman" w:cs="Times New Roman"/>
      <w:sz w:val="24"/>
      <w:lang w:eastAsia="en-US"/>
    </w:rPr>
  </w:style>
  <w:style w:type="character" w:customStyle="1" w:styleId="SpecialBold">
    <w:name w:val="Special Bold"/>
    <w:basedOn w:val="DefaultParagraphFont"/>
    <w:rsid w:val="001D3CE0"/>
    <w:rPr>
      <w:b/>
      <w:spacing w:val="0"/>
    </w:rPr>
  </w:style>
  <w:style w:type="character" w:styleId="Emphasis">
    <w:name w:val="Emphasis"/>
    <w:basedOn w:val="DefaultParagraphFont"/>
    <w:qFormat/>
    <w:rsid w:val="001D3CE0"/>
    <w:rPr>
      <w:i/>
    </w:rPr>
  </w:style>
  <w:style w:type="paragraph" w:customStyle="1" w:styleId="SuperHeading">
    <w:name w:val="SuperHeading"/>
    <w:basedOn w:val="Normal"/>
    <w:rsid w:val="001D3CE0"/>
    <w:pPr>
      <w:spacing w:before="240" w:after="120"/>
      <w:outlineLvl w:val="0"/>
    </w:pPr>
    <w:rPr>
      <w:rFonts w:ascii="Times New Roman" w:hAnsi="Times New Roman"/>
      <w:b/>
      <w:sz w:val="32"/>
    </w:rPr>
  </w:style>
  <w:style w:type="paragraph" w:customStyle="1" w:styleId="AllowPageBreak">
    <w:name w:val="AllowPageBreak"/>
    <w:rsid w:val="001D3C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3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C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C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CE0"/>
    <w:rPr>
      <w:rFonts w:ascii="Courier New" w:eastAsia="Times New Roman" w:hAnsi="Courier New" w:cs="Times New Roman"/>
      <w:i/>
      <w:szCs w:val="20"/>
      <w:lang w:eastAsia="en-US"/>
    </w:rPr>
  </w:style>
  <w:style w:type="paragraph" w:customStyle="1" w:styleId="HeadingBase">
    <w:name w:val="Heading Base"/>
    <w:rsid w:val="001D3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CE0"/>
    <w:pPr>
      <w:tabs>
        <w:tab w:val="right" w:leader="dot" w:pos="9072"/>
      </w:tabs>
      <w:ind w:left="567"/>
    </w:pPr>
    <w:rPr>
      <w:szCs w:val="22"/>
    </w:rPr>
  </w:style>
  <w:style w:type="paragraph" w:customStyle="1" w:styleId="TOCBase">
    <w:name w:val="TOC Base"/>
    <w:rsid w:val="001D3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CE0"/>
    <w:pPr>
      <w:tabs>
        <w:tab w:val="right" w:leader="dot" w:pos="9072"/>
      </w:tabs>
      <w:spacing w:before="40" w:after="40"/>
      <w:ind w:left="284"/>
    </w:pPr>
    <w:rPr>
      <w:rFonts w:ascii="Times New Roman" w:hAnsi="Times New Roman"/>
    </w:rPr>
  </w:style>
  <w:style w:type="paragraph" w:styleId="TOC1">
    <w:name w:val="toc 1"/>
    <w:basedOn w:val="TOCBase"/>
    <w:next w:val="Normal"/>
    <w:rsid w:val="001D3C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CE0"/>
    <w:rPr>
      <w:rFonts w:ascii="Times New Roman" w:eastAsia="Times New Roman" w:hAnsi="Times New Roman" w:cs="Times New Roman"/>
      <w:sz w:val="16"/>
      <w:lang w:eastAsia="en-US"/>
    </w:rPr>
  </w:style>
  <w:style w:type="paragraph" w:styleId="Title">
    <w:name w:val="Title"/>
    <w:basedOn w:val="HeadingBase"/>
    <w:link w:val="TitleChar"/>
    <w:qFormat/>
    <w:rsid w:val="001D3CE0"/>
    <w:pPr>
      <w:spacing w:before="5040"/>
      <w:jc w:val="center"/>
    </w:pPr>
    <w:rPr>
      <w:sz w:val="48"/>
      <w:szCs w:val="72"/>
      <w:lang w:val="en-US"/>
    </w:rPr>
  </w:style>
  <w:style w:type="character" w:customStyle="1" w:styleId="TitleChar">
    <w:name w:val="Title Char"/>
    <w:basedOn w:val="DefaultParagraphFont"/>
    <w:link w:val="Title"/>
    <w:rsid w:val="001D3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CE0"/>
    <w:pPr>
      <w:tabs>
        <w:tab w:val="left" w:pos="3600"/>
        <w:tab w:val="left" w:pos="3958"/>
      </w:tabs>
    </w:pPr>
  </w:style>
  <w:style w:type="paragraph" w:styleId="List">
    <w:name w:val="List"/>
    <w:basedOn w:val="BodyText"/>
    <w:next w:val="BodyText"/>
    <w:rsid w:val="001D3CE0"/>
    <w:pPr>
      <w:tabs>
        <w:tab w:val="left" w:pos="340"/>
      </w:tabs>
      <w:spacing w:before="60" w:after="60"/>
      <w:ind w:left="340" w:hanging="340"/>
    </w:pPr>
  </w:style>
  <w:style w:type="paragraph" w:styleId="ListBullet">
    <w:name w:val="List Bullet"/>
    <w:basedOn w:val="List"/>
    <w:rsid w:val="001D3CE0"/>
    <w:pPr>
      <w:numPr>
        <w:numId w:val="10"/>
      </w:numPr>
      <w:tabs>
        <w:tab w:val="clear" w:pos="340"/>
      </w:tabs>
      <w:spacing w:before="40" w:after="40"/>
    </w:pPr>
  </w:style>
  <w:style w:type="paragraph" w:customStyle="1" w:styleId="Note">
    <w:name w:val="Note"/>
    <w:basedOn w:val="BodyText"/>
    <w:rsid w:val="001D3C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CE0"/>
    <w:pPr>
      <w:framePr w:wrap="auto" w:hAnchor="text" w:y="6049"/>
    </w:pPr>
    <w:rPr>
      <w:color w:val="000000"/>
      <w:sz w:val="40"/>
    </w:rPr>
  </w:style>
  <w:style w:type="paragraph" w:customStyle="1" w:styleId="TOCTitle">
    <w:name w:val="TOCTitle"/>
    <w:basedOn w:val="Heading1"/>
    <w:rsid w:val="001D3CE0"/>
    <w:pPr>
      <w:spacing w:after="240"/>
      <w:jc w:val="center"/>
      <w:outlineLvl w:val="9"/>
    </w:pPr>
    <w:rPr>
      <w:caps/>
    </w:rPr>
  </w:style>
  <w:style w:type="paragraph" w:customStyle="1" w:styleId="Version">
    <w:name w:val="Version"/>
    <w:rsid w:val="001D3C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3CE0"/>
    <w:pPr>
      <w:numPr>
        <w:numId w:val="11"/>
      </w:numPr>
      <w:tabs>
        <w:tab w:val="clear" w:pos="680"/>
      </w:tabs>
    </w:pPr>
  </w:style>
  <w:style w:type="paragraph" w:styleId="Index1">
    <w:name w:val="index 1"/>
    <w:basedOn w:val="Normal"/>
    <w:next w:val="Normal"/>
    <w:semiHidden/>
    <w:rsid w:val="001D3CE0"/>
    <w:pPr>
      <w:keepNext w:val="0"/>
      <w:tabs>
        <w:tab w:val="right" w:pos="4176"/>
      </w:tabs>
      <w:ind w:left="198" w:hanging="198"/>
    </w:pPr>
    <w:rPr>
      <w:rFonts w:ascii="Garamond" w:hAnsi="Garamond"/>
    </w:rPr>
  </w:style>
  <w:style w:type="paragraph" w:styleId="IndexHeading">
    <w:name w:val="index heading"/>
    <w:basedOn w:val="Normal"/>
    <w:next w:val="Index1"/>
    <w:semiHidden/>
    <w:rsid w:val="001D3CE0"/>
    <w:pPr>
      <w:spacing w:before="120" w:after="120"/>
    </w:pPr>
    <w:rPr>
      <w:rFonts w:ascii="Arial" w:hAnsi="Arial"/>
      <w:b/>
      <w:color w:val="918585"/>
      <w:sz w:val="24"/>
    </w:rPr>
  </w:style>
  <w:style w:type="paragraph" w:styleId="Header">
    <w:name w:val="header"/>
    <w:basedOn w:val="Normal"/>
    <w:link w:val="HeaderChar"/>
    <w:rsid w:val="001D3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CE0"/>
    <w:rPr>
      <w:rFonts w:ascii="Times New Roman" w:eastAsia="Times New Roman" w:hAnsi="Times New Roman" w:cs="Times New Roman"/>
      <w:sz w:val="16"/>
      <w:szCs w:val="20"/>
      <w:lang w:val="en-GB" w:eastAsia="en-US"/>
    </w:rPr>
  </w:style>
  <w:style w:type="paragraph" w:customStyle="1" w:styleId="Chapter">
    <w:name w:val="Chapter"/>
    <w:basedOn w:val="Normal"/>
    <w:rsid w:val="001D3CE0"/>
    <w:pPr>
      <w:spacing w:before="240"/>
    </w:pPr>
    <w:rPr>
      <w:rFonts w:ascii="Times New Roman" w:hAnsi="Times New Roman"/>
      <w:smallCaps/>
      <w:spacing w:val="80"/>
      <w:sz w:val="28"/>
    </w:rPr>
  </w:style>
  <w:style w:type="paragraph" w:customStyle="1" w:styleId="InChapter">
    <w:name w:val="InChapter"/>
    <w:basedOn w:val="Heading3"/>
    <w:rsid w:val="001D3CE0"/>
    <w:pPr>
      <w:spacing w:after="240"/>
      <w:outlineLvl w:val="9"/>
    </w:pPr>
    <w:rPr>
      <w:noProof/>
    </w:rPr>
  </w:style>
  <w:style w:type="paragraph" w:styleId="Index2">
    <w:name w:val="index 2"/>
    <w:basedOn w:val="Normal"/>
    <w:next w:val="Normal"/>
    <w:semiHidden/>
    <w:rsid w:val="001D3CE0"/>
    <w:pPr>
      <w:tabs>
        <w:tab w:val="right" w:pos="4176"/>
      </w:tabs>
      <w:ind w:left="568" w:hanging="284"/>
    </w:pPr>
    <w:rPr>
      <w:rFonts w:ascii="Garamond" w:hAnsi="Garamond"/>
    </w:rPr>
  </w:style>
  <w:style w:type="paragraph" w:customStyle="1" w:styleId="Byline">
    <w:name w:val="Byline"/>
    <w:rsid w:val="001D3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CE0"/>
    <w:pPr>
      <w:tabs>
        <w:tab w:val="clear" w:pos="3600"/>
        <w:tab w:val="clear" w:pos="3958"/>
      </w:tabs>
      <w:jc w:val="right"/>
    </w:pPr>
  </w:style>
  <w:style w:type="paragraph" w:styleId="Caption">
    <w:name w:val="caption"/>
    <w:basedOn w:val="BodyText"/>
    <w:next w:val="Normal"/>
    <w:qFormat/>
    <w:rsid w:val="001D3CE0"/>
    <w:pPr>
      <w:framePr w:w="2268" w:hSpace="181" w:vSpace="181" w:wrap="around" w:vAnchor="text" w:hAnchor="page" w:x="1135" w:y="285" w:anchorLock="1"/>
    </w:pPr>
    <w:rPr>
      <w:i/>
    </w:rPr>
  </w:style>
  <w:style w:type="paragraph" w:customStyle="1" w:styleId="MiniTOCTitle">
    <w:name w:val="MiniTOCTitle"/>
    <w:basedOn w:val="Heading4"/>
    <w:rsid w:val="001D3CE0"/>
    <w:pPr>
      <w:spacing w:before="240"/>
      <w:outlineLvl w:val="9"/>
    </w:pPr>
    <w:rPr>
      <w:noProof/>
      <w:sz w:val="24"/>
    </w:rPr>
  </w:style>
  <w:style w:type="paragraph" w:customStyle="1" w:styleId="MiniTOCItem">
    <w:name w:val="MiniTOCItem"/>
    <w:basedOn w:val="ListBullet"/>
    <w:rsid w:val="001D3CE0"/>
    <w:pPr>
      <w:numPr>
        <w:numId w:val="0"/>
      </w:numPr>
      <w:tabs>
        <w:tab w:val="right" w:leader="dot" w:pos="6521"/>
      </w:tabs>
      <w:spacing w:before="0" w:after="0"/>
    </w:pPr>
  </w:style>
  <w:style w:type="paragraph" w:customStyle="1" w:styleId="TOFTitle">
    <w:name w:val="TOFTitle"/>
    <w:basedOn w:val="TOCTitle"/>
    <w:rsid w:val="001D3CE0"/>
  </w:style>
  <w:style w:type="paragraph" w:styleId="TableofFigures">
    <w:name w:val="table of figures"/>
    <w:basedOn w:val="Normal"/>
    <w:next w:val="Normal"/>
    <w:semiHidden/>
    <w:rsid w:val="001D3CE0"/>
    <w:pPr>
      <w:tabs>
        <w:tab w:val="right" w:leader="dot" w:pos="9072"/>
      </w:tabs>
      <w:ind w:left="970" w:hanging="403"/>
    </w:pPr>
    <w:rPr>
      <w:rFonts w:ascii="Times New Roman" w:hAnsi="Times New Roman"/>
      <w:b/>
    </w:rPr>
  </w:style>
  <w:style w:type="paragraph" w:styleId="ListNumber">
    <w:name w:val="List Number"/>
    <w:basedOn w:val="List"/>
    <w:rsid w:val="001D3CE0"/>
    <w:pPr>
      <w:numPr>
        <w:numId w:val="13"/>
      </w:numPr>
      <w:tabs>
        <w:tab w:val="clear" w:pos="340"/>
      </w:tabs>
    </w:pPr>
  </w:style>
  <w:style w:type="character" w:customStyle="1" w:styleId="WingdingSymbols">
    <w:name w:val="Wingding Symbols"/>
    <w:rsid w:val="001D3CE0"/>
    <w:rPr>
      <w:rFonts w:ascii="Wingdings" w:hAnsi="Wingdings"/>
    </w:rPr>
  </w:style>
  <w:style w:type="paragraph" w:customStyle="1" w:styleId="TableHeading">
    <w:name w:val="Table Heading"/>
    <w:basedOn w:val="HeadingBase"/>
    <w:rsid w:val="001D3CE0"/>
    <w:pPr>
      <w:keepLines/>
      <w:pBdr>
        <w:bottom w:val="single" w:sz="6" w:space="1" w:color="918585"/>
      </w:pBdr>
      <w:spacing w:before="240"/>
    </w:pPr>
  </w:style>
  <w:style w:type="character" w:customStyle="1" w:styleId="HotSpot">
    <w:name w:val="HotSpot"/>
    <w:rsid w:val="001D3CE0"/>
    <w:rPr>
      <w:color w:val="0033CC"/>
      <w:u w:val="none"/>
    </w:rPr>
  </w:style>
  <w:style w:type="paragraph" w:customStyle="1" w:styleId="BodyTextRight">
    <w:name w:val="Body Text Right"/>
    <w:basedOn w:val="BodyText"/>
    <w:rsid w:val="001D3CE0"/>
    <w:pPr>
      <w:spacing w:before="0" w:after="0"/>
      <w:jc w:val="right"/>
    </w:pPr>
  </w:style>
  <w:style w:type="paragraph" w:styleId="Index3">
    <w:name w:val="index 3"/>
    <w:basedOn w:val="ListNumber2"/>
    <w:next w:val="Normal"/>
    <w:semiHidden/>
    <w:rsid w:val="001D3CE0"/>
    <w:pPr>
      <w:numPr>
        <w:numId w:val="0"/>
      </w:numPr>
      <w:tabs>
        <w:tab w:val="right" w:leader="dot" w:pos="4176"/>
      </w:tabs>
    </w:pPr>
  </w:style>
  <w:style w:type="paragraph" w:styleId="ListNumber2">
    <w:name w:val="List Number 2"/>
    <w:basedOn w:val="List2"/>
    <w:rsid w:val="001D3CE0"/>
    <w:pPr>
      <w:numPr>
        <w:numId w:val="8"/>
      </w:numPr>
      <w:tabs>
        <w:tab w:val="clear" w:pos="1060"/>
      </w:tabs>
    </w:pPr>
  </w:style>
  <w:style w:type="paragraph" w:customStyle="1" w:styleId="MarginNote">
    <w:name w:val="Margin Note"/>
    <w:basedOn w:val="BodyText"/>
    <w:rsid w:val="001D3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C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CE0"/>
    <w:rPr>
      <w:sz w:val="32"/>
    </w:rPr>
  </w:style>
  <w:style w:type="paragraph" w:customStyle="1" w:styleId="HeadingProcedure">
    <w:name w:val="Heading Procedure"/>
    <w:basedOn w:val="HeadingBase"/>
    <w:next w:val="Normal"/>
    <w:rsid w:val="001D3CE0"/>
    <w:pPr>
      <w:tabs>
        <w:tab w:val="left" w:pos="0"/>
      </w:tabs>
      <w:spacing w:before="120" w:after="60"/>
    </w:pPr>
    <w:rPr>
      <w:i/>
      <w:color w:val="918585"/>
      <w:sz w:val="22"/>
    </w:rPr>
  </w:style>
  <w:style w:type="paragraph" w:customStyle="1" w:styleId="TableBodyText">
    <w:name w:val="Table Body Text"/>
    <w:basedOn w:val="BodyText"/>
    <w:rsid w:val="001D3CE0"/>
    <w:pPr>
      <w:spacing w:before="60" w:after="60"/>
    </w:pPr>
  </w:style>
  <w:style w:type="paragraph" w:styleId="ListContinue">
    <w:name w:val="List Continue"/>
    <w:basedOn w:val="List"/>
    <w:rsid w:val="001D3CE0"/>
    <w:pPr>
      <w:ind w:firstLine="0"/>
    </w:pPr>
  </w:style>
  <w:style w:type="paragraph" w:customStyle="1" w:styleId="ListNote">
    <w:name w:val="List Note"/>
    <w:basedOn w:val="List"/>
    <w:rsid w:val="001D3CE0"/>
    <w:pPr>
      <w:pBdr>
        <w:top w:val="single" w:sz="6" w:space="2" w:color="918585"/>
        <w:bottom w:val="single" w:sz="6" w:space="2" w:color="918585"/>
      </w:pBdr>
      <w:tabs>
        <w:tab w:val="left" w:pos="1021"/>
      </w:tabs>
      <w:ind w:firstLine="0"/>
    </w:pPr>
  </w:style>
  <w:style w:type="paragraph" w:customStyle="1" w:styleId="Warning">
    <w:name w:val="Warning"/>
    <w:basedOn w:val="BodyText"/>
    <w:rsid w:val="001D3CE0"/>
    <w:pPr>
      <w:shd w:val="clear" w:color="auto" w:fill="D9D9D9"/>
      <w:tabs>
        <w:tab w:val="left" w:pos="992"/>
      </w:tabs>
      <w:ind w:left="119" w:right="119"/>
    </w:pPr>
    <w:rPr>
      <w:sz w:val="20"/>
    </w:rPr>
  </w:style>
  <w:style w:type="paragraph" w:customStyle="1" w:styleId="MarginIcons">
    <w:name w:val="Margin Icons"/>
    <w:basedOn w:val="BodyText"/>
    <w:rsid w:val="001D3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CE0"/>
    <w:rPr>
      <w:rFonts w:ascii="Courier New" w:hAnsi="Courier New"/>
    </w:rPr>
  </w:style>
  <w:style w:type="paragraph" w:customStyle="1" w:styleId="NoteBullet">
    <w:name w:val="Note Bullet"/>
    <w:basedOn w:val="Note"/>
    <w:rsid w:val="001D3CE0"/>
    <w:pPr>
      <w:tabs>
        <w:tab w:val="clear" w:pos="680"/>
      </w:tabs>
      <w:spacing w:before="60" w:after="60"/>
    </w:pPr>
  </w:style>
  <w:style w:type="paragraph" w:customStyle="1" w:styleId="SubHeading2">
    <w:name w:val="SubHeading2"/>
    <w:basedOn w:val="HeadingBase"/>
    <w:rsid w:val="001D3CE0"/>
    <w:pPr>
      <w:spacing w:before="240" w:after="60"/>
    </w:pPr>
    <w:rPr>
      <w:sz w:val="20"/>
    </w:rPr>
  </w:style>
  <w:style w:type="paragraph" w:customStyle="1" w:styleId="SubHeading1">
    <w:name w:val="SubHeading1"/>
    <w:basedOn w:val="HeadingBase"/>
    <w:rsid w:val="001D3CE0"/>
    <w:pPr>
      <w:spacing w:before="240" w:after="60"/>
    </w:pPr>
    <w:rPr>
      <w:color w:val="918585"/>
      <w:sz w:val="22"/>
    </w:rPr>
  </w:style>
  <w:style w:type="paragraph" w:customStyle="1" w:styleId="SideHeading">
    <w:name w:val="Side Heading"/>
    <w:basedOn w:val="HeadingBase"/>
    <w:rsid w:val="001D3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CE0"/>
    <w:pPr>
      <w:numPr>
        <w:numId w:val="9"/>
      </w:numPr>
    </w:pPr>
  </w:style>
  <w:style w:type="paragraph" w:styleId="PlainText">
    <w:name w:val="Plain Text"/>
    <w:basedOn w:val="Normal"/>
    <w:link w:val="PlainTextChar"/>
    <w:rsid w:val="001D3CE0"/>
    <w:rPr>
      <w:sz w:val="20"/>
    </w:rPr>
  </w:style>
  <w:style w:type="character" w:customStyle="1" w:styleId="PlainTextChar">
    <w:name w:val="Plain Text Char"/>
    <w:basedOn w:val="DefaultParagraphFont"/>
    <w:link w:val="PlainText"/>
    <w:rsid w:val="001D3CE0"/>
    <w:rPr>
      <w:rFonts w:ascii="Courier New" w:eastAsia="Times New Roman" w:hAnsi="Courier New" w:cs="Times New Roman"/>
      <w:sz w:val="20"/>
      <w:szCs w:val="20"/>
      <w:lang w:eastAsia="en-US"/>
    </w:rPr>
  </w:style>
  <w:style w:type="character" w:customStyle="1" w:styleId="MenuOption">
    <w:name w:val="Menu Option"/>
    <w:basedOn w:val="DefaultParagraphFont"/>
    <w:rsid w:val="001D3CE0"/>
    <w:rPr>
      <w:b/>
      <w:smallCaps/>
    </w:rPr>
  </w:style>
  <w:style w:type="paragraph" w:customStyle="1" w:styleId="TableListNumber">
    <w:name w:val="Table List Number"/>
    <w:basedOn w:val="ListNumber"/>
    <w:rsid w:val="001D3CE0"/>
    <w:pPr>
      <w:numPr>
        <w:numId w:val="0"/>
      </w:numPr>
    </w:pPr>
  </w:style>
  <w:style w:type="paragraph" w:styleId="TOC4">
    <w:name w:val="toc 4"/>
    <w:basedOn w:val="TOCBase"/>
    <w:next w:val="Normal"/>
    <w:semiHidden/>
    <w:rsid w:val="001D3CE0"/>
    <w:pPr>
      <w:tabs>
        <w:tab w:val="right" w:leader="dot" w:pos="9071"/>
      </w:tabs>
      <w:ind w:left="1701"/>
    </w:pPr>
  </w:style>
  <w:style w:type="paragraph" w:customStyle="1" w:styleId="ListAlpha">
    <w:name w:val="List Alpha"/>
    <w:basedOn w:val="List"/>
    <w:rsid w:val="001D3CE0"/>
    <w:pPr>
      <w:numPr>
        <w:numId w:val="7"/>
      </w:numPr>
    </w:pPr>
  </w:style>
  <w:style w:type="paragraph" w:customStyle="1" w:styleId="ListAlpha2">
    <w:name w:val="List Alpha 2"/>
    <w:basedOn w:val="List2"/>
    <w:rsid w:val="001D3CE0"/>
    <w:pPr>
      <w:numPr>
        <w:numId w:val="6"/>
      </w:numPr>
    </w:pPr>
  </w:style>
  <w:style w:type="paragraph" w:styleId="List2">
    <w:name w:val="List 2"/>
    <w:basedOn w:val="BodyText"/>
    <w:rsid w:val="001D3CE0"/>
    <w:pPr>
      <w:tabs>
        <w:tab w:val="left" w:pos="680"/>
      </w:tabs>
      <w:spacing w:before="60" w:after="60"/>
      <w:ind w:left="680" w:hanging="340"/>
    </w:pPr>
  </w:style>
  <w:style w:type="paragraph" w:styleId="List3">
    <w:name w:val="List 3"/>
    <w:basedOn w:val="BodyText"/>
    <w:rsid w:val="001D3CE0"/>
    <w:pPr>
      <w:tabs>
        <w:tab w:val="left" w:pos="1021"/>
      </w:tabs>
      <w:spacing w:before="60" w:after="60"/>
      <w:ind w:left="1020" w:hanging="340"/>
    </w:pPr>
  </w:style>
  <w:style w:type="paragraph" w:styleId="List4">
    <w:name w:val="List 4"/>
    <w:basedOn w:val="BodyText"/>
    <w:rsid w:val="001D3CE0"/>
    <w:pPr>
      <w:tabs>
        <w:tab w:val="left" w:pos="1361"/>
      </w:tabs>
      <w:spacing w:before="60" w:after="60"/>
      <w:ind w:left="1361" w:hanging="340"/>
    </w:pPr>
  </w:style>
  <w:style w:type="paragraph" w:styleId="List5">
    <w:name w:val="List 5"/>
    <w:basedOn w:val="BodyText"/>
    <w:rsid w:val="001D3CE0"/>
    <w:pPr>
      <w:tabs>
        <w:tab w:val="left" w:pos="1701"/>
      </w:tabs>
      <w:spacing w:before="60" w:after="60"/>
      <w:ind w:left="1701" w:hanging="340"/>
    </w:pPr>
  </w:style>
  <w:style w:type="paragraph" w:styleId="ListBullet3">
    <w:name w:val="List Bullet 3"/>
    <w:basedOn w:val="List3"/>
    <w:rsid w:val="001D3CE0"/>
    <w:pPr>
      <w:numPr>
        <w:numId w:val="12"/>
      </w:numPr>
      <w:tabs>
        <w:tab w:val="clear" w:pos="1021"/>
      </w:tabs>
      <w:ind w:left="1037" w:hanging="357"/>
    </w:pPr>
  </w:style>
  <w:style w:type="paragraph" w:styleId="ListBullet4">
    <w:name w:val="List Bullet 4"/>
    <w:basedOn w:val="List4"/>
    <w:rsid w:val="001D3CE0"/>
    <w:pPr>
      <w:numPr>
        <w:numId w:val="1"/>
      </w:numPr>
      <w:tabs>
        <w:tab w:val="clear" w:pos="1361"/>
      </w:tabs>
    </w:pPr>
  </w:style>
  <w:style w:type="paragraph" w:styleId="ListBullet5">
    <w:name w:val="List Bullet 5"/>
    <w:basedOn w:val="List5"/>
    <w:rsid w:val="001D3CE0"/>
    <w:pPr>
      <w:numPr>
        <w:numId w:val="2"/>
      </w:numPr>
    </w:pPr>
  </w:style>
  <w:style w:type="paragraph" w:styleId="ListContinue2">
    <w:name w:val="List Continue 2"/>
    <w:basedOn w:val="List2"/>
    <w:rsid w:val="001D3CE0"/>
    <w:pPr>
      <w:ind w:firstLine="0"/>
    </w:pPr>
  </w:style>
  <w:style w:type="paragraph" w:styleId="ListContinue3">
    <w:name w:val="List Continue 3"/>
    <w:basedOn w:val="List3"/>
    <w:rsid w:val="001D3CE0"/>
    <w:pPr>
      <w:ind w:left="1021" w:firstLine="0"/>
    </w:pPr>
  </w:style>
  <w:style w:type="paragraph" w:styleId="ListContinue4">
    <w:name w:val="List Continue 4"/>
    <w:basedOn w:val="List4"/>
    <w:rsid w:val="001D3CE0"/>
    <w:pPr>
      <w:ind w:firstLine="0"/>
    </w:pPr>
  </w:style>
  <w:style w:type="paragraph" w:styleId="ListContinue5">
    <w:name w:val="List Continue 5"/>
    <w:basedOn w:val="List5"/>
    <w:rsid w:val="001D3CE0"/>
    <w:pPr>
      <w:ind w:firstLine="0"/>
    </w:pPr>
  </w:style>
  <w:style w:type="paragraph" w:styleId="ListNumber3">
    <w:name w:val="List Number 3"/>
    <w:basedOn w:val="List3"/>
    <w:rsid w:val="001D3CE0"/>
    <w:pPr>
      <w:numPr>
        <w:numId w:val="3"/>
      </w:numPr>
    </w:pPr>
  </w:style>
  <w:style w:type="paragraph" w:styleId="ListNumber4">
    <w:name w:val="List Number 4"/>
    <w:basedOn w:val="List4"/>
    <w:rsid w:val="001D3CE0"/>
    <w:pPr>
      <w:numPr>
        <w:numId w:val="4"/>
      </w:numPr>
    </w:pPr>
  </w:style>
  <w:style w:type="paragraph" w:styleId="ListNumber5">
    <w:name w:val="List Number 5"/>
    <w:basedOn w:val="List5"/>
    <w:rsid w:val="001D3CE0"/>
    <w:pPr>
      <w:numPr>
        <w:numId w:val="5"/>
      </w:numPr>
    </w:pPr>
  </w:style>
  <w:style w:type="paragraph" w:styleId="BlockText">
    <w:name w:val="Block Text"/>
    <w:basedOn w:val="Normal"/>
    <w:rsid w:val="001D3CE0"/>
    <w:pPr>
      <w:spacing w:after="120"/>
      <w:ind w:left="1440" w:right="1440"/>
    </w:pPr>
  </w:style>
  <w:style w:type="character" w:customStyle="1" w:styleId="Subscript">
    <w:name w:val="Subscript"/>
    <w:basedOn w:val="DefaultParagraphFont"/>
    <w:rsid w:val="001D3CE0"/>
    <w:rPr>
      <w:sz w:val="16"/>
      <w:vertAlign w:val="subscript"/>
    </w:rPr>
  </w:style>
  <w:style w:type="character" w:customStyle="1" w:styleId="Superscript">
    <w:name w:val="Superscript"/>
    <w:basedOn w:val="DefaultParagraphFont"/>
    <w:rsid w:val="001D3CE0"/>
    <w:rPr>
      <w:sz w:val="16"/>
      <w:vertAlign w:val="superscript"/>
    </w:rPr>
  </w:style>
  <w:style w:type="character" w:customStyle="1" w:styleId="Symbols">
    <w:name w:val="Symbols"/>
    <w:basedOn w:val="DefaultParagraphFont"/>
    <w:rsid w:val="001D3CE0"/>
    <w:rPr>
      <w:rFonts w:ascii="Symbol" w:hAnsi="Symbol"/>
    </w:rPr>
  </w:style>
  <w:style w:type="character" w:customStyle="1" w:styleId="MenuOptions">
    <w:name w:val="Menu Options"/>
    <w:basedOn w:val="DefaultParagraphFont"/>
    <w:rsid w:val="001D3CE0"/>
    <w:rPr>
      <w:rFonts w:ascii="Arial Narrow" w:hAnsi="Arial Narrow"/>
      <w:smallCaps/>
    </w:rPr>
  </w:style>
  <w:style w:type="character" w:customStyle="1" w:styleId="Buttons">
    <w:name w:val="Buttons"/>
    <w:basedOn w:val="DefaultParagraphFont"/>
    <w:rsid w:val="001D3CE0"/>
    <w:rPr>
      <w:b/>
    </w:rPr>
  </w:style>
  <w:style w:type="character" w:customStyle="1" w:styleId="Underlined">
    <w:name w:val="Underlined"/>
    <w:basedOn w:val="DefaultParagraphFont"/>
    <w:rsid w:val="001D3CE0"/>
    <w:rPr>
      <w:u w:val="single"/>
    </w:rPr>
  </w:style>
  <w:style w:type="paragraph" w:customStyle="1" w:styleId="TableBodyTextRight">
    <w:name w:val="Table Body Text Right"/>
    <w:basedOn w:val="TableBodyText"/>
    <w:rsid w:val="001D3CE0"/>
    <w:pPr>
      <w:widowControl w:val="0"/>
      <w:autoSpaceDE w:val="0"/>
      <w:autoSpaceDN w:val="0"/>
      <w:adjustRightInd w:val="0"/>
      <w:jc w:val="right"/>
    </w:pPr>
    <w:rPr>
      <w:rFonts w:cs="Arial"/>
      <w:szCs w:val="18"/>
    </w:rPr>
  </w:style>
  <w:style w:type="paragraph" w:customStyle="1" w:styleId="CopyrightText">
    <w:name w:val="Copyright Text"/>
    <w:basedOn w:val="BodyText"/>
    <w:rsid w:val="001D3CE0"/>
    <w:rPr>
      <w:sz w:val="18"/>
    </w:rPr>
  </w:style>
  <w:style w:type="paragraph" w:customStyle="1" w:styleId="BodySmallRight">
    <w:name w:val="Body Small Right"/>
    <w:basedOn w:val="BodyTextRight"/>
    <w:rsid w:val="001D3CE0"/>
    <w:rPr>
      <w:sz w:val="18"/>
      <w:szCs w:val="18"/>
    </w:rPr>
  </w:style>
  <w:style w:type="paragraph" w:customStyle="1" w:styleId="MarginEdition">
    <w:name w:val="Margin Edition"/>
    <w:basedOn w:val="MarginNote"/>
    <w:rsid w:val="001D3CE0"/>
    <w:pPr>
      <w:spacing w:before="0" w:after="0"/>
    </w:pPr>
    <w:rPr>
      <w:rFonts w:ascii="Times New Roman" w:hAnsi="Times New Roman"/>
      <w:color w:val="999999"/>
    </w:rPr>
  </w:style>
  <w:style w:type="paragraph" w:customStyle="1" w:styleId="Spacer">
    <w:name w:val="Spacer"/>
    <w:basedOn w:val="Normal"/>
    <w:rsid w:val="001D3CE0"/>
    <w:rPr>
      <w:sz w:val="2"/>
      <w:szCs w:val="2"/>
    </w:rPr>
  </w:style>
  <w:style w:type="character" w:customStyle="1" w:styleId="Small">
    <w:name w:val="Small"/>
    <w:basedOn w:val="DefaultParagraphFont"/>
    <w:rsid w:val="001D3CE0"/>
    <w:rPr>
      <w:sz w:val="16"/>
    </w:rPr>
  </w:style>
  <w:style w:type="paragraph" w:customStyle="1" w:styleId="WideTable">
    <w:name w:val="Wide Table"/>
    <w:basedOn w:val="Normal"/>
    <w:rsid w:val="001D3CE0"/>
    <w:pPr>
      <w:ind w:left="-1418"/>
    </w:pPr>
    <w:rPr>
      <w:sz w:val="2"/>
      <w:szCs w:val="2"/>
    </w:rPr>
  </w:style>
  <w:style w:type="character" w:styleId="PageNumber">
    <w:name w:val="page number"/>
    <w:basedOn w:val="DefaultParagraphFont"/>
    <w:rsid w:val="001D3CE0"/>
  </w:style>
  <w:style w:type="paragraph" w:styleId="Quote">
    <w:name w:val="Quote"/>
    <w:basedOn w:val="Heading1"/>
    <w:link w:val="QuoteChar"/>
    <w:qFormat/>
    <w:rsid w:val="001D3CE0"/>
    <w:rPr>
      <w:b w:val="0"/>
      <w:sz w:val="72"/>
      <w:szCs w:val="72"/>
      <w:lang w:val="en-NZ"/>
    </w:rPr>
  </w:style>
  <w:style w:type="character" w:customStyle="1" w:styleId="QuoteChar">
    <w:name w:val="Quote Char"/>
    <w:basedOn w:val="DefaultParagraphFont"/>
    <w:link w:val="Quote"/>
    <w:rsid w:val="001D3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CE0"/>
    <w:pPr>
      <w:pageBreakBefore/>
    </w:pPr>
  </w:style>
  <w:style w:type="paragraph" w:customStyle="1" w:styleId="Border">
    <w:name w:val="Border"/>
    <w:basedOn w:val="Normal"/>
    <w:qFormat/>
    <w:rsid w:val="001D3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CE0"/>
    <w:rPr>
      <w:b/>
      <w:bCs/>
      <w:i/>
      <w:iCs/>
      <w:color w:val="auto"/>
    </w:rPr>
  </w:style>
  <w:style w:type="paragraph" w:styleId="IntenseQuote">
    <w:name w:val="Intense Quote"/>
    <w:basedOn w:val="Normal"/>
    <w:next w:val="Normal"/>
    <w:link w:val="IntenseQuoteChar"/>
    <w:uiPriority w:val="30"/>
    <w:qFormat/>
    <w:rsid w:val="001D3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C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CE0"/>
    <w:rPr>
      <w:smallCaps/>
      <w:color w:val="auto"/>
      <w:u w:val="single"/>
    </w:rPr>
  </w:style>
  <w:style w:type="character" w:styleId="IntenseReference">
    <w:name w:val="Intense Reference"/>
    <w:basedOn w:val="DefaultParagraphFont"/>
    <w:uiPriority w:val="32"/>
    <w:qFormat/>
    <w:rsid w:val="001D3CE0"/>
    <w:rPr>
      <w:b/>
      <w:bCs/>
      <w:smallCaps/>
      <w:color w:val="auto"/>
      <w:spacing w:val="5"/>
      <w:u w:val="single"/>
    </w:rPr>
  </w:style>
  <w:style w:type="paragraph" w:customStyle="1" w:styleId="2ColumnHeading">
    <w:name w:val="2Column Heading"/>
    <w:basedOn w:val="BodyText"/>
    <w:qFormat/>
    <w:rsid w:val="001D3CE0"/>
    <w:pPr>
      <w:spacing w:after="60"/>
      <w:ind w:left="-2268"/>
    </w:pPr>
    <w:rPr>
      <w:b/>
    </w:rPr>
  </w:style>
  <w:style w:type="paragraph" w:customStyle="1" w:styleId="Heading1TOC">
    <w:name w:val="Heading1 TOC"/>
    <w:basedOn w:val="Normal"/>
    <w:qFormat/>
    <w:rsid w:val="001D3CE0"/>
    <w:pPr>
      <w:spacing w:before="240" w:after="120"/>
    </w:pPr>
    <w:rPr>
      <w:rFonts w:ascii="Times New Roman" w:hAnsi="Times New Roman"/>
      <w:b/>
      <w:sz w:val="32"/>
    </w:rPr>
  </w:style>
  <w:style w:type="paragraph" w:customStyle="1" w:styleId="Heading2TOC">
    <w:name w:val="Heading2 TOC"/>
    <w:basedOn w:val="Normal"/>
    <w:qFormat/>
    <w:rsid w:val="001D3CE0"/>
    <w:pPr>
      <w:spacing w:before="240" w:after="60"/>
    </w:pPr>
    <w:rPr>
      <w:rFonts w:ascii="Times New Roman" w:hAnsi="Times New Roman"/>
      <w:b/>
      <w:sz w:val="28"/>
    </w:rPr>
  </w:style>
  <w:style w:type="character" w:customStyle="1" w:styleId="Underline">
    <w:name w:val="Underline"/>
    <w:basedOn w:val="DefaultParagraphFont"/>
    <w:qFormat/>
    <w:rsid w:val="001D3CE0"/>
    <w:rPr>
      <w:u w:val="single"/>
    </w:rPr>
  </w:style>
  <w:style w:type="character" w:customStyle="1" w:styleId="BoldandItalics">
    <w:name w:val="Bold and Italics"/>
    <w:qFormat/>
    <w:rsid w:val="001D3CE0"/>
    <w:rPr>
      <w:b/>
      <w:i/>
      <w:u w:val="none"/>
    </w:rPr>
  </w:style>
  <w:style w:type="paragraph" w:styleId="BalloonText">
    <w:name w:val="Balloon Text"/>
    <w:basedOn w:val="Normal"/>
    <w:link w:val="BalloonTextChar"/>
    <w:rsid w:val="001D3CE0"/>
    <w:rPr>
      <w:rFonts w:ascii="Tahoma" w:hAnsi="Tahoma" w:cs="Tahoma"/>
      <w:sz w:val="16"/>
      <w:szCs w:val="16"/>
    </w:rPr>
  </w:style>
  <w:style w:type="character" w:customStyle="1" w:styleId="BalloonTextChar">
    <w:name w:val="Balloon Text Char"/>
    <w:basedOn w:val="DefaultParagraphFont"/>
    <w:link w:val="BalloonText"/>
    <w:rsid w:val="001D3C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C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3C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CE0"/>
    <w:rPr>
      <w:b/>
      <w:color w:val="660033"/>
      <w:spacing w:val="0"/>
    </w:rPr>
  </w:style>
  <w:style w:type="paragraph" w:customStyle="1" w:styleId="Nameditemlist">
    <w:name w:val="Named item list"/>
    <w:basedOn w:val="BodyText"/>
    <w:qFormat/>
    <w:rsid w:val="001D3CE0"/>
    <w:pPr>
      <w:tabs>
        <w:tab w:val="left" w:pos="2835"/>
      </w:tabs>
      <w:ind w:left="2835" w:hanging="2835"/>
    </w:pPr>
  </w:style>
  <w:style w:type="paragraph" w:customStyle="1" w:styleId="BodyTextnopadding">
    <w:name w:val="Body Text no padding"/>
    <w:basedOn w:val="BodyText"/>
    <w:qFormat/>
    <w:rsid w:val="001D3CE0"/>
    <w:pPr>
      <w:spacing w:before="0" w:after="0"/>
    </w:pPr>
  </w:style>
  <w:style w:type="paragraph" w:customStyle="1" w:styleId="BodyTextBold">
    <w:name w:val="Body Text Bold"/>
    <w:basedOn w:val="BodyText"/>
    <w:qFormat/>
    <w:rsid w:val="001D3CE0"/>
    <w:rPr>
      <w:b/>
    </w:rPr>
  </w:style>
  <w:style w:type="character" w:styleId="Hyperlink">
    <w:name w:val="Hyperlink"/>
    <w:basedOn w:val="DefaultParagraphFont"/>
    <w:uiPriority w:val="99"/>
    <w:unhideWhenUsed/>
    <w:rsid w:val="000475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3143</Characters>
  <Application>Microsoft Office Word</Application>
  <DocSecurity>0</DocSecurity>
  <Lines>92</Lines>
  <Paragraphs>56</Paragraphs>
  <ScaleCrop>false</ScaleCrop>
  <Company>Author-it Software Corporation Ltd.</Company>
  <LinksUpToDate>false</LinksUpToDate>
  <CharactersWithSpaces>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MSFFL2032 Select, prepare and apply moisture barriers to concrete subfloors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2022-12-21T05:22:00Z</dcterms:created>
  <dcterms:modified xsi:type="dcterms:W3CDTF">2022-12-21T05:22:00Z</dcterms:modified>
</cp:coreProperties>
</file>