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937" w:rsidP="003A19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MSFFL2032 Select, prepare and apply moisture barriers to concrete subfloors</w:t>
      </w:r>
      <w:r>
        <w:fldChar w:fldCharType="end"/>
      </w:r>
    </w:p>
    <w:p w:rsidR="003A1937" w:rsidP="003A1937">
      <w:pPr>
        <w:pStyle w:val="Version"/>
        <w:sectPr w:rsidSect="000C7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643" w:rsidP="000C7643">
      <w:pPr>
        <w:pStyle w:val="SuperHeading"/>
      </w:pPr>
      <w:r w:rsidRPr="000C7643">
        <w:t>Assessment Requirements for MSFFL2032 Select, prepare and apply moisture barriers to concrete subfloors</w:t>
      </w:r>
    </w:p>
    <w:p w:rsidR="00000000" w:rsidRPr="000C7643" w:rsidP="000C7643">
      <w:pPr>
        <w:pStyle w:val="Heading1"/>
      </w:pPr>
      <w:bookmarkStart w:id="1" w:name="O_1013369"/>
      <w:bookmarkEnd w:id="1"/>
      <w:r w:rsidRPr="000C7643">
        <w:t>Modification History</w:t>
      </w:r>
    </w:p>
    <w:p w:rsidR="00000000" w:rsidRPr="000C7643" w:rsidP="003A1937">
      <w:pPr>
        <w:pStyle w:val="BodyText"/>
      </w:pPr>
      <w:r w:rsidRPr="000C7643">
        <w:t xml:space="preserve">Release 1. Supersedes and is </w:t>
      </w:r>
      <w:r w:rsidRPr="000C7643">
        <w:rPr>
          <w:rStyle w:val="Underline"/>
        </w:rPr>
        <w:t>not</w:t>
      </w:r>
      <w:r w:rsidRPr="000C7643">
        <w:t xml:space="preserve"> equivalent to MSFFL2009 Select, prepare and apply moisture barriers and damp-proof membranes to concrete sub-floors.</w:t>
      </w:r>
    </w:p>
    <w:p w:rsidR="00000000" w:rsidRPr="000C7643" w:rsidP="000C7643">
      <w:pPr>
        <w:pStyle w:val="Heading1"/>
      </w:pPr>
      <w:bookmarkStart w:id="2" w:name="O_1013372"/>
      <w:bookmarkEnd w:id="2"/>
      <w:r w:rsidRPr="000C7643">
        <w:t>Performance Evidence</w:t>
      </w:r>
    </w:p>
    <w:p w:rsidR="00000000" w:rsidRPr="000C7643" w:rsidP="003A1937">
      <w:pPr>
        <w:pStyle w:val="BodyText"/>
      </w:pPr>
      <w:r w:rsidRPr="000C7643">
        <w:t>There must be evidence the candidate has completed the tasks outlined in the elements and performa</w:t>
      </w:r>
      <w:r w:rsidRPr="000C7643">
        <w:t xml:space="preserve">nce criteria of this unit, and:  </w:t>
      </w:r>
    </w:p>
    <w:p w:rsidR="00000000" w:rsidRPr="000C7643" w:rsidP="000C7643">
      <w:pPr>
        <w:pStyle w:val="ListBullet"/>
      </w:pPr>
      <w:r w:rsidRPr="000C7643">
        <w:t>completed 2 moisture suppressant and barrier installations:</w:t>
      </w:r>
    </w:p>
    <w:p w:rsidR="00000000" w:rsidRPr="000C7643" w:rsidP="000C7643">
      <w:pPr>
        <w:pStyle w:val="ListBullet2"/>
      </w:pPr>
      <w:r w:rsidRPr="000C7643">
        <w:t>1 moisture barrier (dealing with an external moisture problem that may be due to hydrostatic pressure or capillary action)</w:t>
      </w:r>
    </w:p>
    <w:p w:rsidR="003A1937" w:rsidP="000C7643">
      <w:pPr>
        <w:pStyle w:val="ListBullet2"/>
      </w:pPr>
      <w:r w:rsidRPr="000C7643">
        <w:t xml:space="preserve">1 moisture suppressant (dealing with </w:t>
      </w:r>
      <w:r w:rsidRPr="000C7643">
        <w:t>construction moisture in green concrete).</w:t>
      </w:r>
    </w:p>
    <w:p w:rsidR="003A1937" w:rsidP="000C7643">
      <w:pPr>
        <w:pStyle w:val="ListBullet2"/>
      </w:pPr>
    </w:p>
    <w:p w:rsidR="00000000" w:rsidRPr="000C7643" w:rsidP="000C7643">
      <w:pPr>
        <w:pStyle w:val="Heading1"/>
      </w:pPr>
      <w:bookmarkStart w:id="3" w:name="O_1013371"/>
      <w:bookmarkEnd w:id="3"/>
      <w:r w:rsidRPr="000C7643">
        <w:t>Knowledge Evidence</w:t>
      </w:r>
    </w:p>
    <w:p w:rsidR="00000000" w:rsidRPr="000C7643" w:rsidP="003A1937">
      <w:pPr>
        <w:pStyle w:val="BodyText"/>
      </w:pPr>
      <w:r w:rsidRPr="000C7643">
        <w:t>There must be evidence the candidate has knowledge of:</w:t>
      </w:r>
    </w:p>
    <w:p w:rsidR="00000000" w:rsidRPr="000C7643" w:rsidP="000C7643">
      <w:pPr>
        <w:pStyle w:val="ListBullet"/>
      </w:pPr>
      <w:r w:rsidRPr="000C7643">
        <w:t>mathematical procedures for estimation and measurement, including calculation of area and estimation of material requir</w:t>
      </w:r>
      <w:r w:rsidRPr="000C7643">
        <w:t>ements</w:t>
      </w:r>
    </w:p>
    <w:p w:rsidR="00000000" w:rsidRPr="000C7643" w:rsidP="000C7643">
      <w:pPr>
        <w:pStyle w:val="ListBullet"/>
      </w:pPr>
      <w:r w:rsidRPr="000C7643">
        <w:t>application of moisture suppressant and barrier systems:</w:t>
      </w:r>
    </w:p>
    <w:p w:rsidR="00000000" w:rsidRPr="000C7643" w:rsidP="000C7643">
      <w:pPr>
        <w:pStyle w:val="ListBullet2"/>
      </w:pPr>
      <w:r w:rsidRPr="000C7643">
        <w:t>Australian Standards requirements</w:t>
      </w:r>
    </w:p>
    <w:p w:rsidR="00000000" w:rsidRPr="000C7643" w:rsidP="000C7643">
      <w:pPr>
        <w:pStyle w:val="ListBullet2"/>
      </w:pPr>
      <w:r w:rsidRPr="000C7643">
        <w:t xml:space="preserve">workplace safety system requirements </w:t>
      </w:r>
    </w:p>
    <w:p w:rsidR="00000000" w:rsidRPr="000C7643" w:rsidP="000C7643">
      <w:pPr>
        <w:pStyle w:val="ListBullet2"/>
      </w:pPr>
      <w:r w:rsidRPr="000C7643">
        <w:t xml:space="preserve">environmental protection and sustainability requirements </w:t>
      </w:r>
    </w:p>
    <w:p w:rsidR="00000000" w:rsidRPr="000C7643" w:rsidP="000C7643">
      <w:pPr>
        <w:pStyle w:val="ListBullet2"/>
      </w:pPr>
      <w:r w:rsidRPr="000C7643">
        <w:t xml:space="preserve">work flow </w:t>
      </w:r>
    </w:p>
    <w:p w:rsidR="00000000" w:rsidRPr="000C7643" w:rsidP="000C7643">
      <w:pPr>
        <w:pStyle w:val="ListBullet2"/>
      </w:pPr>
      <w:r w:rsidRPr="000C7643">
        <w:t>types, characteristics, safe use, maintenance and limitations of tools and equipment used during work process</w:t>
      </w:r>
    </w:p>
    <w:p w:rsidR="00000000" w:rsidRPr="000C7643" w:rsidP="000C7643">
      <w:pPr>
        <w:pStyle w:val="ListBullet2"/>
      </w:pPr>
      <w:r w:rsidRPr="000C7643">
        <w:t>types, characteristics, uses and limitations of moisture barriers and moisture suppressants</w:t>
      </w:r>
    </w:p>
    <w:p w:rsidR="00000000" w:rsidRPr="000C7643" w:rsidP="000C7643">
      <w:pPr>
        <w:pStyle w:val="ListBullet2"/>
      </w:pPr>
      <w:r w:rsidRPr="000C7643">
        <w:t xml:space="preserve">techniques for the application of products, the types </w:t>
      </w:r>
      <w:r w:rsidRPr="000C7643">
        <w:t>of problems that may occur and how to avoid and respond</w:t>
      </w:r>
    </w:p>
    <w:p w:rsidR="003A1937" w:rsidP="000C7643">
      <w:pPr>
        <w:pStyle w:val="ListBullet"/>
      </w:pPr>
      <w:r w:rsidRPr="000C7643">
        <w:t>procedures for the recording, reporting and maintenance of workplace records and information.</w:t>
      </w:r>
    </w:p>
    <w:p w:rsidR="003A1937" w:rsidP="000C7643">
      <w:pPr>
        <w:pStyle w:val="ListBullet"/>
      </w:pPr>
    </w:p>
    <w:p w:rsidR="00000000" w:rsidRPr="000C7643" w:rsidP="000C7643">
      <w:pPr>
        <w:pStyle w:val="Heading1"/>
      </w:pPr>
      <w:bookmarkStart w:id="4" w:name="O_1013370"/>
      <w:bookmarkEnd w:id="4"/>
      <w:r w:rsidRPr="000C7643">
        <w:t>Assessment Conditions</w:t>
      </w:r>
    </w:p>
    <w:p w:rsidR="00000000" w:rsidRPr="000C7643" w:rsidP="003A1937">
      <w:pPr>
        <w:pStyle w:val="BodyText"/>
      </w:pPr>
      <w:r w:rsidRPr="000C7643">
        <w:t>Skills must have been demonstrated in the workplace or in a sim</w:t>
      </w:r>
      <w:r w:rsidRPr="000C7643">
        <w:t xml:space="preserve">ulated environment that reflects workplace conditions and contingencies. The following conditions must be met for this unit: </w:t>
      </w:r>
    </w:p>
    <w:p w:rsidR="00000000" w:rsidRPr="000C7643" w:rsidP="000C7643">
      <w:pPr>
        <w:pStyle w:val="ListBullet"/>
      </w:pPr>
      <w:r w:rsidRPr="000C7643">
        <w:t xml:space="preserve">use of suitable facilities, equipment and resources, including: </w:t>
      </w:r>
    </w:p>
    <w:p w:rsidR="00000000" w:rsidRPr="000C7643" w:rsidP="000C7643">
      <w:pPr>
        <w:pStyle w:val="ListBullet2"/>
      </w:pPr>
      <w:r w:rsidRPr="000C7643">
        <w:t>concrete subfloors to be treated</w:t>
      </w:r>
    </w:p>
    <w:p w:rsidR="00000000" w:rsidRPr="000C7643" w:rsidP="000C7643">
      <w:pPr>
        <w:pStyle w:val="ListBullet2"/>
      </w:pPr>
      <w:r w:rsidRPr="000C7643">
        <w:t>equipment, tools and materials to complete tasks in the Performance Evidence</w:t>
      </w:r>
    </w:p>
    <w:p w:rsidR="00000000" w:rsidRPr="000C7643" w:rsidP="000C7643">
      <w:pPr>
        <w:pStyle w:val="ListBullet2"/>
      </w:pPr>
      <w:r w:rsidRPr="000C7643">
        <w:t>safety data sheets</w:t>
      </w:r>
    </w:p>
    <w:p w:rsidR="00000000" w:rsidRPr="000C7643" w:rsidP="000C7643">
      <w:pPr>
        <w:pStyle w:val="ListBullet2"/>
      </w:pPr>
      <w:r w:rsidRPr="000C7643">
        <w:t xml:space="preserve">work orders </w:t>
      </w:r>
    </w:p>
    <w:p w:rsidR="00000000" w:rsidRPr="000C7643" w:rsidP="000C7643">
      <w:pPr>
        <w:pStyle w:val="ListBullet2"/>
      </w:pPr>
      <w:r w:rsidRPr="000C7643">
        <w:t>workplace procedures.</w:t>
      </w:r>
    </w:p>
    <w:p w:rsidR="003A1937" w:rsidP="003A1937">
      <w:pPr>
        <w:pStyle w:val="BodyText"/>
      </w:pPr>
      <w:r w:rsidRPr="000C7643">
        <w:t>Assessors must satisfy the NVR/AQTF mandatory competency requirements for assessors.</w:t>
      </w:r>
    </w:p>
    <w:p w:rsidR="00000000" w:rsidRPr="000C7643" w:rsidP="000C7643">
      <w:pPr>
        <w:pStyle w:val="Heading1"/>
      </w:pPr>
      <w:bookmarkStart w:id="5" w:name="O_1013368"/>
      <w:bookmarkEnd w:id="5"/>
      <w:r w:rsidRPr="000C7643">
        <w:t>Links</w:t>
      </w:r>
    </w:p>
    <w:p w:rsidR="00000000" w:rsidRPr="000C7643" w:rsidP="003A1937">
      <w:pPr>
        <w:pStyle w:val="BodyText"/>
      </w:pPr>
      <w:r w:rsidRPr="000C7643">
        <w:t>Companion Volu</w:t>
      </w:r>
      <w:r w:rsidRPr="000C7643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F46C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C7643" w:rsidP="000C7643"/>
    <w:sectPr w:rsidSect="000C76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43" w:rsidRPr="003A1937" w:rsidP="003A19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937" w:rsidP="000C7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1937" w:rsidP="000C7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1937" w:rsidP="000C7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9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643" w:rsidRPr="003A1937" w:rsidP="003A19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937" w:rsidRPr="002D2AF8" w:rsidP="000C7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MSFFL2032 Select, prepare and apply moisture barriers to concrete subfloors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A1937" w:rsidP="000C7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9A36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AE3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D28A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643"/>
  </w:style>
  <w:style w:type="character" w:customStyle="1" w:styleId="Heading1Char">
    <w:name w:val="Heading 1 Char"/>
    <w:basedOn w:val="DefaultParagraphFont"/>
    <w:link w:val="Heading1"/>
    <w:rsid w:val="000C7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6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6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76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0C764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0C7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6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6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7643"/>
    <w:rPr>
      <w:b/>
      <w:spacing w:val="0"/>
    </w:rPr>
  </w:style>
  <w:style w:type="paragraph" w:customStyle="1" w:styleId="SuperTitle">
    <w:name w:val="SuperTitle"/>
    <w:basedOn w:val="Title"/>
    <w:rsid w:val="000C7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6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643"/>
    <w:rPr>
      <w:i/>
    </w:rPr>
  </w:style>
  <w:style w:type="paragraph" w:styleId="Caption">
    <w:name w:val="caption"/>
    <w:basedOn w:val="BodyText"/>
    <w:next w:val="Normal"/>
    <w:qFormat/>
    <w:rsid w:val="000C7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643"/>
  </w:style>
  <w:style w:type="paragraph" w:styleId="TableofFigures">
    <w:name w:val="table of figures"/>
    <w:basedOn w:val="Normal"/>
    <w:next w:val="Normal"/>
    <w:semiHidden/>
    <w:rsid w:val="000C7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6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643"/>
    <w:rPr>
      <w:rFonts w:ascii="Wingdings" w:hAnsi="Wingdings"/>
    </w:rPr>
  </w:style>
  <w:style w:type="paragraph" w:customStyle="1" w:styleId="TableHeading">
    <w:name w:val="Table Heading"/>
    <w:basedOn w:val="HeadingBase"/>
    <w:rsid w:val="000C7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643"/>
    <w:rPr>
      <w:color w:val="0033CC"/>
      <w:u w:val="none"/>
    </w:rPr>
  </w:style>
  <w:style w:type="paragraph" w:customStyle="1" w:styleId="BodyTextRight">
    <w:name w:val="Body Text Right"/>
    <w:basedOn w:val="BodyText"/>
    <w:rsid w:val="000C7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6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643"/>
    <w:rPr>
      <w:sz w:val="32"/>
    </w:rPr>
  </w:style>
  <w:style w:type="paragraph" w:customStyle="1" w:styleId="HeadingProcedure">
    <w:name w:val="Heading Procedure"/>
    <w:basedOn w:val="HeadingBase"/>
    <w:next w:val="Normal"/>
    <w:rsid w:val="000C7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643"/>
    <w:pPr>
      <w:spacing w:before="60" w:after="60"/>
    </w:pPr>
  </w:style>
  <w:style w:type="paragraph" w:styleId="ListContinue">
    <w:name w:val="List Continue"/>
    <w:basedOn w:val="List"/>
    <w:rsid w:val="000C7643"/>
    <w:pPr>
      <w:ind w:firstLine="0"/>
    </w:pPr>
  </w:style>
  <w:style w:type="paragraph" w:customStyle="1" w:styleId="ListNote">
    <w:name w:val="List Note"/>
    <w:basedOn w:val="List"/>
    <w:rsid w:val="000C7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643"/>
    <w:rPr>
      <w:rFonts w:ascii="Courier New" w:hAnsi="Courier New"/>
    </w:rPr>
  </w:style>
  <w:style w:type="paragraph" w:customStyle="1" w:styleId="NoteBullet">
    <w:name w:val="Note Bullet"/>
    <w:basedOn w:val="Note"/>
    <w:rsid w:val="000C7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6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643"/>
    <w:rPr>
      <w:b/>
      <w:smallCaps/>
    </w:rPr>
  </w:style>
  <w:style w:type="paragraph" w:customStyle="1" w:styleId="TableListNumber">
    <w:name w:val="Table List Number"/>
    <w:basedOn w:val="ListNumber"/>
    <w:rsid w:val="000C7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643"/>
    <w:pPr>
      <w:numPr>
        <w:numId w:val="9"/>
      </w:numPr>
    </w:pPr>
  </w:style>
  <w:style w:type="paragraph" w:customStyle="1" w:styleId="ListAlpha2">
    <w:name w:val="List Alpha 2"/>
    <w:basedOn w:val="List2"/>
    <w:rsid w:val="000C7643"/>
    <w:pPr>
      <w:numPr>
        <w:numId w:val="8"/>
      </w:numPr>
    </w:pPr>
  </w:style>
  <w:style w:type="paragraph" w:styleId="List2">
    <w:name w:val="List 2"/>
    <w:basedOn w:val="BodyText"/>
    <w:rsid w:val="000C7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6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6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643"/>
    <w:pPr>
      <w:numPr>
        <w:numId w:val="4"/>
      </w:numPr>
    </w:pPr>
  </w:style>
  <w:style w:type="paragraph" w:styleId="ListContinue2">
    <w:name w:val="List Continue 2"/>
    <w:basedOn w:val="List2"/>
    <w:rsid w:val="000C7643"/>
    <w:pPr>
      <w:ind w:firstLine="0"/>
    </w:pPr>
  </w:style>
  <w:style w:type="paragraph" w:styleId="ListContinue3">
    <w:name w:val="List Continue 3"/>
    <w:basedOn w:val="List3"/>
    <w:rsid w:val="000C7643"/>
    <w:pPr>
      <w:ind w:left="1021" w:firstLine="0"/>
    </w:pPr>
  </w:style>
  <w:style w:type="paragraph" w:styleId="ListContinue4">
    <w:name w:val="List Continue 4"/>
    <w:basedOn w:val="List4"/>
    <w:rsid w:val="000C7643"/>
    <w:pPr>
      <w:ind w:firstLine="0"/>
    </w:pPr>
  </w:style>
  <w:style w:type="paragraph" w:styleId="ListContinue5">
    <w:name w:val="List Continue 5"/>
    <w:basedOn w:val="List5"/>
    <w:rsid w:val="000C7643"/>
    <w:pPr>
      <w:ind w:firstLine="0"/>
    </w:pPr>
  </w:style>
  <w:style w:type="paragraph" w:styleId="ListNumber3">
    <w:name w:val="List Number 3"/>
    <w:basedOn w:val="List3"/>
    <w:rsid w:val="000C7643"/>
    <w:pPr>
      <w:numPr>
        <w:numId w:val="5"/>
      </w:numPr>
    </w:pPr>
  </w:style>
  <w:style w:type="paragraph" w:styleId="ListNumber4">
    <w:name w:val="List Number 4"/>
    <w:basedOn w:val="List4"/>
    <w:rsid w:val="000C7643"/>
    <w:pPr>
      <w:numPr>
        <w:numId w:val="6"/>
      </w:numPr>
    </w:pPr>
  </w:style>
  <w:style w:type="paragraph" w:styleId="ListNumber5">
    <w:name w:val="List Number 5"/>
    <w:basedOn w:val="List5"/>
    <w:rsid w:val="000C7643"/>
    <w:pPr>
      <w:numPr>
        <w:numId w:val="7"/>
      </w:numPr>
    </w:pPr>
  </w:style>
  <w:style w:type="paragraph" w:styleId="BlockText">
    <w:name w:val="Block Text"/>
    <w:basedOn w:val="Normal"/>
    <w:rsid w:val="000C7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643"/>
    <w:rPr>
      <w:sz w:val="16"/>
      <w:vertAlign w:val="superscript"/>
    </w:rPr>
  </w:style>
  <w:style w:type="character" w:customStyle="1" w:styleId="Symbols">
    <w:name w:val="Symbols"/>
    <w:basedOn w:val="DefaultParagraphFont"/>
    <w:rsid w:val="000C7643"/>
    <w:rPr>
      <w:rFonts w:ascii="Symbol" w:hAnsi="Symbol"/>
    </w:rPr>
  </w:style>
  <w:style w:type="character" w:customStyle="1" w:styleId="MenuOptions">
    <w:name w:val="Menu Options"/>
    <w:basedOn w:val="DefaultParagraphFont"/>
    <w:rsid w:val="000C7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643"/>
    <w:rPr>
      <w:b/>
    </w:rPr>
  </w:style>
  <w:style w:type="character" w:customStyle="1" w:styleId="Underlined">
    <w:name w:val="Underlined"/>
    <w:basedOn w:val="DefaultParagraphFont"/>
    <w:rsid w:val="000C7643"/>
    <w:rPr>
      <w:u w:val="single"/>
    </w:rPr>
  </w:style>
  <w:style w:type="paragraph" w:customStyle="1" w:styleId="TableBodyTextRight">
    <w:name w:val="Table Body Text Right"/>
    <w:basedOn w:val="TableBodyText"/>
    <w:rsid w:val="000C7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643"/>
    <w:rPr>
      <w:sz w:val="18"/>
    </w:rPr>
  </w:style>
  <w:style w:type="paragraph" w:customStyle="1" w:styleId="BodySmallRight">
    <w:name w:val="Body Small Right"/>
    <w:basedOn w:val="BodyTextRight"/>
    <w:rsid w:val="000C7643"/>
    <w:rPr>
      <w:sz w:val="18"/>
      <w:szCs w:val="18"/>
    </w:rPr>
  </w:style>
  <w:style w:type="paragraph" w:customStyle="1" w:styleId="MarginEdition">
    <w:name w:val="Margin Edition"/>
    <w:basedOn w:val="MarginNote"/>
    <w:rsid w:val="000C7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643"/>
    <w:rPr>
      <w:sz w:val="2"/>
      <w:szCs w:val="2"/>
    </w:rPr>
  </w:style>
  <w:style w:type="character" w:customStyle="1" w:styleId="Small">
    <w:name w:val="Small"/>
    <w:basedOn w:val="DefaultParagraphFont"/>
    <w:rsid w:val="000C7643"/>
    <w:rPr>
      <w:sz w:val="16"/>
    </w:rPr>
  </w:style>
  <w:style w:type="paragraph" w:customStyle="1" w:styleId="WideTable">
    <w:name w:val="Wide Table"/>
    <w:basedOn w:val="Normal"/>
    <w:rsid w:val="000C7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643"/>
  </w:style>
  <w:style w:type="paragraph" w:styleId="Quote">
    <w:name w:val="Quote"/>
    <w:basedOn w:val="Heading1"/>
    <w:link w:val="QuoteChar"/>
    <w:qFormat/>
    <w:rsid w:val="000C7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643"/>
    <w:pPr>
      <w:pageBreakBefore/>
    </w:pPr>
  </w:style>
  <w:style w:type="paragraph" w:customStyle="1" w:styleId="Border">
    <w:name w:val="Border"/>
    <w:basedOn w:val="Normal"/>
    <w:qFormat/>
    <w:rsid w:val="000C7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0C7643"/>
    <w:rPr>
      <w:b/>
      <w:i/>
      <w:u w:val="none"/>
    </w:rPr>
  </w:style>
  <w:style w:type="paragraph" w:styleId="BalloonText">
    <w:name w:val="Balloon Text"/>
    <w:basedOn w:val="Normal"/>
    <w:link w:val="BalloonTextChar"/>
    <w:rsid w:val="000C7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643"/>
    <w:pPr>
      <w:spacing w:before="0" w:after="0"/>
    </w:pPr>
  </w:style>
  <w:style w:type="paragraph" w:customStyle="1" w:styleId="BodyTextBold">
    <w:name w:val="Body Text Bold"/>
    <w:basedOn w:val="BodyText"/>
    <w:qFormat/>
    <w:rsid w:val="000C7643"/>
    <w:rPr>
      <w:b/>
    </w:rPr>
  </w:style>
  <w:style w:type="character" w:styleId="Hyperlink">
    <w:name w:val="Hyperlink"/>
    <w:basedOn w:val="DefaultParagraphFont"/>
    <w:uiPriority w:val="99"/>
    <w:unhideWhenUsed/>
    <w:rsid w:val="003A19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2143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MSFFL2032 Select, prepare and apply moisture barriers to concrete subfloors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