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5CF" w:rsidP="00AD45CF">
      <w:pPr>
        <w:pStyle w:val="Title"/>
      </w:pPr>
      <w:r>
        <w:fldChar w:fldCharType="begin"/>
      </w:r>
      <w:r>
        <w:instrText xml:space="preserve"> TITLE   \* MERGEFORMAT </w:instrText>
      </w:r>
      <w:r>
        <w:fldChar w:fldCharType="separate"/>
      </w:r>
      <w:r>
        <w:t>MSFFL2024 Install engineered timber flooring</w:t>
      </w:r>
      <w:r>
        <w:fldChar w:fldCharType="end"/>
      </w:r>
    </w:p>
    <w:p w:rsidR="00AD45CF" w:rsidP="00AD45CF">
      <w:pPr>
        <w:pStyle w:val="Version"/>
        <w:sectPr w:rsidSect="003756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561C" w:rsidP="0037561C">
      <w:pPr>
        <w:pStyle w:val="SuperHeading"/>
      </w:pPr>
      <w:r w:rsidRPr="0037561C">
        <w:t>MSFFL2024 Install engineered timber flooring</w:t>
      </w:r>
    </w:p>
    <w:p w:rsidR="00000000" w:rsidRPr="0037561C" w:rsidP="0037561C">
      <w:pPr>
        <w:pStyle w:val="Heading1"/>
      </w:pPr>
      <w:bookmarkStart w:id="1" w:name="O_635431"/>
      <w:bookmarkEnd w:id="1"/>
      <w:r w:rsidRPr="0037561C">
        <w:t>Modification History</w:t>
      </w:r>
    </w:p>
    <w:p w:rsidR="00000000" w:rsidRPr="0037561C" w:rsidP="0037561C">
      <w:pPr>
        <w:pStyle w:val="BodyText"/>
      </w:pPr>
      <w:r w:rsidRPr="0037561C">
        <w:t>Release 1 - New unit of competency</w:t>
      </w:r>
    </w:p>
    <w:p w:rsidR="00000000" w:rsidRPr="0037561C" w:rsidP="0037561C">
      <w:pPr>
        <w:pStyle w:val="AllowPageBreak"/>
      </w:pPr>
    </w:p>
    <w:p w:rsidR="00000000" w:rsidRPr="0037561C" w:rsidP="0037561C">
      <w:pPr>
        <w:pStyle w:val="Heading1"/>
      </w:pPr>
      <w:bookmarkStart w:id="2" w:name="O_635439"/>
      <w:bookmarkEnd w:id="2"/>
      <w:r w:rsidRPr="0037561C">
        <w:t>Application</w:t>
      </w:r>
    </w:p>
    <w:p w:rsidR="00000000" w:rsidRPr="0037561C" w:rsidP="0037561C">
      <w:pPr>
        <w:pStyle w:val="BodyText"/>
      </w:pPr>
      <w:r w:rsidRPr="0037561C">
        <w:t>This unit of competency covers floating or installing stick by stick an engineered timber floor within a space over a soft underlay, including preparation, cutting, laying</w:t>
      </w:r>
      <w:r w:rsidRPr="0037561C">
        <w:t xml:space="preserve"> and fixing. It applies to a variety of flooring technology installation operations in an on-site environment and involves application of skills and knowledge at the sub-trade worker level. </w:t>
      </w:r>
    </w:p>
    <w:p w:rsidR="00000000" w:rsidRPr="0037561C" w:rsidP="0037561C">
      <w:pPr>
        <w:pStyle w:val="BodyText"/>
      </w:pPr>
    </w:p>
    <w:p w:rsidR="00000000" w:rsidRPr="0037561C" w:rsidP="0037561C">
      <w:pPr>
        <w:pStyle w:val="BodyText"/>
      </w:pPr>
      <w:r w:rsidRPr="0037561C">
        <w:t>Licensing, legislative or certification requirements may apply t</w:t>
      </w:r>
      <w:r w:rsidRPr="0037561C">
        <w:t>o this unit and relevant state/territory and local government agencies should be consulted to determine any necessary certification or licensing for undertaking flooring work. Access to construction sites requires certification of general induction trainin</w:t>
      </w:r>
      <w:r w:rsidRPr="0037561C">
        <w:t>g specified by the National Code of Practice for Induction for Construction Work (ASCC 2007).</w:t>
      </w:r>
    </w:p>
    <w:p w:rsidR="00000000" w:rsidRPr="0037561C" w:rsidP="0037561C">
      <w:pPr>
        <w:pStyle w:val="AllowPageBreak"/>
      </w:pPr>
    </w:p>
    <w:p w:rsidR="00000000" w:rsidRPr="0037561C" w:rsidP="0037561C">
      <w:pPr>
        <w:pStyle w:val="Heading1"/>
      </w:pPr>
      <w:bookmarkStart w:id="3" w:name="O_635438"/>
      <w:bookmarkEnd w:id="3"/>
      <w:r w:rsidRPr="0037561C">
        <w:t>Pre-requisite Unit</w:t>
      </w:r>
    </w:p>
    <w:p w:rsidR="00000000" w:rsidRPr="0037561C" w:rsidP="0037561C">
      <w:pPr>
        <w:pStyle w:val="Heading1"/>
      </w:pPr>
      <w:bookmarkStart w:id="4" w:name="O_635437"/>
      <w:bookmarkEnd w:id="4"/>
      <w:r w:rsidRPr="0037561C">
        <w:t>Competency Field</w:t>
      </w:r>
    </w:p>
    <w:p w:rsidR="00000000" w:rsidRPr="0037561C" w:rsidP="0037561C">
      <w:pPr>
        <w:pStyle w:val="Heading1"/>
      </w:pPr>
      <w:bookmarkStart w:id="5" w:name="O_635436"/>
      <w:bookmarkEnd w:id="5"/>
      <w:r w:rsidRPr="0037561C">
        <w:t>Unit Sector</w:t>
      </w:r>
    </w:p>
    <w:p w:rsidR="00000000" w:rsidRPr="0037561C" w:rsidP="0037561C">
      <w:pPr>
        <w:pStyle w:val="BodyText"/>
      </w:pPr>
      <w:r w:rsidRPr="0037561C">
        <w:t>Flooring technology</w:t>
      </w:r>
    </w:p>
    <w:p w:rsidR="00000000" w:rsidRPr="0037561C" w:rsidP="0037561C">
      <w:pPr>
        <w:pStyle w:val="AllowPageBreak"/>
      </w:pPr>
    </w:p>
    <w:p w:rsidR="00000000" w:rsidRPr="0037561C" w:rsidP="0037561C">
      <w:pPr>
        <w:pStyle w:val="Heading1"/>
      </w:pPr>
      <w:bookmarkStart w:id="6" w:name="O_635435"/>
      <w:bookmarkEnd w:id="6"/>
      <w:r w:rsidRPr="0037561C">
        <w:t>Elements and Performance Cri</w:t>
      </w:r>
      <w:r w:rsidRPr="0037561C">
        <w:t>teria</w:t>
      </w:r>
    </w:p>
    <w:tbl>
      <w:tblPr>
        <w:tblW w:w="0" w:type="auto"/>
        <w:tblLayout w:type="fixed"/>
        <w:tblCellMar>
          <w:left w:w="62" w:type="dxa"/>
          <w:right w:w="62" w:type="dxa"/>
        </w:tblCellMar>
        <w:tblLook w:val="0000"/>
      </w:tblPr>
      <w:tblGrid>
        <w:gridCol w:w="678"/>
        <w:gridCol w:w="1962"/>
        <w:gridCol w:w="770"/>
        <w:gridCol w:w="5610"/>
      </w:tblGrid>
      <w:tr w:rsidTr="0037561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Performance criteria describe the performance needed to demonstrate achievement of the element.</w:t>
            </w:r>
          </w:p>
        </w:tc>
      </w:tr>
      <w:tr w:rsidTr="0037561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1</w:t>
            </w:r>
          </w:p>
        </w:tc>
        <w:tc>
          <w:tcPr>
            <w:tcW w:w="1962" w:type="dxa"/>
            <w:vMerge w:val="restart"/>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Prepare materials for installation</w:t>
            </w: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1.1</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Applicable work health and safety (WHS), legislative and organisa</w:t>
            </w:r>
            <w:r w:rsidRPr="0037561C">
              <w:t>tional requirements relevant to installing engineered timber flooring are verified and complied with</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1.2</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WHS requirements, including personal protection needs, are observed throughout the work</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1.3</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Instructions and/or plans are read and interpreted to identify process required to complete work tasks</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1.4</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 xml:space="preserve">Sub-floor condition is assessed for suitability for </w:t>
            </w:r>
            <w:r w:rsidRPr="0037561C">
              <w:t xml:space="preserve">installation of engineered timber flooring </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1.5</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Tools, equipment and materials are selected</w:t>
            </w:r>
            <w:r w:rsidRPr="0037561C">
              <w:t xml:space="preserve"> and checked prior to use to ensure that they are appropriate for the work, serviceable and in a safe condition</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1.6</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Sequence of work is planned, including the selection of a starting point, to ensure efficiency and quality of installation</w:t>
            </w:r>
          </w:p>
        </w:tc>
      </w:tr>
      <w:tr w:rsidTr="0037561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2</w:t>
            </w:r>
          </w:p>
        </w:tc>
        <w:tc>
          <w:tcPr>
            <w:tcW w:w="1962" w:type="dxa"/>
            <w:vMerge w:val="restart"/>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Set out materials for installation</w:t>
            </w: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2.1</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Engineered timber flooring is acclimatised according to manufacturer recommendations</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2.2</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Engineered timber flooring for fixing is organised and used in accordance with relevant safety management requirements</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2.3</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Skirting boards or cover trims are removed or undercut, if required, and stored for re-fitting or sent for machining</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2.4</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Adhesives and edge strips are prepared for use as required</w:t>
            </w:r>
          </w:p>
        </w:tc>
      </w:tr>
      <w:tr w:rsidTr="0037561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3</w:t>
            </w:r>
          </w:p>
        </w:tc>
        <w:tc>
          <w:tcPr>
            <w:tcW w:w="1962" w:type="dxa"/>
            <w:vMerge w:val="restart"/>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Lay out flooring</w:t>
            </w: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3.1</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Instructions and sequence for laying and fixing are followed</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3.2</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 xml:space="preserve">Engineered timber flooring is laid out to meet directional sequence, pattern match, specification requirements and to minimise waste and joins </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3.3</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The aesthetics of the materials are maximised, including matching grains and colours</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3.4</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Engineered timber flooring materials are accurately and clearly marked for cutting</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3.5</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Materials are cut to length and size for final laying ensuring minimum was</w:t>
            </w:r>
            <w:r w:rsidRPr="0037561C">
              <w:t>te</w:t>
            </w:r>
          </w:p>
        </w:tc>
      </w:tr>
      <w:tr w:rsidTr="0037561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4</w:t>
            </w:r>
          </w:p>
        </w:tc>
        <w:tc>
          <w:tcPr>
            <w:tcW w:w="1962" w:type="dxa"/>
            <w:vMerge w:val="restart"/>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Lay flooring</w:t>
            </w: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4.1</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Materials for fixing are organised and used in accordance with relevant safety management requirements</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4.2</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Adhesives and edge strips/accessories are prepared for use as required</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4.3</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Fixing methods and equipment are used following manufacturer recommendations</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4.4</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Appropriate field and perimeter expansion joints are allowed</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4.5</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Skirting boards or cover trims are fitted/re-fitted and finished</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4.6</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Finished job is inspected and any imperfections are rectified following workplace procedures</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4.7</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Any required preparations for sanding of flooring are made</w:t>
            </w:r>
          </w:p>
        </w:tc>
      </w:tr>
      <w:tr w:rsidTr="0037561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5</w:t>
            </w:r>
          </w:p>
        </w:tc>
        <w:tc>
          <w:tcPr>
            <w:tcW w:w="1962" w:type="dxa"/>
            <w:vMerge w:val="restart"/>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Complete housekeeping</w:t>
            </w: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5.1</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Unused materials are stored or recycled as required</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5.2</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Tools and equipment are cleaned and stored appropriately</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5.3</w:t>
            </w:r>
          </w:p>
        </w:tc>
        <w:tc>
          <w:tcPr>
            <w:tcW w:w="561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Work area is cleaned and rubbish is disposed of appropriately</w:t>
            </w:r>
          </w:p>
        </w:tc>
      </w:tr>
      <w:tr w:rsidTr="0037561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5.4</w:t>
            </w:r>
          </w:p>
        </w:tc>
        <w:tc>
          <w:tcPr>
            <w:tcW w:w="5610" w:type="dxa"/>
            <w:tcBorders>
              <w:top w:val="nil"/>
              <w:left w:val="nil"/>
              <w:bottom w:val="nil"/>
              <w:right w:val="nil"/>
            </w:tcBorders>
            <w:tcMar>
              <w:top w:w="0" w:type="dxa"/>
              <w:left w:w="62" w:type="dxa"/>
              <w:bottom w:w="0" w:type="dxa"/>
              <w:right w:w="62" w:type="dxa"/>
            </w:tcMar>
          </w:tcPr>
          <w:p w:rsidR="00000000" w:rsidRPr="0037561C" w:rsidP="0037561C">
            <w:pPr>
              <w:pStyle w:val="BodyText"/>
            </w:pPr>
            <w:r w:rsidRPr="0037561C">
              <w:t xml:space="preserve">Workplace documentation is completed </w:t>
            </w:r>
          </w:p>
        </w:tc>
      </w:tr>
    </w:tbl>
    <w:p w:rsidR="00000000" w:rsidRPr="0037561C" w:rsidP="0037561C">
      <w:pPr>
        <w:pStyle w:val="BodyText"/>
      </w:pPr>
    </w:p>
    <w:p w:rsidR="00000000" w:rsidRPr="0037561C" w:rsidP="0037561C">
      <w:pPr>
        <w:pStyle w:val="AllowPageBreak"/>
      </w:pPr>
    </w:p>
    <w:p w:rsidR="00000000" w:rsidRPr="0037561C" w:rsidP="0037561C">
      <w:pPr>
        <w:pStyle w:val="Heading1"/>
      </w:pPr>
      <w:bookmarkStart w:id="7" w:name="O_635434"/>
      <w:bookmarkEnd w:id="7"/>
      <w:r w:rsidRPr="0037561C">
        <w:t>Foundation Skills</w:t>
      </w:r>
    </w:p>
    <w:p w:rsidR="00AD45CF" w:rsidP="0037561C">
      <w:pPr>
        <w:pStyle w:val="BodyText"/>
      </w:pPr>
      <w:r w:rsidRPr="0037561C">
        <w:t>Foundatio</w:t>
      </w:r>
      <w:r w:rsidRPr="0037561C">
        <w:t>n skills essential to performance are explicit in the performance criteria of this unit of competency. Detail on appropriate performance levels for each furnishing unit of competency in reading, writing, oral communication and numeracy utilising the Austra</w:t>
      </w:r>
      <w:r w:rsidRPr="0037561C">
        <w:t xml:space="preserve">lian Core Skills Framework (ACSF) are provided in the Furnishing Training Package Implementation Guide. </w:t>
      </w:r>
    </w:p>
    <w:p w:rsidR="00AD45CF" w:rsidP="0037561C">
      <w:pPr>
        <w:pStyle w:val="BodyText"/>
      </w:pPr>
    </w:p>
    <w:p w:rsidR="00000000" w:rsidRPr="0037561C" w:rsidP="0037561C">
      <w:pPr>
        <w:pStyle w:val="Heading1"/>
      </w:pPr>
      <w:bookmarkStart w:id="8" w:name="O_635433"/>
      <w:bookmarkEnd w:id="8"/>
      <w:r w:rsidRPr="0037561C">
        <w:t>Range of Conditions</w:t>
      </w:r>
    </w:p>
    <w:tbl>
      <w:tblPr>
        <w:tblW w:w="0" w:type="auto"/>
        <w:tblLayout w:type="fixed"/>
        <w:tblCellMar>
          <w:left w:w="62" w:type="dxa"/>
          <w:right w:w="62" w:type="dxa"/>
        </w:tblCellMar>
        <w:tblLook w:val="0000"/>
      </w:tblPr>
      <w:tblGrid>
        <w:gridCol w:w="2760"/>
        <w:gridCol w:w="6312"/>
      </w:tblGrid>
      <w:tr w:rsidTr="003756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t xml:space="preserve">Specifies different work environments and conditions that may affect performance. Essential operating conditions </w:t>
            </w:r>
            <w:r w:rsidRPr="0037561C">
              <w:t xml:space="preserve">that may be present (depending on the work situation, needs of the candidate, accessibility of the item, and local industry and regional contexts) are included. Range is restricted to essential operating conditions and any other variables essential to the </w:t>
            </w:r>
            <w:r w:rsidRPr="0037561C">
              <w:t>work environment.</w:t>
            </w:r>
          </w:p>
        </w:tc>
      </w:tr>
      <w:tr w:rsidTr="003756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37561C" w:rsidP="0037561C">
            <w:pPr>
              <w:pStyle w:val="ListBullet"/>
            </w:pPr>
            <w:r w:rsidRPr="0037561C">
              <w:t>applicable legislation from all levels of government that affect organisational operation</w:t>
            </w:r>
          </w:p>
          <w:p w:rsidR="00000000" w:rsidRPr="0037561C" w:rsidP="0037561C">
            <w:pPr>
              <w:pStyle w:val="ListBullet"/>
            </w:pPr>
            <w:r w:rsidRPr="0037561C">
              <w:t>award and enterprise agreements</w:t>
            </w:r>
          </w:p>
          <w:p w:rsidR="00000000" w:rsidRPr="0037561C" w:rsidP="0037561C">
            <w:pPr>
              <w:pStyle w:val="ListBullet"/>
            </w:pPr>
            <w:r w:rsidRPr="0037561C">
              <w:t>industrial relations</w:t>
            </w:r>
          </w:p>
          <w:p w:rsidR="00000000" w:rsidRPr="0037561C" w:rsidP="0037561C">
            <w:pPr>
              <w:pStyle w:val="ListBullet"/>
            </w:pPr>
            <w:r w:rsidRPr="0037561C">
              <w:t>Australian Standards</w:t>
            </w:r>
          </w:p>
          <w:p w:rsidR="00000000" w:rsidRPr="0037561C" w:rsidP="0037561C">
            <w:pPr>
              <w:pStyle w:val="ListBullet"/>
            </w:pPr>
            <w:r w:rsidRPr="0037561C">
              <w:t>confidentiality and privacy</w:t>
            </w:r>
          </w:p>
          <w:p w:rsidR="00000000" w:rsidRPr="0037561C" w:rsidP="0037561C">
            <w:pPr>
              <w:pStyle w:val="ListBullet"/>
            </w:pPr>
            <w:r w:rsidRPr="0037561C">
              <w:t>WHS</w:t>
            </w:r>
          </w:p>
          <w:p w:rsidR="00000000" w:rsidRPr="0037561C" w:rsidP="0037561C">
            <w:pPr>
              <w:pStyle w:val="ListBullet"/>
            </w:pPr>
            <w:r w:rsidRPr="0037561C">
              <w:t>the environment</w:t>
            </w:r>
          </w:p>
          <w:p w:rsidR="00000000" w:rsidRPr="0037561C" w:rsidP="0037561C">
            <w:pPr>
              <w:pStyle w:val="ListBullet"/>
            </w:pPr>
            <w:r w:rsidRPr="0037561C">
              <w:t>equal employment opportunity (EEO)</w:t>
            </w:r>
          </w:p>
          <w:p w:rsidR="00000000" w:rsidRPr="0037561C" w:rsidP="0037561C">
            <w:pPr>
              <w:pStyle w:val="ListBullet"/>
            </w:pPr>
            <w:r w:rsidRPr="0037561C">
              <w:t>anti-discrimination</w:t>
            </w:r>
          </w:p>
          <w:p w:rsidR="00000000" w:rsidRPr="0037561C" w:rsidP="0037561C">
            <w:pPr>
              <w:pStyle w:val="ListBullet"/>
            </w:pPr>
            <w:r w:rsidRPr="0037561C">
              <w:t>relevant industry codes of practice</w:t>
            </w:r>
          </w:p>
          <w:p w:rsidR="00000000" w:rsidP="0037561C">
            <w:pPr>
              <w:pStyle w:val="ListBullet"/>
              <w:rPr>
                <w:lang w:val="en-NZ"/>
              </w:rPr>
            </w:pPr>
            <w:r w:rsidRPr="0037561C">
              <w:t>duty of care and heritage</w:t>
            </w:r>
          </w:p>
        </w:tc>
      </w:tr>
      <w:tr w:rsidTr="003756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37561C" w:rsidP="0037561C">
            <w:pPr>
              <w:pStyle w:val="ListBullet"/>
            </w:pPr>
            <w:r w:rsidRPr="0037561C">
              <w:t>Commonwealth, state or territory legislation and regulations</w:t>
            </w:r>
          </w:p>
          <w:p w:rsidR="00000000" w:rsidRPr="0037561C" w:rsidP="0037561C">
            <w:pPr>
              <w:pStyle w:val="ListBullet"/>
            </w:pPr>
            <w:r w:rsidRPr="0037561C">
              <w:t>organisational safety policies and</w:t>
            </w:r>
            <w:r w:rsidRPr="0037561C">
              <w:t xml:space="preserve"> procedures</w:t>
            </w:r>
          </w:p>
          <w:p w:rsidR="00000000" w:rsidRPr="0037561C" w:rsidP="0037561C">
            <w:pPr>
              <w:pStyle w:val="ListBullet"/>
            </w:pPr>
            <w:r w:rsidRPr="0037561C">
              <w:t>the use of personal protective equipment and clothing</w:t>
            </w:r>
          </w:p>
          <w:p w:rsidR="00000000" w:rsidRPr="0037561C" w:rsidP="0037561C">
            <w:pPr>
              <w:pStyle w:val="ListBullet"/>
            </w:pPr>
            <w:r w:rsidRPr="0037561C">
              <w:t>firefighting equipment</w:t>
            </w:r>
          </w:p>
          <w:p w:rsidR="00000000" w:rsidRPr="0037561C" w:rsidP="0037561C">
            <w:pPr>
              <w:pStyle w:val="ListBullet"/>
            </w:pPr>
            <w:r w:rsidRPr="0037561C">
              <w:t>first aid equipment</w:t>
            </w:r>
          </w:p>
          <w:p w:rsidR="00000000" w:rsidRPr="0037561C" w:rsidP="0037561C">
            <w:pPr>
              <w:pStyle w:val="ListBullet"/>
            </w:pPr>
            <w:r w:rsidRPr="0037561C">
              <w:t>hazard and risk control and elimination</w:t>
            </w:r>
          </w:p>
          <w:p w:rsidR="00000000" w:rsidRPr="0037561C" w:rsidP="0037561C">
            <w:pPr>
              <w:pStyle w:val="ListBullet"/>
            </w:pPr>
            <w:r w:rsidRPr="0037561C">
              <w:t>control of hazardous materials and substances</w:t>
            </w:r>
          </w:p>
          <w:p w:rsidR="00000000" w:rsidP="0037561C">
            <w:pPr>
              <w:pStyle w:val="ListBullet"/>
              <w:rPr>
                <w:lang w:val="en-NZ"/>
              </w:rPr>
            </w:pPr>
            <w:r w:rsidRPr="0037561C">
              <w:t>manual handling, including lifting and carrying</w:t>
            </w:r>
          </w:p>
        </w:tc>
      </w:tr>
      <w:tr w:rsidTr="003756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37561C" w:rsidP="0037561C">
            <w:pPr>
              <w:pStyle w:val="ListBullet"/>
            </w:pPr>
            <w:r w:rsidRPr="0037561C">
              <w:t>legal, organisational and site guidelines</w:t>
            </w:r>
          </w:p>
          <w:p w:rsidR="00000000" w:rsidRPr="0037561C" w:rsidP="0037561C">
            <w:pPr>
              <w:pStyle w:val="ListBullet"/>
            </w:pPr>
            <w:r w:rsidRPr="0037561C">
              <w:t>policies and procedures relating to own role and responsibility</w:t>
            </w:r>
          </w:p>
          <w:p w:rsidR="00000000" w:rsidRPr="0037561C" w:rsidP="0037561C">
            <w:pPr>
              <w:pStyle w:val="ListBullet"/>
            </w:pPr>
            <w:r w:rsidRPr="0037561C">
              <w:t>quality assurance</w:t>
            </w:r>
          </w:p>
          <w:p w:rsidR="00000000" w:rsidRPr="0037561C" w:rsidP="0037561C">
            <w:pPr>
              <w:pStyle w:val="ListBullet"/>
            </w:pPr>
            <w:r w:rsidRPr="0037561C">
              <w:t>procedural manuals</w:t>
            </w:r>
          </w:p>
          <w:p w:rsidR="00000000" w:rsidRPr="0037561C" w:rsidP="0037561C">
            <w:pPr>
              <w:pStyle w:val="ListBullet"/>
            </w:pPr>
            <w:r w:rsidRPr="0037561C">
              <w:t>quality and continuous improvement processes and standards</w:t>
            </w:r>
          </w:p>
          <w:p w:rsidR="00000000" w:rsidRPr="0037561C" w:rsidP="0037561C">
            <w:pPr>
              <w:pStyle w:val="ListBullet"/>
            </w:pPr>
            <w:r w:rsidRPr="0037561C">
              <w:t>WHS</w:t>
            </w:r>
          </w:p>
          <w:p w:rsidR="00000000" w:rsidRPr="0037561C" w:rsidP="0037561C">
            <w:pPr>
              <w:pStyle w:val="ListBullet"/>
            </w:pPr>
            <w:r w:rsidRPr="0037561C">
              <w:t>emergency an</w:t>
            </w:r>
            <w:r w:rsidRPr="0037561C">
              <w:t>d evacuation</w:t>
            </w:r>
          </w:p>
          <w:p w:rsidR="00000000" w:rsidRPr="0037561C" w:rsidP="0037561C">
            <w:pPr>
              <w:pStyle w:val="ListBullet"/>
            </w:pPr>
            <w:r w:rsidRPr="0037561C">
              <w:t>ethical standards</w:t>
            </w:r>
          </w:p>
          <w:p w:rsidR="00000000" w:rsidRPr="0037561C" w:rsidP="0037561C">
            <w:pPr>
              <w:pStyle w:val="ListBullet"/>
            </w:pPr>
            <w:r w:rsidRPr="0037561C">
              <w:t>recording and reporting</w:t>
            </w:r>
          </w:p>
          <w:p w:rsidR="00000000" w:rsidRPr="0037561C" w:rsidP="0037561C">
            <w:pPr>
              <w:pStyle w:val="ListBullet"/>
            </w:pPr>
            <w:r w:rsidRPr="0037561C">
              <w:t>access and equity principles and practices</w:t>
            </w:r>
          </w:p>
          <w:p w:rsidR="00000000" w:rsidRPr="0037561C" w:rsidP="0037561C">
            <w:pPr>
              <w:pStyle w:val="ListBullet"/>
            </w:pPr>
            <w:r w:rsidRPr="0037561C">
              <w:t>equipment use, maintenance and storage</w:t>
            </w:r>
          </w:p>
          <w:p w:rsidR="00000000" w:rsidP="0037561C">
            <w:pPr>
              <w:pStyle w:val="ListBullet"/>
              <w:rPr>
                <w:lang w:val="en-NZ"/>
              </w:rPr>
            </w:pPr>
            <w:r w:rsidRPr="0037561C">
              <w:t>environmental management (waste disposal, recycling and re-use guidelines)</w:t>
            </w:r>
          </w:p>
        </w:tc>
      </w:tr>
      <w:tr w:rsidTr="003756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37561C" w:rsidP="0037561C">
            <w:pPr>
              <w:pStyle w:val="ListBullet"/>
            </w:pPr>
            <w:r w:rsidRPr="0037561C">
              <w:t>workplace procedures relating to the use and operation of tools and equipment</w:t>
            </w:r>
          </w:p>
          <w:p w:rsidR="00000000" w:rsidRPr="0037561C" w:rsidP="0037561C">
            <w:pPr>
              <w:pStyle w:val="ListBullet"/>
            </w:pPr>
            <w:r w:rsidRPr="0037561C">
              <w:t>workplace instructions, instructions, including job sheets, plans, drawings and designs</w:t>
            </w:r>
          </w:p>
          <w:p w:rsidR="00000000" w:rsidRPr="0037561C" w:rsidP="0037561C">
            <w:pPr>
              <w:pStyle w:val="ListBullet"/>
            </w:pPr>
            <w:r w:rsidRPr="0037561C">
              <w:t>workplace procedures relating to reporting and communications</w:t>
            </w:r>
          </w:p>
          <w:p w:rsidR="00000000" w:rsidP="0037561C">
            <w:pPr>
              <w:pStyle w:val="ListBullet"/>
              <w:rPr>
                <w:lang w:val="en-NZ"/>
              </w:rPr>
            </w:pPr>
            <w:r w:rsidRPr="0037561C">
              <w:t>manufacturer instructions fo</w:t>
            </w:r>
            <w:r w:rsidRPr="0037561C">
              <w:t>r the use of equipment and materials</w:t>
            </w:r>
          </w:p>
        </w:tc>
      </w:tr>
      <w:tr w:rsidTr="003756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rPr>
                <w:rStyle w:val="SpecialBold"/>
              </w:rPr>
              <w:t>Sub-floor assessment includes:</w:t>
            </w:r>
          </w:p>
        </w:tc>
        <w:tc>
          <w:tcPr>
            <w:tcW w:w="6312" w:type="dxa"/>
            <w:tcBorders>
              <w:top w:val="nil"/>
              <w:left w:val="nil"/>
              <w:bottom w:val="nil"/>
              <w:right w:val="nil"/>
            </w:tcBorders>
            <w:tcMar>
              <w:top w:w="0" w:type="dxa"/>
              <w:left w:w="62" w:type="dxa"/>
              <w:bottom w:w="0" w:type="dxa"/>
              <w:right w:w="62" w:type="dxa"/>
            </w:tcMar>
          </w:tcPr>
          <w:p w:rsidR="00000000" w:rsidP="0037561C">
            <w:pPr>
              <w:pStyle w:val="ListBullet"/>
              <w:rPr>
                <w:lang w:val="en-NZ"/>
              </w:rPr>
            </w:pPr>
            <w:r w:rsidRPr="0037561C">
              <w:t>testing for moisture content, expansion, rot, structural strength, smoothness and plane</w:t>
            </w:r>
          </w:p>
        </w:tc>
      </w:tr>
      <w:tr w:rsidTr="0037561C">
        <w:tblPrEx>
          <w:tblW w:w="0" w:type="auto"/>
          <w:tblLayout w:type="fixed"/>
          <w:tblCellMar>
            <w:left w:w="62" w:type="dxa"/>
            <w:right w:w="62" w:type="dxa"/>
          </w:tblCellMar>
          <w:tblLook w:val="0000"/>
        </w:tblPrEx>
        <w:trPr>
          <w:trHeight w:val="6292"/>
        </w:trPr>
        <w:tc>
          <w:tcPr>
            <w:tcW w:w="276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7561C" w:rsidP="0037561C">
            <w:pPr>
              <w:pStyle w:val="ListBullet"/>
            </w:pPr>
            <w:r w:rsidRPr="0037561C">
              <w:t>drop saw</w:t>
            </w:r>
          </w:p>
          <w:p w:rsidR="00000000" w:rsidRPr="0037561C" w:rsidP="0037561C">
            <w:pPr>
              <w:pStyle w:val="ListBullet"/>
            </w:pPr>
            <w:r w:rsidRPr="0037561C">
              <w:t>jig saw</w:t>
            </w:r>
          </w:p>
          <w:p w:rsidR="00000000" w:rsidRPr="0037561C" w:rsidP="0037561C">
            <w:pPr>
              <w:pStyle w:val="ListBullet"/>
            </w:pPr>
            <w:r w:rsidRPr="0037561C">
              <w:t>hand saw</w:t>
            </w:r>
          </w:p>
          <w:p w:rsidR="00000000" w:rsidRPr="0037561C" w:rsidP="0037561C">
            <w:pPr>
              <w:pStyle w:val="ListBullet"/>
            </w:pPr>
            <w:r w:rsidRPr="0037561C">
              <w:t>undercut saw</w:t>
            </w:r>
          </w:p>
          <w:p w:rsidR="00000000" w:rsidRPr="0037561C" w:rsidP="0037561C">
            <w:pPr>
              <w:pStyle w:val="ListBullet"/>
            </w:pPr>
            <w:r w:rsidRPr="0037561C">
              <w:t>plunge saw</w:t>
            </w:r>
          </w:p>
          <w:p w:rsidR="00000000" w:rsidRPr="0037561C" w:rsidP="0037561C">
            <w:pPr>
              <w:pStyle w:val="ListBullet"/>
            </w:pPr>
            <w:r w:rsidRPr="0037561C">
              <w:t>hammer</w:t>
            </w:r>
          </w:p>
          <w:p w:rsidR="00000000" w:rsidRPr="0037561C" w:rsidP="0037561C">
            <w:pPr>
              <w:pStyle w:val="ListBullet"/>
            </w:pPr>
            <w:r w:rsidRPr="0037561C">
              <w:t xml:space="preserve">bar scriber </w:t>
            </w:r>
          </w:p>
          <w:p w:rsidR="00000000" w:rsidRPr="0037561C" w:rsidP="0037561C">
            <w:pPr>
              <w:pStyle w:val="ListBullet"/>
            </w:pPr>
            <w:r w:rsidRPr="0037561C">
              <w:t xml:space="preserve">utility knife </w:t>
            </w:r>
          </w:p>
          <w:p w:rsidR="00000000" w:rsidRPr="0037561C" w:rsidP="0037561C">
            <w:pPr>
              <w:pStyle w:val="ListBullet"/>
            </w:pPr>
            <w:r w:rsidRPr="0037561C">
              <w:t>circular saw</w:t>
            </w:r>
          </w:p>
          <w:p w:rsidR="00000000" w:rsidRPr="0037561C" w:rsidP="0037561C">
            <w:pPr>
              <w:pStyle w:val="ListBullet"/>
            </w:pPr>
            <w:r w:rsidRPr="0037561C">
              <w:t>bench saw</w:t>
            </w:r>
          </w:p>
          <w:p w:rsidR="00000000" w:rsidRPr="0037561C" w:rsidP="0037561C">
            <w:pPr>
              <w:pStyle w:val="ListBullet"/>
            </w:pPr>
            <w:r w:rsidRPr="0037561C">
              <w:t>straight edge</w:t>
            </w:r>
          </w:p>
          <w:p w:rsidR="00000000" w:rsidRPr="0037561C" w:rsidP="0037561C">
            <w:pPr>
              <w:pStyle w:val="ListBullet"/>
            </w:pPr>
            <w:r w:rsidRPr="0037561C">
              <w:t>glue gun</w:t>
            </w:r>
          </w:p>
          <w:p w:rsidR="00000000" w:rsidRPr="0037561C" w:rsidP="0037561C">
            <w:pPr>
              <w:pStyle w:val="ListBullet"/>
            </w:pPr>
            <w:r w:rsidRPr="0037561C">
              <w:t>staple gun</w:t>
            </w:r>
          </w:p>
          <w:p w:rsidR="00000000" w:rsidRPr="0037561C" w:rsidP="0037561C">
            <w:pPr>
              <w:pStyle w:val="ListBullet"/>
            </w:pPr>
            <w:r w:rsidRPr="0037561C">
              <w:t>nailers</w:t>
            </w:r>
          </w:p>
          <w:p w:rsidR="00000000" w:rsidRPr="0037561C" w:rsidP="0037561C">
            <w:pPr>
              <w:pStyle w:val="ListBullet"/>
            </w:pPr>
            <w:r w:rsidRPr="0037561C">
              <w:t>flooring cramps</w:t>
            </w:r>
          </w:p>
          <w:p w:rsidR="00000000" w:rsidRPr="0037561C" w:rsidP="0037561C">
            <w:pPr>
              <w:pStyle w:val="ListBullet"/>
            </w:pPr>
            <w:r w:rsidRPr="0037561C">
              <w:t xml:space="preserve">strap clamps </w:t>
            </w:r>
          </w:p>
          <w:p w:rsidR="00000000" w:rsidP="0037561C">
            <w:pPr>
              <w:pStyle w:val="ListBullet"/>
              <w:rPr>
                <w:lang w:val="en-NZ"/>
              </w:rPr>
            </w:pPr>
            <w:r w:rsidRPr="0037561C">
              <w:t>wall clamps</w:t>
            </w:r>
          </w:p>
        </w:tc>
      </w:tr>
      <w:tr w:rsidTr="003756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7561C" w:rsidP="0037561C">
            <w:pPr>
              <w:pStyle w:val="ListBullet"/>
            </w:pPr>
            <w:r w:rsidRPr="0037561C">
              <w:t>timber flooring materials</w:t>
            </w:r>
          </w:p>
          <w:p w:rsidR="00000000" w:rsidRPr="0037561C" w:rsidP="0037561C">
            <w:pPr>
              <w:pStyle w:val="ListBullet"/>
            </w:pPr>
            <w:r w:rsidRPr="0037561C">
              <w:t>underlay</w:t>
            </w:r>
          </w:p>
          <w:p w:rsidR="00000000" w:rsidRPr="0037561C" w:rsidP="0037561C">
            <w:pPr>
              <w:pStyle w:val="ListBullet"/>
            </w:pPr>
            <w:r w:rsidRPr="0037561C">
              <w:t>edge strips</w:t>
            </w:r>
          </w:p>
          <w:p w:rsidR="00000000" w:rsidRPr="0037561C" w:rsidP="0037561C">
            <w:pPr>
              <w:pStyle w:val="ListBullet"/>
            </w:pPr>
            <w:r w:rsidRPr="0037561C">
              <w:t xml:space="preserve">tapes </w:t>
            </w:r>
          </w:p>
          <w:p w:rsidR="00000000" w:rsidP="0037561C">
            <w:pPr>
              <w:pStyle w:val="ListBullet"/>
              <w:rPr>
                <w:lang w:val="en-NZ"/>
              </w:rPr>
            </w:pPr>
            <w:r w:rsidRPr="0037561C">
              <w:t>adhesives</w:t>
            </w:r>
          </w:p>
        </w:tc>
      </w:tr>
      <w:tr w:rsidTr="003756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7561C">
            <w:pPr>
              <w:pStyle w:val="BodyText"/>
              <w:rPr>
                <w:lang w:val="en-NZ"/>
              </w:rPr>
            </w:pPr>
            <w:r w:rsidRPr="0037561C">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37561C" w:rsidP="0037561C">
            <w:pPr>
              <w:pStyle w:val="ListBullet"/>
            </w:pPr>
            <w:r w:rsidRPr="0037561C">
              <w:t>polyvinyl alcohol (PVA)</w:t>
            </w:r>
          </w:p>
          <w:p w:rsidR="00000000" w:rsidRPr="0037561C" w:rsidP="0037561C">
            <w:pPr>
              <w:pStyle w:val="ListBullet"/>
            </w:pPr>
            <w:r w:rsidRPr="0037561C">
              <w:t xml:space="preserve">epoxy </w:t>
            </w:r>
          </w:p>
          <w:p w:rsidR="00000000" w:rsidRPr="0037561C" w:rsidP="0037561C">
            <w:pPr>
              <w:pStyle w:val="ListBullet"/>
            </w:pPr>
            <w:r w:rsidRPr="0037561C">
              <w:t>polyurethane elastomeric</w:t>
            </w:r>
          </w:p>
        </w:tc>
      </w:tr>
    </w:tbl>
    <w:p w:rsidR="00000000" w:rsidRPr="0037561C" w:rsidP="0037561C">
      <w:pPr>
        <w:pStyle w:val="BodyText"/>
      </w:pPr>
    </w:p>
    <w:p w:rsidR="00000000" w:rsidRPr="0037561C" w:rsidP="0037561C">
      <w:pPr>
        <w:pStyle w:val="AllowPageBreak"/>
      </w:pPr>
    </w:p>
    <w:p w:rsidR="00000000" w:rsidRPr="0037561C" w:rsidP="0037561C">
      <w:pPr>
        <w:pStyle w:val="Heading1"/>
      </w:pPr>
      <w:bookmarkStart w:id="9" w:name="O_635432"/>
      <w:bookmarkEnd w:id="9"/>
      <w:r w:rsidRPr="0037561C">
        <w:t>Unit Mapping Information</w:t>
      </w:r>
    </w:p>
    <w:p w:rsidR="00000000" w:rsidRPr="0037561C" w:rsidP="0037561C">
      <w:pPr>
        <w:pStyle w:val="BodyText"/>
      </w:pPr>
      <w:r w:rsidRPr="0037561C">
        <w:t>No equivalent unit</w:t>
      </w:r>
    </w:p>
    <w:p w:rsidR="00000000" w:rsidRPr="0037561C" w:rsidP="0037561C">
      <w:pPr>
        <w:pStyle w:val="AllowPageBreak"/>
      </w:pPr>
    </w:p>
    <w:p w:rsidR="00000000" w:rsidRPr="0037561C" w:rsidP="0037561C">
      <w:pPr>
        <w:pStyle w:val="Heading1"/>
      </w:pPr>
      <w:bookmarkStart w:id="10" w:name="O_635425"/>
      <w:bookmarkEnd w:id="10"/>
      <w:r w:rsidRPr="0037561C">
        <w:t>Links</w:t>
      </w:r>
    </w:p>
    <w:p w:rsidR="00000000" w:rsidRPr="0037561C" w:rsidP="0037561C">
      <w:pPr>
        <w:pStyle w:val="BodyText"/>
      </w:pPr>
      <w:r w:rsidRPr="0037561C">
        <w:t>Companion Volume implementation guides are found in VETNet - https://vetnet.education.gov.au/Pages/TrainingDocs.aspx?q=0601ab95-583a-4e93-b2d4-cfb27b03ed73</w:t>
      </w:r>
    </w:p>
    <w:p w:rsidR="00000000" w:rsidRPr="0037561C" w:rsidP="0037561C"/>
    <w:sectPr w:rsidSect="003756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6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61C" w:rsidRPr="00AD45CF" w:rsidP="00AD45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6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CF" w:rsidP="003756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D45CF" w:rsidP="0037561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D45CF" w:rsidP="003756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6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561C" w:rsidRPr="00AD45CF" w:rsidP="00AD45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6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CF" w:rsidRPr="002D2AF8" w:rsidP="0037561C">
    <w:pPr>
      <w:pStyle w:val="Header"/>
      <w:framePr w:wrap="around"/>
    </w:pPr>
    <w:r>
      <w:fldChar w:fldCharType="begin"/>
    </w:r>
    <w:r>
      <w:instrText xml:space="preserve"> TITLE   \* MERGEFORMAT </w:instrText>
    </w:r>
    <w:r>
      <w:fldChar w:fldCharType="separate"/>
    </w:r>
    <w:r>
      <w:t>MSFFL2024 Install engineered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AD45CF" w:rsidP="003756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6ABB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88C3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6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61C"/>
    <w:pPr>
      <w:spacing w:before="360" w:after="60"/>
      <w:outlineLvl w:val="0"/>
    </w:pPr>
    <w:rPr>
      <w:sz w:val="32"/>
    </w:rPr>
  </w:style>
  <w:style w:type="paragraph" w:styleId="Heading2">
    <w:name w:val="heading 2"/>
    <w:basedOn w:val="HeadingBase"/>
    <w:next w:val="BodyText"/>
    <w:link w:val="Heading2Char"/>
    <w:qFormat/>
    <w:rsid w:val="0037561C"/>
    <w:pPr>
      <w:keepLines/>
      <w:spacing w:before="240" w:after="120"/>
      <w:outlineLvl w:val="1"/>
    </w:pPr>
    <w:rPr>
      <w:sz w:val="28"/>
      <w:szCs w:val="40"/>
    </w:rPr>
  </w:style>
  <w:style w:type="paragraph" w:styleId="Heading3">
    <w:name w:val="heading 3"/>
    <w:basedOn w:val="HeadingBase"/>
    <w:next w:val="BodyText"/>
    <w:link w:val="Heading3Char"/>
    <w:qFormat/>
    <w:rsid w:val="0037561C"/>
    <w:pPr>
      <w:spacing w:before="180" w:after="120"/>
      <w:outlineLvl w:val="2"/>
    </w:pPr>
    <w:rPr>
      <w:spacing w:val="-10"/>
      <w:kern w:val="32"/>
    </w:rPr>
  </w:style>
  <w:style w:type="paragraph" w:styleId="Heading4">
    <w:name w:val="heading 4"/>
    <w:basedOn w:val="HeadingBase"/>
    <w:next w:val="BodyText"/>
    <w:link w:val="Heading4Char"/>
    <w:qFormat/>
    <w:rsid w:val="0037561C"/>
    <w:pPr>
      <w:spacing w:before="160" w:after="120"/>
      <w:outlineLvl w:val="3"/>
    </w:pPr>
    <w:rPr>
      <w:sz w:val="22"/>
    </w:rPr>
  </w:style>
  <w:style w:type="paragraph" w:styleId="Heading5">
    <w:name w:val="heading 5"/>
    <w:basedOn w:val="HeadingBase"/>
    <w:next w:val="Normal"/>
    <w:link w:val="Heading5Char"/>
    <w:qFormat/>
    <w:rsid w:val="0037561C"/>
    <w:pPr>
      <w:spacing w:before="80"/>
      <w:outlineLvl w:val="4"/>
    </w:pPr>
    <w:rPr>
      <w:color w:val="918585"/>
      <w:sz w:val="20"/>
    </w:rPr>
  </w:style>
  <w:style w:type="paragraph" w:styleId="Heading6">
    <w:name w:val="heading 6"/>
    <w:basedOn w:val="HeadingBase"/>
    <w:next w:val="Normal"/>
    <w:link w:val="Heading6Char"/>
    <w:qFormat/>
    <w:rsid w:val="0037561C"/>
    <w:pPr>
      <w:spacing w:before="60"/>
      <w:outlineLvl w:val="5"/>
    </w:pPr>
    <w:rPr>
      <w:color w:val="918585"/>
      <w:sz w:val="20"/>
    </w:rPr>
  </w:style>
  <w:style w:type="paragraph" w:styleId="Heading7">
    <w:name w:val="heading 7"/>
    <w:basedOn w:val="Normal"/>
    <w:next w:val="Normal"/>
    <w:link w:val="Heading7Char"/>
    <w:qFormat/>
    <w:rsid w:val="0037561C"/>
    <w:pPr>
      <w:ind w:left="720"/>
      <w:outlineLvl w:val="6"/>
    </w:pPr>
    <w:rPr>
      <w:i/>
    </w:rPr>
  </w:style>
  <w:style w:type="paragraph" w:styleId="Heading8">
    <w:name w:val="heading 8"/>
    <w:basedOn w:val="Normal"/>
    <w:next w:val="Normal"/>
    <w:link w:val="Heading8Char"/>
    <w:qFormat/>
    <w:rsid w:val="0037561C"/>
    <w:pPr>
      <w:ind w:left="720"/>
      <w:outlineLvl w:val="7"/>
    </w:pPr>
    <w:rPr>
      <w:i/>
    </w:rPr>
  </w:style>
  <w:style w:type="paragraph" w:styleId="Heading9">
    <w:name w:val="heading 9"/>
    <w:basedOn w:val="Normal"/>
    <w:next w:val="Normal"/>
    <w:link w:val="Heading9Char"/>
    <w:qFormat/>
    <w:rsid w:val="0037561C"/>
    <w:pPr>
      <w:ind w:left="720"/>
      <w:outlineLvl w:val="8"/>
    </w:pPr>
    <w:rPr>
      <w:i/>
    </w:rPr>
  </w:style>
  <w:style w:type="character" w:default="1" w:styleId="DefaultParagraphFont">
    <w:name w:val="Default Paragraph Font"/>
    <w:uiPriority w:val="1"/>
    <w:unhideWhenUsed/>
    <w:rsid w:val="003756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61C"/>
  </w:style>
  <w:style w:type="character" w:customStyle="1" w:styleId="Heading1Char">
    <w:name w:val="Heading 1 Char"/>
    <w:basedOn w:val="DefaultParagraphFont"/>
    <w:link w:val="Heading1"/>
    <w:rsid w:val="0037561C"/>
    <w:rPr>
      <w:rFonts w:ascii="Times New Roman" w:eastAsia="Times New Roman" w:hAnsi="Times New Roman" w:cs="Times New Roman"/>
      <w:b/>
      <w:sz w:val="32"/>
      <w:szCs w:val="20"/>
      <w:lang w:eastAsia="en-US"/>
    </w:rPr>
  </w:style>
  <w:style w:type="paragraph" w:styleId="BodyText">
    <w:name w:val="Body Text"/>
    <w:basedOn w:val="Normal"/>
    <w:link w:val="BodyTextChar"/>
    <w:rsid w:val="003756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561C"/>
    <w:rPr>
      <w:rFonts w:ascii="Times New Roman" w:eastAsia="Times New Roman" w:hAnsi="Times New Roman" w:cs="Times New Roman"/>
      <w:sz w:val="24"/>
      <w:lang w:eastAsia="en-US"/>
    </w:rPr>
  </w:style>
  <w:style w:type="paragraph" w:styleId="ListBullet">
    <w:name w:val="List Bullet"/>
    <w:basedOn w:val="List"/>
    <w:rsid w:val="0037561C"/>
    <w:pPr>
      <w:numPr>
        <w:numId w:val="12"/>
      </w:numPr>
      <w:tabs>
        <w:tab w:val="clear" w:pos="340"/>
      </w:tabs>
      <w:spacing w:before="40" w:after="40"/>
    </w:pPr>
  </w:style>
  <w:style w:type="character" w:customStyle="1" w:styleId="SpecialBold">
    <w:name w:val="Special Bold"/>
    <w:basedOn w:val="DefaultParagraphFont"/>
    <w:rsid w:val="0037561C"/>
    <w:rPr>
      <w:b/>
      <w:spacing w:val="0"/>
    </w:rPr>
  </w:style>
  <w:style w:type="paragraph" w:customStyle="1" w:styleId="SuperHeading">
    <w:name w:val="SuperHeading"/>
    <w:basedOn w:val="Normal"/>
    <w:rsid w:val="0037561C"/>
    <w:pPr>
      <w:spacing w:before="240" w:after="120"/>
      <w:outlineLvl w:val="0"/>
    </w:pPr>
    <w:rPr>
      <w:rFonts w:ascii="Times New Roman" w:hAnsi="Times New Roman"/>
      <w:b/>
      <w:sz w:val="32"/>
    </w:rPr>
  </w:style>
  <w:style w:type="paragraph" w:customStyle="1" w:styleId="AllowPageBreak">
    <w:name w:val="AllowPageBreak"/>
    <w:rsid w:val="003756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56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6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6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6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6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6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6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61C"/>
    <w:rPr>
      <w:rFonts w:ascii="Courier New" w:eastAsia="Times New Roman" w:hAnsi="Courier New" w:cs="Times New Roman"/>
      <w:i/>
      <w:szCs w:val="20"/>
      <w:lang w:eastAsia="en-US"/>
    </w:rPr>
  </w:style>
  <w:style w:type="paragraph" w:customStyle="1" w:styleId="HeadingBase">
    <w:name w:val="Heading Base"/>
    <w:rsid w:val="003756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61C"/>
    <w:pPr>
      <w:tabs>
        <w:tab w:val="right" w:leader="dot" w:pos="9072"/>
      </w:tabs>
      <w:ind w:left="567"/>
    </w:pPr>
    <w:rPr>
      <w:szCs w:val="22"/>
    </w:rPr>
  </w:style>
  <w:style w:type="paragraph" w:customStyle="1" w:styleId="TOCBase">
    <w:name w:val="TOC Base"/>
    <w:rsid w:val="003756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61C"/>
    <w:pPr>
      <w:tabs>
        <w:tab w:val="right" w:leader="dot" w:pos="9072"/>
      </w:tabs>
      <w:spacing w:before="40" w:after="40"/>
      <w:ind w:left="284"/>
    </w:pPr>
    <w:rPr>
      <w:rFonts w:ascii="Times New Roman" w:hAnsi="Times New Roman"/>
    </w:rPr>
  </w:style>
  <w:style w:type="paragraph" w:styleId="TOC1">
    <w:name w:val="toc 1"/>
    <w:basedOn w:val="TOCBase"/>
    <w:next w:val="Normal"/>
    <w:rsid w:val="003756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6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61C"/>
    <w:rPr>
      <w:rFonts w:ascii="Times New Roman" w:eastAsia="Times New Roman" w:hAnsi="Times New Roman" w:cs="Times New Roman"/>
      <w:sz w:val="16"/>
      <w:lang w:eastAsia="en-US"/>
    </w:rPr>
  </w:style>
  <w:style w:type="paragraph" w:styleId="Title">
    <w:name w:val="Title"/>
    <w:basedOn w:val="HeadingBase"/>
    <w:link w:val="TitleChar"/>
    <w:qFormat/>
    <w:rsid w:val="0037561C"/>
    <w:pPr>
      <w:spacing w:before="5040"/>
      <w:jc w:val="center"/>
    </w:pPr>
    <w:rPr>
      <w:sz w:val="48"/>
      <w:szCs w:val="72"/>
      <w:lang w:val="en-US"/>
    </w:rPr>
  </w:style>
  <w:style w:type="character" w:customStyle="1" w:styleId="TitleChar">
    <w:name w:val="Title Char"/>
    <w:basedOn w:val="DefaultParagraphFont"/>
    <w:link w:val="Title"/>
    <w:rsid w:val="003756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61C"/>
    <w:pPr>
      <w:tabs>
        <w:tab w:val="left" w:pos="3600"/>
        <w:tab w:val="left" w:pos="3958"/>
      </w:tabs>
    </w:pPr>
  </w:style>
  <w:style w:type="paragraph" w:styleId="List">
    <w:name w:val="List"/>
    <w:basedOn w:val="BodyText"/>
    <w:next w:val="BodyText"/>
    <w:rsid w:val="0037561C"/>
    <w:pPr>
      <w:tabs>
        <w:tab w:val="left" w:pos="340"/>
      </w:tabs>
      <w:spacing w:before="60" w:after="60"/>
      <w:ind w:left="340" w:hanging="340"/>
    </w:pPr>
  </w:style>
  <w:style w:type="paragraph" w:customStyle="1" w:styleId="Note">
    <w:name w:val="Note"/>
    <w:basedOn w:val="BodyText"/>
    <w:rsid w:val="003756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61C"/>
    <w:pPr>
      <w:framePr w:wrap="auto" w:hAnchor="text" w:y="6049"/>
    </w:pPr>
    <w:rPr>
      <w:color w:val="000000"/>
      <w:sz w:val="40"/>
    </w:rPr>
  </w:style>
  <w:style w:type="paragraph" w:customStyle="1" w:styleId="TOCTitle">
    <w:name w:val="TOCTitle"/>
    <w:basedOn w:val="Heading1"/>
    <w:rsid w:val="0037561C"/>
    <w:pPr>
      <w:spacing w:after="240"/>
      <w:jc w:val="center"/>
      <w:outlineLvl w:val="9"/>
    </w:pPr>
    <w:rPr>
      <w:caps/>
    </w:rPr>
  </w:style>
  <w:style w:type="paragraph" w:customStyle="1" w:styleId="Version">
    <w:name w:val="Version"/>
    <w:rsid w:val="003756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561C"/>
    <w:pPr>
      <w:numPr>
        <w:numId w:val="13"/>
      </w:numPr>
      <w:tabs>
        <w:tab w:val="clear" w:pos="680"/>
      </w:tabs>
    </w:pPr>
  </w:style>
  <w:style w:type="paragraph" w:styleId="Index1">
    <w:name w:val="index 1"/>
    <w:basedOn w:val="Normal"/>
    <w:next w:val="Normal"/>
    <w:semiHidden/>
    <w:rsid w:val="0037561C"/>
    <w:pPr>
      <w:keepNext w:val="0"/>
      <w:tabs>
        <w:tab w:val="right" w:pos="4176"/>
      </w:tabs>
      <w:ind w:left="198" w:hanging="198"/>
    </w:pPr>
    <w:rPr>
      <w:rFonts w:ascii="Garamond" w:hAnsi="Garamond"/>
    </w:rPr>
  </w:style>
  <w:style w:type="paragraph" w:styleId="IndexHeading">
    <w:name w:val="index heading"/>
    <w:basedOn w:val="Normal"/>
    <w:next w:val="Index1"/>
    <w:semiHidden/>
    <w:rsid w:val="0037561C"/>
    <w:pPr>
      <w:spacing w:before="120" w:after="120"/>
    </w:pPr>
    <w:rPr>
      <w:rFonts w:ascii="Arial" w:hAnsi="Arial"/>
      <w:b/>
      <w:color w:val="918585"/>
      <w:sz w:val="24"/>
    </w:rPr>
  </w:style>
  <w:style w:type="paragraph" w:styleId="Header">
    <w:name w:val="header"/>
    <w:basedOn w:val="Normal"/>
    <w:link w:val="HeaderChar"/>
    <w:rsid w:val="003756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61C"/>
    <w:rPr>
      <w:rFonts w:ascii="Times New Roman" w:eastAsia="Times New Roman" w:hAnsi="Times New Roman" w:cs="Times New Roman"/>
      <w:sz w:val="16"/>
      <w:szCs w:val="20"/>
      <w:lang w:val="en-GB" w:eastAsia="en-US"/>
    </w:rPr>
  </w:style>
  <w:style w:type="paragraph" w:customStyle="1" w:styleId="Chapter">
    <w:name w:val="Chapter"/>
    <w:basedOn w:val="Normal"/>
    <w:rsid w:val="0037561C"/>
    <w:pPr>
      <w:spacing w:before="240"/>
    </w:pPr>
    <w:rPr>
      <w:rFonts w:ascii="Times New Roman" w:hAnsi="Times New Roman"/>
      <w:smallCaps/>
      <w:spacing w:val="80"/>
      <w:sz w:val="28"/>
    </w:rPr>
  </w:style>
  <w:style w:type="paragraph" w:customStyle="1" w:styleId="InChapter">
    <w:name w:val="InChapter"/>
    <w:basedOn w:val="Heading3"/>
    <w:rsid w:val="0037561C"/>
    <w:pPr>
      <w:spacing w:after="240"/>
      <w:outlineLvl w:val="9"/>
    </w:pPr>
    <w:rPr>
      <w:noProof/>
    </w:rPr>
  </w:style>
  <w:style w:type="paragraph" w:styleId="Index2">
    <w:name w:val="index 2"/>
    <w:basedOn w:val="Normal"/>
    <w:next w:val="Normal"/>
    <w:semiHidden/>
    <w:rsid w:val="0037561C"/>
    <w:pPr>
      <w:tabs>
        <w:tab w:val="right" w:pos="4176"/>
      </w:tabs>
      <w:ind w:left="568" w:hanging="284"/>
    </w:pPr>
    <w:rPr>
      <w:rFonts w:ascii="Garamond" w:hAnsi="Garamond"/>
    </w:rPr>
  </w:style>
  <w:style w:type="paragraph" w:customStyle="1" w:styleId="Byline">
    <w:name w:val="Byline"/>
    <w:rsid w:val="003756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61C"/>
    <w:pPr>
      <w:tabs>
        <w:tab w:val="clear" w:pos="3600"/>
        <w:tab w:val="clear" w:pos="3958"/>
      </w:tabs>
      <w:jc w:val="right"/>
    </w:pPr>
  </w:style>
  <w:style w:type="character" w:styleId="Emphasis">
    <w:name w:val="Emphasis"/>
    <w:basedOn w:val="DefaultParagraphFont"/>
    <w:qFormat/>
    <w:rsid w:val="0037561C"/>
    <w:rPr>
      <w:i/>
    </w:rPr>
  </w:style>
  <w:style w:type="paragraph" w:styleId="Caption">
    <w:name w:val="caption"/>
    <w:basedOn w:val="BodyText"/>
    <w:next w:val="Normal"/>
    <w:qFormat/>
    <w:rsid w:val="0037561C"/>
    <w:pPr>
      <w:framePr w:w="2268" w:hSpace="181" w:vSpace="181" w:wrap="around" w:vAnchor="text" w:hAnchor="page" w:x="1135" w:y="285" w:anchorLock="1"/>
    </w:pPr>
    <w:rPr>
      <w:i/>
    </w:rPr>
  </w:style>
  <w:style w:type="paragraph" w:customStyle="1" w:styleId="MiniTOCTitle">
    <w:name w:val="MiniTOCTitle"/>
    <w:basedOn w:val="Heading4"/>
    <w:rsid w:val="0037561C"/>
    <w:pPr>
      <w:spacing w:before="240"/>
      <w:outlineLvl w:val="9"/>
    </w:pPr>
    <w:rPr>
      <w:noProof/>
      <w:sz w:val="24"/>
    </w:rPr>
  </w:style>
  <w:style w:type="paragraph" w:customStyle="1" w:styleId="MiniTOCItem">
    <w:name w:val="MiniTOCItem"/>
    <w:basedOn w:val="ListBullet"/>
    <w:rsid w:val="0037561C"/>
    <w:pPr>
      <w:numPr>
        <w:numId w:val="0"/>
      </w:numPr>
      <w:tabs>
        <w:tab w:val="right" w:leader="dot" w:pos="6521"/>
      </w:tabs>
      <w:spacing w:before="0" w:after="0"/>
    </w:pPr>
  </w:style>
  <w:style w:type="paragraph" w:customStyle="1" w:styleId="TOFTitle">
    <w:name w:val="TOFTitle"/>
    <w:basedOn w:val="TOCTitle"/>
    <w:rsid w:val="0037561C"/>
  </w:style>
  <w:style w:type="paragraph" w:styleId="TableofFigures">
    <w:name w:val="table of figures"/>
    <w:basedOn w:val="Normal"/>
    <w:next w:val="Normal"/>
    <w:semiHidden/>
    <w:rsid w:val="0037561C"/>
    <w:pPr>
      <w:tabs>
        <w:tab w:val="right" w:leader="dot" w:pos="9072"/>
      </w:tabs>
      <w:ind w:left="970" w:hanging="403"/>
    </w:pPr>
    <w:rPr>
      <w:rFonts w:ascii="Times New Roman" w:hAnsi="Times New Roman"/>
      <w:b/>
    </w:rPr>
  </w:style>
  <w:style w:type="paragraph" w:styleId="ListNumber">
    <w:name w:val="List Number"/>
    <w:basedOn w:val="List"/>
    <w:rsid w:val="0037561C"/>
    <w:pPr>
      <w:numPr>
        <w:numId w:val="10"/>
      </w:numPr>
    </w:pPr>
  </w:style>
  <w:style w:type="character" w:customStyle="1" w:styleId="WingdingSymbols">
    <w:name w:val="Wingding Symbols"/>
    <w:rsid w:val="0037561C"/>
    <w:rPr>
      <w:rFonts w:ascii="Wingdings" w:hAnsi="Wingdings"/>
    </w:rPr>
  </w:style>
  <w:style w:type="paragraph" w:customStyle="1" w:styleId="TableHeading">
    <w:name w:val="Table Heading"/>
    <w:basedOn w:val="HeadingBase"/>
    <w:rsid w:val="0037561C"/>
    <w:pPr>
      <w:keepLines/>
      <w:pBdr>
        <w:bottom w:val="single" w:sz="6" w:space="1" w:color="918585"/>
      </w:pBdr>
      <w:spacing w:before="240"/>
    </w:pPr>
  </w:style>
  <w:style w:type="character" w:customStyle="1" w:styleId="HotSpot">
    <w:name w:val="HotSpot"/>
    <w:rsid w:val="0037561C"/>
    <w:rPr>
      <w:color w:val="0033CC"/>
      <w:u w:val="none"/>
    </w:rPr>
  </w:style>
  <w:style w:type="paragraph" w:customStyle="1" w:styleId="BodyTextRight">
    <w:name w:val="Body Text Right"/>
    <w:basedOn w:val="BodyText"/>
    <w:rsid w:val="0037561C"/>
    <w:pPr>
      <w:spacing w:before="0" w:after="0"/>
      <w:jc w:val="right"/>
    </w:pPr>
  </w:style>
  <w:style w:type="paragraph" w:styleId="Index3">
    <w:name w:val="index 3"/>
    <w:basedOn w:val="ListNumber2"/>
    <w:next w:val="Normal"/>
    <w:semiHidden/>
    <w:rsid w:val="0037561C"/>
    <w:pPr>
      <w:numPr>
        <w:numId w:val="0"/>
      </w:numPr>
      <w:tabs>
        <w:tab w:val="right" w:leader="dot" w:pos="4176"/>
      </w:tabs>
    </w:pPr>
  </w:style>
  <w:style w:type="paragraph" w:styleId="ListNumber2">
    <w:name w:val="List Number 2"/>
    <w:basedOn w:val="List2"/>
    <w:rsid w:val="0037561C"/>
    <w:pPr>
      <w:numPr>
        <w:numId w:val="9"/>
      </w:numPr>
      <w:tabs>
        <w:tab w:val="clear" w:pos="1060"/>
      </w:tabs>
    </w:pPr>
  </w:style>
  <w:style w:type="paragraph" w:customStyle="1" w:styleId="MarginNote">
    <w:name w:val="Margin Note"/>
    <w:basedOn w:val="BodyText"/>
    <w:rsid w:val="003756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6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6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61C"/>
    <w:rPr>
      <w:sz w:val="32"/>
    </w:rPr>
  </w:style>
  <w:style w:type="paragraph" w:customStyle="1" w:styleId="HeadingProcedure">
    <w:name w:val="Heading Procedure"/>
    <w:basedOn w:val="HeadingBase"/>
    <w:next w:val="Normal"/>
    <w:rsid w:val="0037561C"/>
    <w:pPr>
      <w:tabs>
        <w:tab w:val="left" w:pos="0"/>
      </w:tabs>
      <w:spacing w:before="120" w:after="60"/>
    </w:pPr>
    <w:rPr>
      <w:i/>
      <w:color w:val="918585"/>
      <w:sz w:val="22"/>
    </w:rPr>
  </w:style>
  <w:style w:type="paragraph" w:customStyle="1" w:styleId="TableBodyText">
    <w:name w:val="Table Body Text"/>
    <w:basedOn w:val="BodyText"/>
    <w:rsid w:val="0037561C"/>
    <w:pPr>
      <w:spacing w:before="60" w:after="60"/>
    </w:pPr>
  </w:style>
  <w:style w:type="paragraph" w:styleId="ListContinue">
    <w:name w:val="List Continue"/>
    <w:basedOn w:val="List"/>
    <w:rsid w:val="0037561C"/>
    <w:pPr>
      <w:ind w:firstLine="0"/>
    </w:pPr>
  </w:style>
  <w:style w:type="paragraph" w:customStyle="1" w:styleId="ListNote">
    <w:name w:val="List Note"/>
    <w:basedOn w:val="List"/>
    <w:rsid w:val="0037561C"/>
    <w:pPr>
      <w:pBdr>
        <w:top w:val="single" w:sz="6" w:space="2" w:color="918585"/>
        <w:bottom w:val="single" w:sz="6" w:space="2" w:color="918585"/>
      </w:pBdr>
      <w:tabs>
        <w:tab w:val="left" w:pos="1021"/>
      </w:tabs>
      <w:ind w:firstLine="0"/>
    </w:pPr>
  </w:style>
  <w:style w:type="paragraph" w:customStyle="1" w:styleId="Warning">
    <w:name w:val="Warning"/>
    <w:basedOn w:val="BodyText"/>
    <w:rsid w:val="0037561C"/>
    <w:pPr>
      <w:shd w:val="clear" w:color="auto" w:fill="D9D9D9"/>
      <w:tabs>
        <w:tab w:val="left" w:pos="992"/>
      </w:tabs>
      <w:ind w:left="119" w:right="119"/>
    </w:pPr>
    <w:rPr>
      <w:sz w:val="20"/>
    </w:rPr>
  </w:style>
  <w:style w:type="paragraph" w:customStyle="1" w:styleId="MarginIcons">
    <w:name w:val="Margin Icons"/>
    <w:basedOn w:val="BodyText"/>
    <w:rsid w:val="003756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61C"/>
    <w:rPr>
      <w:rFonts w:ascii="Courier New" w:hAnsi="Courier New"/>
    </w:rPr>
  </w:style>
  <w:style w:type="paragraph" w:customStyle="1" w:styleId="NoteBullet">
    <w:name w:val="Note Bullet"/>
    <w:basedOn w:val="Note"/>
    <w:rsid w:val="0037561C"/>
    <w:pPr>
      <w:tabs>
        <w:tab w:val="clear" w:pos="680"/>
      </w:tabs>
      <w:spacing w:before="60" w:after="60"/>
    </w:pPr>
  </w:style>
  <w:style w:type="paragraph" w:customStyle="1" w:styleId="SubHeading2">
    <w:name w:val="SubHeading2"/>
    <w:basedOn w:val="HeadingBase"/>
    <w:rsid w:val="0037561C"/>
    <w:pPr>
      <w:spacing w:before="240" w:after="60"/>
    </w:pPr>
    <w:rPr>
      <w:sz w:val="20"/>
    </w:rPr>
  </w:style>
  <w:style w:type="paragraph" w:customStyle="1" w:styleId="SubHeading1">
    <w:name w:val="SubHeading1"/>
    <w:basedOn w:val="HeadingBase"/>
    <w:rsid w:val="0037561C"/>
    <w:pPr>
      <w:spacing w:before="240" w:after="60"/>
    </w:pPr>
    <w:rPr>
      <w:color w:val="918585"/>
      <w:sz w:val="22"/>
    </w:rPr>
  </w:style>
  <w:style w:type="paragraph" w:customStyle="1" w:styleId="SideHeading">
    <w:name w:val="Side Heading"/>
    <w:basedOn w:val="HeadingBase"/>
    <w:rsid w:val="003756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61C"/>
    <w:pPr>
      <w:tabs>
        <w:tab w:val="num" w:pos="360"/>
      </w:tabs>
    </w:pPr>
  </w:style>
  <w:style w:type="paragraph" w:styleId="PlainText">
    <w:name w:val="Plain Text"/>
    <w:basedOn w:val="Normal"/>
    <w:link w:val="PlainTextChar"/>
    <w:rsid w:val="0037561C"/>
    <w:rPr>
      <w:sz w:val="20"/>
    </w:rPr>
  </w:style>
  <w:style w:type="character" w:customStyle="1" w:styleId="PlainTextChar">
    <w:name w:val="Plain Text Char"/>
    <w:basedOn w:val="DefaultParagraphFont"/>
    <w:link w:val="PlainText"/>
    <w:rsid w:val="0037561C"/>
    <w:rPr>
      <w:rFonts w:ascii="Courier New" w:eastAsia="Times New Roman" w:hAnsi="Courier New" w:cs="Times New Roman"/>
      <w:sz w:val="20"/>
      <w:szCs w:val="20"/>
      <w:lang w:eastAsia="en-US"/>
    </w:rPr>
  </w:style>
  <w:style w:type="character" w:customStyle="1" w:styleId="MenuOption">
    <w:name w:val="Menu Option"/>
    <w:basedOn w:val="DefaultParagraphFont"/>
    <w:rsid w:val="0037561C"/>
    <w:rPr>
      <w:b/>
      <w:smallCaps/>
    </w:rPr>
  </w:style>
  <w:style w:type="paragraph" w:customStyle="1" w:styleId="TableListNumber">
    <w:name w:val="Table List Number"/>
    <w:basedOn w:val="ListNumber"/>
    <w:rsid w:val="0037561C"/>
    <w:pPr>
      <w:numPr>
        <w:numId w:val="0"/>
      </w:numPr>
    </w:pPr>
  </w:style>
  <w:style w:type="paragraph" w:styleId="TOC4">
    <w:name w:val="toc 4"/>
    <w:basedOn w:val="TOCBase"/>
    <w:next w:val="Normal"/>
    <w:semiHidden/>
    <w:rsid w:val="0037561C"/>
    <w:pPr>
      <w:tabs>
        <w:tab w:val="right" w:leader="dot" w:pos="9071"/>
      </w:tabs>
      <w:ind w:left="1701"/>
    </w:pPr>
  </w:style>
  <w:style w:type="paragraph" w:customStyle="1" w:styleId="ListAlpha">
    <w:name w:val="List Alpha"/>
    <w:basedOn w:val="List"/>
    <w:rsid w:val="0037561C"/>
    <w:pPr>
      <w:numPr>
        <w:numId w:val="8"/>
      </w:numPr>
    </w:pPr>
  </w:style>
  <w:style w:type="paragraph" w:customStyle="1" w:styleId="ListAlpha2">
    <w:name w:val="List Alpha 2"/>
    <w:basedOn w:val="List2"/>
    <w:rsid w:val="0037561C"/>
    <w:pPr>
      <w:numPr>
        <w:numId w:val="7"/>
      </w:numPr>
    </w:pPr>
  </w:style>
  <w:style w:type="paragraph" w:styleId="List2">
    <w:name w:val="List 2"/>
    <w:basedOn w:val="BodyText"/>
    <w:rsid w:val="0037561C"/>
    <w:pPr>
      <w:tabs>
        <w:tab w:val="left" w:pos="680"/>
      </w:tabs>
      <w:spacing w:before="60" w:after="60"/>
      <w:ind w:left="680" w:hanging="340"/>
    </w:pPr>
  </w:style>
  <w:style w:type="paragraph" w:styleId="List3">
    <w:name w:val="List 3"/>
    <w:basedOn w:val="BodyText"/>
    <w:rsid w:val="0037561C"/>
    <w:pPr>
      <w:tabs>
        <w:tab w:val="left" w:pos="1021"/>
      </w:tabs>
      <w:spacing w:before="60" w:after="60"/>
      <w:ind w:left="1020" w:hanging="340"/>
    </w:pPr>
  </w:style>
  <w:style w:type="paragraph" w:styleId="List4">
    <w:name w:val="List 4"/>
    <w:basedOn w:val="BodyText"/>
    <w:rsid w:val="0037561C"/>
    <w:pPr>
      <w:tabs>
        <w:tab w:val="left" w:pos="1361"/>
      </w:tabs>
      <w:spacing w:before="60" w:after="60"/>
      <w:ind w:left="1361" w:hanging="340"/>
    </w:pPr>
  </w:style>
  <w:style w:type="paragraph" w:styleId="List5">
    <w:name w:val="List 5"/>
    <w:basedOn w:val="BodyText"/>
    <w:rsid w:val="0037561C"/>
    <w:pPr>
      <w:tabs>
        <w:tab w:val="left" w:pos="1701"/>
      </w:tabs>
      <w:spacing w:before="60" w:after="60"/>
      <w:ind w:left="1701" w:hanging="340"/>
    </w:pPr>
  </w:style>
  <w:style w:type="paragraph" w:styleId="ListBullet3">
    <w:name w:val="List Bullet 3"/>
    <w:basedOn w:val="List3"/>
    <w:rsid w:val="0037561C"/>
    <w:pPr>
      <w:numPr>
        <w:numId w:val="14"/>
      </w:numPr>
      <w:tabs>
        <w:tab w:val="clear" w:pos="1021"/>
      </w:tabs>
      <w:ind w:left="1037" w:hanging="357"/>
    </w:pPr>
  </w:style>
  <w:style w:type="paragraph" w:styleId="ListBullet4">
    <w:name w:val="List Bullet 4"/>
    <w:basedOn w:val="List4"/>
    <w:rsid w:val="0037561C"/>
    <w:pPr>
      <w:numPr>
        <w:numId w:val="2"/>
      </w:numPr>
      <w:tabs>
        <w:tab w:val="clear" w:pos="1361"/>
      </w:tabs>
    </w:pPr>
  </w:style>
  <w:style w:type="paragraph" w:styleId="ListBullet5">
    <w:name w:val="List Bullet 5"/>
    <w:basedOn w:val="List5"/>
    <w:rsid w:val="0037561C"/>
    <w:pPr>
      <w:numPr>
        <w:numId w:val="3"/>
      </w:numPr>
    </w:pPr>
  </w:style>
  <w:style w:type="paragraph" w:styleId="ListContinue2">
    <w:name w:val="List Continue 2"/>
    <w:basedOn w:val="List2"/>
    <w:rsid w:val="0037561C"/>
    <w:pPr>
      <w:ind w:firstLine="0"/>
    </w:pPr>
  </w:style>
  <w:style w:type="paragraph" w:styleId="ListContinue3">
    <w:name w:val="List Continue 3"/>
    <w:basedOn w:val="List3"/>
    <w:rsid w:val="0037561C"/>
    <w:pPr>
      <w:ind w:left="1021" w:firstLine="0"/>
    </w:pPr>
  </w:style>
  <w:style w:type="paragraph" w:styleId="ListContinue4">
    <w:name w:val="List Continue 4"/>
    <w:basedOn w:val="List4"/>
    <w:rsid w:val="0037561C"/>
    <w:pPr>
      <w:ind w:firstLine="0"/>
    </w:pPr>
  </w:style>
  <w:style w:type="paragraph" w:styleId="ListContinue5">
    <w:name w:val="List Continue 5"/>
    <w:basedOn w:val="List5"/>
    <w:rsid w:val="0037561C"/>
    <w:pPr>
      <w:ind w:firstLine="0"/>
    </w:pPr>
  </w:style>
  <w:style w:type="paragraph" w:styleId="ListNumber3">
    <w:name w:val="List Number 3"/>
    <w:basedOn w:val="List3"/>
    <w:rsid w:val="0037561C"/>
    <w:pPr>
      <w:numPr>
        <w:numId w:val="4"/>
      </w:numPr>
    </w:pPr>
  </w:style>
  <w:style w:type="paragraph" w:styleId="ListNumber4">
    <w:name w:val="List Number 4"/>
    <w:basedOn w:val="List4"/>
    <w:rsid w:val="0037561C"/>
    <w:pPr>
      <w:numPr>
        <w:numId w:val="5"/>
      </w:numPr>
    </w:pPr>
  </w:style>
  <w:style w:type="paragraph" w:styleId="ListNumber5">
    <w:name w:val="List Number 5"/>
    <w:basedOn w:val="List5"/>
    <w:rsid w:val="0037561C"/>
    <w:pPr>
      <w:numPr>
        <w:numId w:val="6"/>
      </w:numPr>
    </w:pPr>
  </w:style>
  <w:style w:type="paragraph" w:styleId="BlockText">
    <w:name w:val="Block Text"/>
    <w:basedOn w:val="Normal"/>
    <w:rsid w:val="0037561C"/>
    <w:pPr>
      <w:spacing w:after="120"/>
      <w:ind w:left="1440" w:right="1440"/>
    </w:pPr>
  </w:style>
  <w:style w:type="character" w:customStyle="1" w:styleId="Subscript">
    <w:name w:val="Subscript"/>
    <w:basedOn w:val="DefaultParagraphFont"/>
    <w:rsid w:val="0037561C"/>
    <w:rPr>
      <w:sz w:val="16"/>
      <w:vertAlign w:val="subscript"/>
    </w:rPr>
  </w:style>
  <w:style w:type="character" w:customStyle="1" w:styleId="Superscript">
    <w:name w:val="Superscript"/>
    <w:basedOn w:val="DefaultParagraphFont"/>
    <w:rsid w:val="0037561C"/>
    <w:rPr>
      <w:sz w:val="16"/>
      <w:vertAlign w:val="superscript"/>
    </w:rPr>
  </w:style>
  <w:style w:type="character" w:customStyle="1" w:styleId="Symbols">
    <w:name w:val="Symbols"/>
    <w:basedOn w:val="DefaultParagraphFont"/>
    <w:rsid w:val="0037561C"/>
    <w:rPr>
      <w:rFonts w:ascii="Symbol" w:hAnsi="Symbol"/>
    </w:rPr>
  </w:style>
  <w:style w:type="character" w:customStyle="1" w:styleId="MenuOptions">
    <w:name w:val="Menu Options"/>
    <w:basedOn w:val="DefaultParagraphFont"/>
    <w:rsid w:val="0037561C"/>
    <w:rPr>
      <w:rFonts w:ascii="Arial Narrow" w:hAnsi="Arial Narrow"/>
      <w:smallCaps/>
    </w:rPr>
  </w:style>
  <w:style w:type="character" w:customStyle="1" w:styleId="Buttons">
    <w:name w:val="Buttons"/>
    <w:basedOn w:val="DefaultParagraphFont"/>
    <w:rsid w:val="0037561C"/>
    <w:rPr>
      <w:b/>
    </w:rPr>
  </w:style>
  <w:style w:type="character" w:customStyle="1" w:styleId="Underlined">
    <w:name w:val="Underlined"/>
    <w:basedOn w:val="DefaultParagraphFont"/>
    <w:rsid w:val="0037561C"/>
    <w:rPr>
      <w:u w:val="single"/>
    </w:rPr>
  </w:style>
  <w:style w:type="paragraph" w:customStyle="1" w:styleId="TableBodyTextRight">
    <w:name w:val="Table Body Text Right"/>
    <w:basedOn w:val="TableBodyText"/>
    <w:rsid w:val="0037561C"/>
    <w:pPr>
      <w:widowControl w:val="0"/>
      <w:autoSpaceDE w:val="0"/>
      <w:autoSpaceDN w:val="0"/>
      <w:adjustRightInd w:val="0"/>
      <w:jc w:val="right"/>
    </w:pPr>
    <w:rPr>
      <w:rFonts w:cs="Arial"/>
      <w:szCs w:val="18"/>
    </w:rPr>
  </w:style>
  <w:style w:type="paragraph" w:customStyle="1" w:styleId="CopyrightText">
    <w:name w:val="Copyright Text"/>
    <w:basedOn w:val="BodyText"/>
    <w:rsid w:val="0037561C"/>
    <w:rPr>
      <w:sz w:val="18"/>
    </w:rPr>
  </w:style>
  <w:style w:type="paragraph" w:customStyle="1" w:styleId="BodySmallRight">
    <w:name w:val="Body Small Right"/>
    <w:basedOn w:val="BodyTextRight"/>
    <w:rsid w:val="0037561C"/>
    <w:rPr>
      <w:sz w:val="18"/>
      <w:szCs w:val="18"/>
    </w:rPr>
  </w:style>
  <w:style w:type="paragraph" w:customStyle="1" w:styleId="MarginEdition">
    <w:name w:val="Margin Edition"/>
    <w:basedOn w:val="MarginNote"/>
    <w:rsid w:val="0037561C"/>
    <w:pPr>
      <w:spacing w:before="0" w:after="0"/>
    </w:pPr>
    <w:rPr>
      <w:rFonts w:ascii="Times New Roman" w:hAnsi="Times New Roman"/>
      <w:color w:val="999999"/>
    </w:rPr>
  </w:style>
  <w:style w:type="paragraph" w:customStyle="1" w:styleId="Spacer">
    <w:name w:val="Spacer"/>
    <w:basedOn w:val="Normal"/>
    <w:rsid w:val="0037561C"/>
    <w:rPr>
      <w:sz w:val="2"/>
      <w:szCs w:val="2"/>
    </w:rPr>
  </w:style>
  <w:style w:type="character" w:customStyle="1" w:styleId="Small">
    <w:name w:val="Small"/>
    <w:basedOn w:val="DefaultParagraphFont"/>
    <w:rsid w:val="0037561C"/>
    <w:rPr>
      <w:sz w:val="16"/>
    </w:rPr>
  </w:style>
  <w:style w:type="paragraph" w:customStyle="1" w:styleId="WideTable">
    <w:name w:val="Wide Table"/>
    <w:basedOn w:val="Normal"/>
    <w:rsid w:val="0037561C"/>
    <w:pPr>
      <w:ind w:left="-1418"/>
    </w:pPr>
    <w:rPr>
      <w:sz w:val="2"/>
      <w:szCs w:val="2"/>
    </w:rPr>
  </w:style>
  <w:style w:type="character" w:styleId="PageNumber">
    <w:name w:val="page number"/>
    <w:basedOn w:val="DefaultParagraphFont"/>
    <w:rsid w:val="0037561C"/>
  </w:style>
  <w:style w:type="paragraph" w:styleId="Quote">
    <w:name w:val="Quote"/>
    <w:basedOn w:val="Heading1"/>
    <w:link w:val="QuoteChar"/>
    <w:qFormat/>
    <w:rsid w:val="0037561C"/>
    <w:rPr>
      <w:b w:val="0"/>
      <w:sz w:val="72"/>
      <w:szCs w:val="72"/>
      <w:lang w:val="en-NZ"/>
    </w:rPr>
  </w:style>
  <w:style w:type="character" w:customStyle="1" w:styleId="QuoteChar">
    <w:name w:val="Quote Char"/>
    <w:basedOn w:val="DefaultParagraphFont"/>
    <w:link w:val="Quote"/>
    <w:rsid w:val="003756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61C"/>
    <w:pPr>
      <w:pageBreakBefore/>
    </w:pPr>
  </w:style>
  <w:style w:type="paragraph" w:customStyle="1" w:styleId="Border">
    <w:name w:val="Border"/>
    <w:basedOn w:val="Normal"/>
    <w:qFormat/>
    <w:rsid w:val="003756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61C"/>
    <w:rPr>
      <w:b/>
      <w:bCs/>
      <w:i/>
      <w:iCs/>
      <w:color w:val="auto"/>
    </w:rPr>
  </w:style>
  <w:style w:type="paragraph" w:styleId="IntenseQuote">
    <w:name w:val="Intense Quote"/>
    <w:basedOn w:val="Normal"/>
    <w:next w:val="Normal"/>
    <w:link w:val="IntenseQuoteChar"/>
    <w:uiPriority w:val="30"/>
    <w:qFormat/>
    <w:rsid w:val="003756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6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61C"/>
    <w:rPr>
      <w:smallCaps/>
      <w:color w:val="auto"/>
      <w:u w:val="single"/>
    </w:rPr>
  </w:style>
  <w:style w:type="character" w:styleId="IntenseReference">
    <w:name w:val="Intense Reference"/>
    <w:basedOn w:val="DefaultParagraphFont"/>
    <w:uiPriority w:val="32"/>
    <w:qFormat/>
    <w:rsid w:val="0037561C"/>
    <w:rPr>
      <w:b/>
      <w:bCs/>
      <w:smallCaps/>
      <w:color w:val="auto"/>
      <w:spacing w:val="5"/>
      <w:u w:val="single"/>
    </w:rPr>
  </w:style>
  <w:style w:type="paragraph" w:customStyle="1" w:styleId="2ColumnHeading">
    <w:name w:val="2Column Heading"/>
    <w:basedOn w:val="BodyText"/>
    <w:qFormat/>
    <w:rsid w:val="0037561C"/>
    <w:pPr>
      <w:spacing w:after="60"/>
      <w:ind w:left="-2268"/>
    </w:pPr>
    <w:rPr>
      <w:b/>
    </w:rPr>
  </w:style>
  <w:style w:type="paragraph" w:customStyle="1" w:styleId="Heading1TOC">
    <w:name w:val="Heading1 TOC"/>
    <w:basedOn w:val="Normal"/>
    <w:qFormat/>
    <w:rsid w:val="0037561C"/>
    <w:pPr>
      <w:spacing w:before="240" w:after="120"/>
    </w:pPr>
    <w:rPr>
      <w:rFonts w:ascii="Times New Roman" w:hAnsi="Times New Roman"/>
      <w:b/>
      <w:sz w:val="32"/>
    </w:rPr>
  </w:style>
  <w:style w:type="paragraph" w:customStyle="1" w:styleId="Heading2TOC">
    <w:name w:val="Heading2 TOC"/>
    <w:basedOn w:val="Normal"/>
    <w:qFormat/>
    <w:rsid w:val="0037561C"/>
    <w:pPr>
      <w:spacing w:before="240" w:after="60"/>
    </w:pPr>
    <w:rPr>
      <w:rFonts w:ascii="Times New Roman" w:hAnsi="Times New Roman"/>
      <w:b/>
      <w:sz w:val="28"/>
    </w:rPr>
  </w:style>
  <w:style w:type="character" w:customStyle="1" w:styleId="Underline">
    <w:name w:val="Underline"/>
    <w:basedOn w:val="DefaultParagraphFont"/>
    <w:qFormat/>
    <w:rsid w:val="0037561C"/>
    <w:rPr>
      <w:u w:val="single"/>
    </w:rPr>
  </w:style>
  <w:style w:type="character" w:customStyle="1" w:styleId="BoldandItalics">
    <w:name w:val="Bold and Italics"/>
    <w:qFormat/>
    <w:rsid w:val="0037561C"/>
    <w:rPr>
      <w:b/>
      <w:i/>
      <w:u w:val="none"/>
    </w:rPr>
  </w:style>
  <w:style w:type="paragraph" w:styleId="BalloonText">
    <w:name w:val="Balloon Text"/>
    <w:basedOn w:val="Normal"/>
    <w:link w:val="BalloonTextChar"/>
    <w:rsid w:val="0037561C"/>
    <w:rPr>
      <w:rFonts w:ascii="Tahoma" w:hAnsi="Tahoma" w:cs="Tahoma"/>
      <w:sz w:val="16"/>
      <w:szCs w:val="16"/>
    </w:rPr>
  </w:style>
  <w:style w:type="character" w:customStyle="1" w:styleId="BalloonTextChar">
    <w:name w:val="Balloon Text Char"/>
    <w:basedOn w:val="DefaultParagraphFont"/>
    <w:link w:val="BalloonText"/>
    <w:rsid w:val="003756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6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56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61C"/>
    <w:rPr>
      <w:b/>
      <w:color w:val="660033"/>
      <w:spacing w:val="0"/>
    </w:rPr>
  </w:style>
  <w:style w:type="paragraph" w:customStyle="1" w:styleId="Nameditemlist">
    <w:name w:val="Named item list"/>
    <w:basedOn w:val="BodyText"/>
    <w:qFormat/>
    <w:rsid w:val="003756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5869</Characters>
  <Application>Microsoft Office Word</Application>
  <DocSecurity>0</DocSecurity>
  <Lines>276</Lines>
  <Paragraphs>154</Paragraphs>
  <ScaleCrop>false</ScaleCrop>
  <Company>Author-it Software Corporation Ltd.</Company>
  <LinksUpToDate>false</LinksUpToDate>
  <CharactersWithSpaces>6695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MSFFL2024 Install engineered timber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2016-12-09T03:31:00Z</dcterms:created>
  <dcterms:modified xsi:type="dcterms:W3CDTF">2016-12-09T03:31:00Z</dcterms:modified>
</cp:coreProperties>
</file>