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FE2" w:rsidP="00F91FE2">
      <w:pPr>
        <w:pStyle w:val="Title"/>
      </w:pPr>
      <w:r>
        <w:fldChar w:fldCharType="begin"/>
      </w:r>
      <w:r>
        <w:instrText xml:space="preserve"> TITLE   \* MERGEFORMAT </w:instrText>
      </w:r>
      <w:r>
        <w:fldChar w:fldCharType="separate"/>
      </w:r>
      <w:r>
        <w:t>MSFFL2004 Moisture test timber and concrete floors</w:t>
      </w:r>
      <w:r>
        <w:fldChar w:fldCharType="end"/>
      </w:r>
    </w:p>
    <w:p w:rsidR="00F91FE2" w:rsidP="00F91FE2">
      <w:pPr>
        <w:pStyle w:val="Version"/>
        <w:sectPr w:rsidSect="00D340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02A" w:rsidP="00D3402A">
      <w:pPr>
        <w:pStyle w:val="SuperHeading"/>
      </w:pPr>
      <w:r w:rsidRPr="00D3402A">
        <w:t>MSFFL2004 Moisture test timber and concrete floors</w:t>
      </w:r>
    </w:p>
    <w:p w:rsidR="00000000" w:rsidRPr="00D3402A" w:rsidP="00D3402A">
      <w:pPr>
        <w:pStyle w:val="Heading1"/>
      </w:pPr>
      <w:bookmarkStart w:id="1" w:name="O_634155"/>
      <w:bookmarkEnd w:id="1"/>
      <w:r w:rsidRPr="00D3402A">
        <w:t>Modification History</w:t>
      </w:r>
    </w:p>
    <w:p w:rsidR="00000000" w:rsidRPr="00D3402A" w:rsidP="00D3402A">
      <w:pPr>
        <w:pStyle w:val="BodyText"/>
      </w:pPr>
      <w:r w:rsidRPr="00D3402A">
        <w:t>Release 1 - New unit of competency</w:t>
      </w:r>
    </w:p>
    <w:p w:rsidR="00000000" w:rsidRPr="00D3402A" w:rsidP="00D3402A">
      <w:pPr>
        <w:pStyle w:val="AllowPageBreak"/>
      </w:pPr>
    </w:p>
    <w:p w:rsidR="00000000" w:rsidRPr="00D3402A" w:rsidP="00D3402A">
      <w:pPr>
        <w:pStyle w:val="Heading1"/>
      </w:pPr>
      <w:bookmarkStart w:id="2" w:name="O_634163"/>
      <w:bookmarkEnd w:id="2"/>
      <w:r w:rsidRPr="00D3402A">
        <w:t>Application</w:t>
      </w:r>
    </w:p>
    <w:p w:rsidR="00000000" w:rsidRPr="00D3402A" w:rsidP="00D3402A">
      <w:pPr>
        <w:pStyle w:val="BodyText"/>
      </w:pPr>
      <w:r w:rsidRPr="00D3402A">
        <w:t xml:space="preserve">This unit of competency covers moisture testing and formally reporting on the condition of timber and concrete floors. It applies to a wide variety of flooring technology </w:t>
      </w:r>
      <w:r w:rsidRPr="00D3402A">
        <w:t xml:space="preserve">operations in an on-site environment and involves application of skills and knowledge at a sub-trade and trade worker level. </w:t>
      </w:r>
    </w:p>
    <w:p w:rsidR="00000000" w:rsidRPr="00D3402A" w:rsidP="00D3402A">
      <w:pPr>
        <w:pStyle w:val="BodyText"/>
      </w:pPr>
    </w:p>
    <w:p w:rsidR="00000000" w:rsidRPr="00D3402A" w:rsidP="00D3402A">
      <w:pPr>
        <w:pStyle w:val="BodyText"/>
      </w:pPr>
      <w:r w:rsidRPr="00D3402A">
        <w:t>Licensing, legislative or certification requirements may apply to this unit and relevant state/territory and local government age</w:t>
      </w:r>
      <w:r w:rsidRPr="00D3402A">
        <w:t>ncies should be consulted to determine any necessary certification or licensing for undertaking flooring work. Access to construction sites requires certification of general induction training specified by the National Code of Practice for Induction for Co</w:t>
      </w:r>
      <w:r w:rsidRPr="00D3402A">
        <w:t>nstruction Work (ASCC 2007).</w:t>
      </w:r>
    </w:p>
    <w:p w:rsidR="00000000" w:rsidRPr="00D3402A" w:rsidP="00D3402A">
      <w:pPr>
        <w:pStyle w:val="AllowPageBreak"/>
      </w:pPr>
    </w:p>
    <w:p w:rsidR="00000000" w:rsidRPr="00D3402A" w:rsidP="00D3402A">
      <w:pPr>
        <w:pStyle w:val="Heading1"/>
      </w:pPr>
      <w:bookmarkStart w:id="3" w:name="O_634162"/>
      <w:bookmarkEnd w:id="3"/>
      <w:r w:rsidRPr="00D3402A">
        <w:t>Pre-requisite Unit</w:t>
      </w:r>
    </w:p>
    <w:p w:rsidR="00000000" w:rsidRPr="00D3402A" w:rsidP="00D3402A">
      <w:pPr>
        <w:pStyle w:val="Heading1"/>
      </w:pPr>
      <w:bookmarkStart w:id="4" w:name="O_634161"/>
      <w:bookmarkEnd w:id="4"/>
      <w:r w:rsidRPr="00D3402A">
        <w:t>Competency Field</w:t>
      </w:r>
    </w:p>
    <w:p w:rsidR="00000000" w:rsidRPr="00D3402A" w:rsidP="00D3402A">
      <w:pPr>
        <w:pStyle w:val="Heading1"/>
      </w:pPr>
      <w:bookmarkStart w:id="5" w:name="O_634160"/>
      <w:bookmarkEnd w:id="5"/>
      <w:r w:rsidRPr="00D3402A">
        <w:t>Unit Sector</w:t>
      </w:r>
    </w:p>
    <w:p w:rsidR="00000000" w:rsidRPr="00D3402A" w:rsidP="00D3402A">
      <w:pPr>
        <w:pStyle w:val="BodyText"/>
      </w:pPr>
      <w:r w:rsidRPr="00D3402A">
        <w:t>Flooring technology</w:t>
      </w:r>
    </w:p>
    <w:p w:rsidR="00000000" w:rsidRPr="00D3402A" w:rsidP="00D3402A">
      <w:pPr>
        <w:pStyle w:val="AllowPageBreak"/>
      </w:pPr>
    </w:p>
    <w:p w:rsidR="00000000" w:rsidRPr="00D3402A" w:rsidP="00D3402A">
      <w:pPr>
        <w:pStyle w:val="Heading1"/>
      </w:pPr>
      <w:bookmarkStart w:id="6" w:name="O_634159"/>
      <w:bookmarkEnd w:id="6"/>
      <w:r w:rsidRPr="00D3402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3402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Performance crit</w:t>
            </w:r>
            <w:r w:rsidRPr="00D3402A">
              <w:t>eria describe the performance needed to demonstrate achievement of the element.</w:t>
            </w:r>
          </w:p>
        </w:tc>
      </w:tr>
      <w:tr w:rsidTr="00D3402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1</w:t>
            </w:r>
          </w:p>
        </w:tc>
        <w:tc>
          <w:tcPr>
            <w:tcW w:w="1962" w:type="dxa"/>
            <w:vMerge w:val="restart"/>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Prepare for work</w:t>
            </w:r>
          </w:p>
        </w:tc>
        <w:tc>
          <w:tcPr>
            <w:tcW w:w="77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1.1</w:t>
            </w:r>
          </w:p>
        </w:tc>
        <w:tc>
          <w:tcPr>
            <w:tcW w:w="561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 xml:space="preserve">Applicable work health and safety (WHS), legislative and organisational requirements relevant to moisture testing timber and concrete are verified </w:t>
            </w:r>
            <w:r w:rsidRPr="00D3402A">
              <w:t>and complied with</w:t>
            </w:r>
          </w:p>
        </w:tc>
      </w:tr>
      <w:tr w:rsidTr="00D340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1.2</w:t>
            </w:r>
          </w:p>
        </w:tc>
        <w:tc>
          <w:tcPr>
            <w:tcW w:w="561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Customer enquiry and relevant information are consulted to determine the type of proposed flooring operation and other work requirements</w:t>
            </w:r>
          </w:p>
        </w:tc>
      </w:tr>
      <w:tr w:rsidTr="00D340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1.3</w:t>
            </w:r>
          </w:p>
        </w:tc>
        <w:tc>
          <w:tcPr>
            <w:tcW w:w="561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Moisture content requirements for the proposed flooring are determined from manufacturer or workplace information</w:t>
            </w:r>
          </w:p>
        </w:tc>
      </w:tr>
      <w:tr w:rsidTr="00D340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1.4</w:t>
            </w:r>
          </w:p>
        </w:tc>
        <w:tc>
          <w:tcPr>
            <w:tcW w:w="561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Tools, equipment and required materials are obtained and prepared for the work</w:t>
            </w:r>
          </w:p>
        </w:tc>
      </w:tr>
      <w:tr w:rsidTr="00D3402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2</w:t>
            </w:r>
          </w:p>
        </w:tc>
        <w:tc>
          <w:tcPr>
            <w:tcW w:w="1962" w:type="dxa"/>
            <w:vMerge w:val="restart"/>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Conduct moisture testing on timber flooring and compo</w:t>
            </w:r>
            <w:r w:rsidRPr="00D3402A">
              <w:t>nents</w:t>
            </w:r>
          </w:p>
        </w:tc>
        <w:tc>
          <w:tcPr>
            <w:tcW w:w="77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2.1</w:t>
            </w:r>
          </w:p>
        </w:tc>
        <w:tc>
          <w:tcPr>
            <w:tcW w:w="561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The type of floor construction materials and the building floor structure and substructure are identified</w:t>
            </w:r>
          </w:p>
        </w:tc>
      </w:tr>
      <w:tr w:rsidTr="00D340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2.2</w:t>
            </w:r>
          </w:p>
        </w:tc>
        <w:tc>
          <w:tcPr>
            <w:tcW w:w="561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Timber flooring is visually inspected to identify irregularities in moisture content</w:t>
            </w:r>
          </w:p>
        </w:tc>
      </w:tr>
      <w:tr w:rsidTr="00D340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2.3</w:t>
            </w:r>
          </w:p>
        </w:tc>
        <w:tc>
          <w:tcPr>
            <w:tcW w:w="561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Ventilation flow is confirmed and irregularities noted</w:t>
            </w:r>
          </w:p>
        </w:tc>
      </w:tr>
      <w:tr w:rsidTr="00D340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2.4</w:t>
            </w:r>
          </w:p>
        </w:tc>
        <w:tc>
          <w:tcPr>
            <w:tcW w:w="561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Floor joists, bearers and stumps are visually checked for moisture content irregularities</w:t>
            </w:r>
          </w:p>
        </w:tc>
      </w:tr>
      <w:tr w:rsidTr="00D340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2.5</w:t>
            </w:r>
          </w:p>
        </w:tc>
        <w:tc>
          <w:tcPr>
            <w:tcW w:w="561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Moisture testing of timber flooring, fl</w:t>
            </w:r>
            <w:r w:rsidRPr="00D3402A">
              <w:t>oor joists, bearers and stumps, and equilibrium moisture content (EMC) is completed in accordance with the approved process and standard</w:t>
            </w:r>
          </w:p>
        </w:tc>
      </w:tr>
      <w:tr w:rsidTr="00D3402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3</w:t>
            </w:r>
          </w:p>
        </w:tc>
        <w:tc>
          <w:tcPr>
            <w:tcW w:w="1962" w:type="dxa"/>
            <w:vMerge w:val="restart"/>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Conduct moisture testing on concrete floors</w:t>
            </w:r>
          </w:p>
        </w:tc>
        <w:tc>
          <w:tcPr>
            <w:tcW w:w="77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3.1</w:t>
            </w:r>
          </w:p>
        </w:tc>
        <w:tc>
          <w:tcPr>
            <w:tcW w:w="561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The type of floor construction materials and the building floor stru</w:t>
            </w:r>
            <w:r w:rsidRPr="00D3402A">
              <w:t>cture and substructure are identified</w:t>
            </w:r>
          </w:p>
        </w:tc>
      </w:tr>
      <w:tr w:rsidTr="00D340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3.2</w:t>
            </w:r>
          </w:p>
        </w:tc>
        <w:tc>
          <w:tcPr>
            <w:tcW w:w="561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Concrete floor is visually inspected to identify irregularities in moisture content</w:t>
            </w:r>
          </w:p>
        </w:tc>
      </w:tr>
      <w:tr w:rsidTr="00D340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3.3</w:t>
            </w:r>
          </w:p>
        </w:tc>
        <w:tc>
          <w:tcPr>
            <w:tcW w:w="561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Moisture testing is completed in accordance with the approved process and Australian Standard</w:t>
            </w:r>
          </w:p>
        </w:tc>
      </w:tr>
      <w:tr w:rsidTr="00D3402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4</w:t>
            </w:r>
          </w:p>
        </w:tc>
        <w:tc>
          <w:tcPr>
            <w:tcW w:w="1962" w:type="dxa"/>
            <w:vMerge w:val="restart"/>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Notify findings of moisture tests</w:t>
            </w:r>
          </w:p>
        </w:tc>
        <w:tc>
          <w:tcPr>
            <w:tcW w:w="77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4.1</w:t>
            </w:r>
          </w:p>
        </w:tc>
        <w:tc>
          <w:tcPr>
            <w:tcW w:w="561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Notification of the findings of the moisture tests is completed in accordance with the current and relevant Australian standards</w:t>
            </w:r>
          </w:p>
        </w:tc>
      </w:tr>
      <w:tr w:rsidTr="00D3402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4.2</w:t>
            </w:r>
          </w:p>
        </w:tc>
        <w:tc>
          <w:tcPr>
            <w:tcW w:w="5610" w:type="dxa"/>
            <w:tcBorders>
              <w:top w:val="nil"/>
              <w:left w:val="nil"/>
              <w:bottom w:val="nil"/>
              <w:right w:val="nil"/>
            </w:tcBorders>
            <w:tcMar>
              <w:top w:w="0" w:type="dxa"/>
              <w:left w:w="62" w:type="dxa"/>
              <w:bottom w:w="0" w:type="dxa"/>
              <w:right w:w="62" w:type="dxa"/>
            </w:tcMar>
          </w:tcPr>
          <w:p w:rsidR="00000000" w:rsidRPr="00D3402A" w:rsidP="00D3402A">
            <w:pPr>
              <w:pStyle w:val="BodyText"/>
            </w:pPr>
            <w:r w:rsidRPr="00D3402A">
              <w:t>Copies of the notification are sent to appropriate personnel and suitably filed fo</w:t>
            </w:r>
            <w:r w:rsidRPr="00D3402A">
              <w:t>llowing workplace procedures</w:t>
            </w:r>
          </w:p>
        </w:tc>
      </w:tr>
    </w:tbl>
    <w:p w:rsidR="00000000" w:rsidRPr="00D3402A" w:rsidP="00D3402A">
      <w:pPr>
        <w:pStyle w:val="BodyText"/>
      </w:pPr>
    </w:p>
    <w:p w:rsidR="00000000" w:rsidRPr="00D3402A" w:rsidP="00D3402A">
      <w:pPr>
        <w:pStyle w:val="AllowPageBreak"/>
      </w:pPr>
    </w:p>
    <w:p w:rsidR="00000000" w:rsidRPr="00D3402A" w:rsidP="00D3402A">
      <w:pPr>
        <w:pStyle w:val="Heading1"/>
      </w:pPr>
      <w:bookmarkStart w:id="7" w:name="O_634158"/>
      <w:bookmarkEnd w:id="7"/>
      <w:r w:rsidRPr="00D3402A">
        <w:t>Foundation Skills</w:t>
      </w:r>
    </w:p>
    <w:p w:rsidR="00F91FE2" w:rsidP="00D3402A">
      <w:pPr>
        <w:pStyle w:val="BodyText"/>
      </w:pPr>
      <w:r w:rsidRPr="00D3402A">
        <w:t xml:space="preserve">Foundation skills essential to performance are explicit in the performance criteria of this unit of competency. Detail on appropriate performance </w:t>
      </w:r>
      <w:r w:rsidRPr="00D3402A">
        <w:t xml:space="preserve">levels for each furnishing unit of competency in reading, writing, oral communication and numeracy utilising the Australian Core Skills Framework (ACSF) are provided in the Furnishing Training Package Implementation Guide. </w:t>
      </w:r>
    </w:p>
    <w:p w:rsidR="00F91FE2" w:rsidP="00D3402A">
      <w:pPr>
        <w:pStyle w:val="BodyText"/>
      </w:pPr>
    </w:p>
    <w:p w:rsidR="00000000" w:rsidRPr="00D3402A" w:rsidP="00D3402A">
      <w:pPr>
        <w:pStyle w:val="Heading1"/>
      </w:pPr>
      <w:bookmarkStart w:id="8" w:name="O_634157"/>
      <w:bookmarkEnd w:id="8"/>
      <w:r w:rsidRPr="00D3402A">
        <w:t>Range of Condi</w:t>
      </w:r>
      <w:r w:rsidRPr="00D3402A">
        <w:t>tions</w:t>
      </w:r>
    </w:p>
    <w:tbl>
      <w:tblPr>
        <w:tblW w:w="0" w:type="auto"/>
        <w:tblLayout w:type="fixed"/>
        <w:tblCellMar>
          <w:left w:w="62" w:type="dxa"/>
          <w:right w:w="62" w:type="dxa"/>
        </w:tblCellMar>
        <w:tblLook w:val="0000"/>
      </w:tblPr>
      <w:tblGrid>
        <w:gridCol w:w="2760"/>
        <w:gridCol w:w="6312"/>
      </w:tblGrid>
      <w:tr w:rsidTr="00D340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D3402A">
              <w:t>contexts) are included. Range is restricted to essential operating conditions and any other variables essential to the work environment.</w:t>
            </w:r>
          </w:p>
        </w:tc>
      </w:tr>
      <w:tr w:rsidTr="00D340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D3402A" w:rsidP="00D3402A">
            <w:pPr>
              <w:pStyle w:val="ListBullet"/>
            </w:pPr>
            <w:r w:rsidRPr="00D3402A">
              <w:t>applicable legislation from all levels of government that affect organisational op</w:t>
            </w:r>
            <w:r w:rsidRPr="00D3402A">
              <w:t>eration</w:t>
            </w:r>
          </w:p>
          <w:p w:rsidR="00000000" w:rsidRPr="00D3402A" w:rsidP="00D3402A">
            <w:pPr>
              <w:pStyle w:val="ListBullet"/>
            </w:pPr>
            <w:r w:rsidRPr="00D3402A">
              <w:t>award and enterprise agreements</w:t>
            </w:r>
          </w:p>
          <w:p w:rsidR="00000000" w:rsidRPr="00D3402A" w:rsidP="00D3402A">
            <w:pPr>
              <w:pStyle w:val="ListBullet"/>
            </w:pPr>
            <w:r w:rsidRPr="00D3402A">
              <w:t>industrial relations</w:t>
            </w:r>
          </w:p>
          <w:p w:rsidR="00000000" w:rsidRPr="00D3402A" w:rsidP="00D3402A">
            <w:pPr>
              <w:pStyle w:val="ListBullet"/>
            </w:pPr>
            <w:r w:rsidRPr="00D3402A">
              <w:t>Australian Standards</w:t>
            </w:r>
          </w:p>
          <w:p w:rsidR="00000000" w:rsidRPr="00D3402A" w:rsidP="00D3402A">
            <w:pPr>
              <w:pStyle w:val="ListBullet"/>
            </w:pPr>
            <w:r w:rsidRPr="00D3402A">
              <w:t>confidentiality and privacy</w:t>
            </w:r>
          </w:p>
          <w:p w:rsidR="00000000" w:rsidRPr="00D3402A" w:rsidP="00D3402A">
            <w:pPr>
              <w:pStyle w:val="ListBullet"/>
            </w:pPr>
            <w:r w:rsidRPr="00D3402A">
              <w:t>WHS</w:t>
            </w:r>
          </w:p>
          <w:p w:rsidR="00000000" w:rsidRPr="00D3402A" w:rsidP="00D3402A">
            <w:pPr>
              <w:pStyle w:val="ListBullet"/>
            </w:pPr>
            <w:r w:rsidRPr="00D3402A">
              <w:t>the environment</w:t>
            </w:r>
          </w:p>
          <w:p w:rsidR="00000000" w:rsidRPr="00D3402A" w:rsidP="00D3402A">
            <w:pPr>
              <w:pStyle w:val="ListBullet"/>
            </w:pPr>
            <w:r w:rsidRPr="00D3402A">
              <w:t>equal employment opportunity (EEO)</w:t>
            </w:r>
          </w:p>
          <w:p w:rsidR="00000000" w:rsidRPr="00D3402A" w:rsidP="00D3402A">
            <w:pPr>
              <w:pStyle w:val="ListBullet"/>
            </w:pPr>
            <w:r w:rsidRPr="00D3402A">
              <w:t>anti-discrimination</w:t>
            </w:r>
          </w:p>
          <w:p w:rsidR="00000000" w:rsidRPr="00D3402A" w:rsidP="00D3402A">
            <w:pPr>
              <w:pStyle w:val="ListBullet"/>
            </w:pPr>
            <w:r w:rsidRPr="00D3402A">
              <w:t>relevant industry codes of practice</w:t>
            </w:r>
          </w:p>
          <w:p w:rsidR="00000000" w:rsidP="00D3402A">
            <w:pPr>
              <w:pStyle w:val="ListBullet"/>
              <w:rPr>
                <w:lang w:val="en-NZ"/>
              </w:rPr>
            </w:pPr>
            <w:r w:rsidRPr="00D3402A">
              <w:t>duty of care and heritage</w:t>
            </w:r>
          </w:p>
        </w:tc>
      </w:tr>
      <w:tr w:rsidTr="00D340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D3402A" w:rsidP="00D3402A">
            <w:pPr>
              <w:pStyle w:val="ListBullet"/>
            </w:pPr>
            <w:r w:rsidRPr="00D3402A">
              <w:t>Commonwealth, state or territory legislation and regulations</w:t>
            </w:r>
          </w:p>
          <w:p w:rsidR="00000000" w:rsidRPr="00D3402A" w:rsidP="00D3402A">
            <w:pPr>
              <w:pStyle w:val="ListBullet"/>
            </w:pPr>
            <w:r w:rsidRPr="00D3402A">
              <w:t>organisational safety policies and procedures</w:t>
            </w:r>
          </w:p>
          <w:p w:rsidR="00000000" w:rsidRPr="00D3402A" w:rsidP="00D3402A">
            <w:pPr>
              <w:pStyle w:val="ListBullet"/>
            </w:pPr>
            <w:r w:rsidRPr="00D3402A">
              <w:t>use of personal protective equipment</w:t>
            </w:r>
          </w:p>
          <w:p w:rsidR="00000000" w:rsidRPr="00D3402A" w:rsidP="00D3402A">
            <w:pPr>
              <w:pStyle w:val="ListBullet"/>
            </w:pPr>
            <w:r w:rsidRPr="00D3402A">
              <w:t>firefighting equipment</w:t>
            </w:r>
          </w:p>
          <w:p w:rsidR="00000000" w:rsidRPr="00D3402A" w:rsidP="00D3402A">
            <w:pPr>
              <w:pStyle w:val="ListBullet"/>
            </w:pPr>
            <w:r w:rsidRPr="00D3402A">
              <w:t>first aid equipment</w:t>
            </w:r>
          </w:p>
          <w:p w:rsidR="00000000" w:rsidRPr="00D3402A" w:rsidP="00D3402A">
            <w:pPr>
              <w:pStyle w:val="ListBullet"/>
            </w:pPr>
            <w:r w:rsidRPr="00D3402A">
              <w:t>hazard and risk control and elimination of hazardous materials and substances</w:t>
            </w:r>
          </w:p>
          <w:p w:rsidR="00000000" w:rsidP="00D3402A">
            <w:pPr>
              <w:pStyle w:val="ListBullet"/>
              <w:rPr>
                <w:lang w:val="en-NZ"/>
              </w:rPr>
            </w:pPr>
            <w:r w:rsidRPr="00D3402A">
              <w:t>manual handling, including lifting and carrying</w:t>
            </w:r>
          </w:p>
        </w:tc>
      </w:tr>
      <w:tr w:rsidTr="00D340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D3402A" w:rsidP="00D3402A">
            <w:pPr>
              <w:pStyle w:val="ListBullet"/>
            </w:pPr>
            <w:r w:rsidRPr="00D3402A">
              <w:t>legal, organisational and site guidelines</w:t>
            </w:r>
          </w:p>
          <w:p w:rsidR="00000000" w:rsidRPr="00D3402A" w:rsidP="00D3402A">
            <w:pPr>
              <w:pStyle w:val="ListBullet"/>
            </w:pPr>
            <w:r w:rsidRPr="00D3402A">
              <w:t xml:space="preserve">policies and procedures relating to own role and </w:t>
            </w:r>
            <w:r w:rsidRPr="00D3402A">
              <w:t>responsibility</w:t>
            </w:r>
          </w:p>
          <w:p w:rsidR="00000000" w:rsidRPr="00D3402A" w:rsidP="00D3402A">
            <w:pPr>
              <w:pStyle w:val="ListBullet"/>
            </w:pPr>
            <w:r w:rsidRPr="00D3402A">
              <w:t>quality assurance</w:t>
            </w:r>
          </w:p>
          <w:p w:rsidR="00000000" w:rsidRPr="00D3402A" w:rsidP="00D3402A">
            <w:pPr>
              <w:pStyle w:val="ListBullet"/>
            </w:pPr>
            <w:r w:rsidRPr="00D3402A">
              <w:t>procedural manuals</w:t>
            </w:r>
          </w:p>
          <w:p w:rsidR="00000000" w:rsidRPr="00D3402A" w:rsidP="00D3402A">
            <w:pPr>
              <w:pStyle w:val="ListBullet"/>
            </w:pPr>
            <w:r w:rsidRPr="00D3402A">
              <w:t>quality and continuous improvement processes and standards</w:t>
            </w:r>
          </w:p>
          <w:p w:rsidR="00000000" w:rsidRPr="00D3402A" w:rsidP="00D3402A">
            <w:pPr>
              <w:pStyle w:val="ListBullet"/>
            </w:pPr>
            <w:r w:rsidRPr="00D3402A">
              <w:t>WHS</w:t>
            </w:r>
          </w:p>
          <w:p w:rsidR="00000000" w:rsidRPr="00D3402A" w:rsidP="00D3402A">
            <w:pPr>
              <w:pStyle w:val="ListBullet"/>
            </w:pPr>
            <w:r w:rsidRPr="00D3402A">
              <w:t>emergency and evacuation</w:t>
            </w:r>
          </w:p>
          <w:p w:rsidR="00000000" w:rsidRPr="00D3402A" w:rsidP="00D3402A">
            <w:pPr>
              <w:pStyle w:val="ListBullet"/>
            </w:pPr>
            <w:r w:rsidRPr="00D3402A">
              <w:t>ethical standards</w:t>
            </w:r>
          </w:p>
          <w:p w:rsidR="00000000" w:rsidRPr="00D3402A" w:rsidP="00D3402A">
            <w:pPr>
              <w:pStyle w:val="ListBullet"/>
            </w:pPr>
            <w:r w:rsidRPr="00D3402A">
              <w:t>recording and reporting</w:t>
            </w:r>
          </w:p>
          <w:p w:rsidR="00000000" w:rsidRPr="00D3402A" w:rsidP="00D3402A">
            <w:pPr>
              <w:pStyle w:val="ListBullet"/>
            </w:pPr>
            <w:r w:rsidRPr="00D3402A">
              <w:t>access and equity principles and practices</w:t>
            </w:r>
          </w:p>
          <w:p w:rsidR="00000000" w:rsidRPr="00D3402A" w:rsidP="00D3402A">
            <w:pPr>
              <w:pStyle w:val="ListBullet"/>
            </w:pPr>
            <w:r w:rsidRPr="00D3402A">
              <w:t>equipment use, maintenance and storage</w:t>
            </w:r>
          </w:p>
          <w:p w:rsidR="00000000" w:rsidP="00D3402A">
            <w:pPr>
              <w:pStyle w:val="ListBullet"/>
              <w:rPr>
                <w:lang w:val="en-NZ"/>
              </w:rPr>
            </w:pPr>
            <w:r w:rsidRPr="00D3402A">
              <w:t>environmental management (waste disposal, recycling and re-use guidelines)</w:t>
            </w:r>
          </w:p>
        </w:tc>
      </w:tr>
      <w:tr w:rsidTr="00D340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rPr>
                <w:rStyle w:val="SpecialBold"/>
              </w:rPr>
              <w:t>Relevant information includes:</w:t>
            </w:r>
          </w:p>
        </w:tc>
        <w:tc>
          <w:tcPr>
            <w:tcW w:w="6312" w:type="dxa"/>
            <w:tcBorders>
              <w:top w:val="nil"/>
              <w:left w:val="nil"/>
              <w:bottom w:val="nil"/>
              <w:right w:val="nil"/>
            </w:tcBorders>
            <w:tcMar>
              <w:top w:w="0" w:type="dxa"/>
              <w:left w:w="62" w:type="dxa"/>
              <w:bottom w:w="0" w:type="dxa"/>
              <w:right w:w="62" w:type="dxa"/>
            </w:tcMar>
          </w:tcPr>
          <w:p w:rsidR="00000000" w:rsidRPr="00D3402A" w:rsidP="00D3402A">
            <w:pPr>
              <w:pStyle w:val="ListBullet"/>
            </w:pPr>
            <w:r w:rsidRPr="00D3402A">
              <w:t>workplace procedures relating to the use and operation of moisture testing tools and equipment</w:t>
            </w:r>
          </w:p>
          <w:p w:rsidR="00000000" w:rsidRPr="00D3402A" w:rsidP="00D3402A">
            <w:pPr>
              <w:pStyle w:val="ListBullet"/>
            </w:pPr>
            <w:r w:rsidRPr="00D3402A">
              <w:t>workplace inst</w:t>
            </w:r>
            <w:r w:rsidRPr="00D3402A">
              <w:t>ructions, including job sheets, plans, drawings and designs</w:t>
            </w:r>
          </w:p>
          <w:p w:rsidR="00000000" w:rsidRPr="00D3402A" w:rsidP="00D3402A">
            <w:pPr>
              <w:pStyle w:val="ListBullet"/>
            </w:pPr>
            <w:r w:rsidRPr="00D3402A">
              <w:t>workplace procedures relating to notification and communications</w:t>
            </w:r>
          </w:p>
          <w:p w:rsidR="00000000" w:rsidP="00D3402A">
            <w:pPr>
              <w:pStyle w:val="ListBullet"/>
              <w:rPr>
                <w:lang w:val="en-NZ"/>
              </w:rPr>
            </w:pPr>
            <w:r w:rsidRPr="00D3402A">
              <w:t>manufacturer instructions for the use of moisture testing equipment and materials</w:t>
            </w:r>
          </w:p>
        </w:tc>
      </w:tr>
      <w:tr w:rsidTr="00D340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3402A" w:rsidP="00D3402A">
            <w:pPr>
              <w:pStyle w:val="ListBullet"/>
            </w:pPr>
            <w:r w:rsidRPr="00D3402A">
              <w:t>electrical resista</w:t>
            </w:r>
            <w:r w:rsidRPr="00D3402A">
              <w:t>nce meter</w:t>
            </w:r>
          </w:p>
          <w:p w:rsidR="00000000" w:rsidRPr="00D3402A" w:rsidP="00D3402A">
            <w:pPr>
              <w:pStyle w:val="ListBullet"/>
            </w:pPr>
            <w:r w:rsidRPr="00D3402A">
              <w:t>timber probe</w:t>
            </w:r>
          </w:p>
          <w:p w:rsidR="00000000" w:rsidRPr="00D3402A" w:rsidP="00D3402A">
            <w:pPr>
              <w:pStyle w:val="ListBullet"/>
            </w:pPr>
            <w:r w:rsidRPr="00D3402A">
              <w:t>tape measure</w:t>
            </w:r>
          </w:p>
          <w:p w:rsidR="00000000" w:rsidRPr="00D3402A" w:rsidP="00D3402A">
            <w:pPr>
              <w:pStyle w:val="ListBullet"/>
            </w:pPr>
            <w:r w:rsidRPr="00D3402A">
              <w:t>hygrometer</w:t>
            </w:r>
          </w:p>
          <w:p w:rsidR="00000000" w:rsidRPr="00D3402A" w:rsidP="00D3402A">
            <w:pPr>
              <w:pStyle w:val="ListBullet"/>
            </w:pPr>
            <w:r w:rsidRPr="00D3402A">
              <w:t>thermometer probe</w:t>
            </w:r>
          </w:p>
          <w:p w:rsidR="00000000" w:rsidRPr="00D3402A" w:rsidP="00D3402A">
            <w:pPr>
              <w:pStyle w:val="ListBullet"/>
            </w:pPr>
            <w:r w:rsidRPr="00D3402A">
              <w:t>temperature gauge</w:t>
            </w:r>
          </w:p>
          <w:p w:rsidR="00000000" w:rsidRPr="00D3402A" w:rsidP="00D3402A">
            <w:pPr>
              <w:pStyle w:val="ListBullet"/>
            </w:pPr>
            <w:r w:rsidRPr="00D3402A">
              <w:t>relative humidity</w:t>
            </w:r>
          </w:p>
          <w:p w:rsidR="00000000" w:rsidRPr="00D3402A" w:rsidP="00D3402A">
            <w:pPr>
              <w:pStyle w:val="ListBullet"/>
            </w:pPr>
            <w:r w:rsidRPr="00D3402A">
              <w:t xml:space="preserve">electric drill </w:t>
            </w:r>
          </w:p>
          <w:p w:rsidR="00000000" w:rsidP="00D3402A">
            <w:pPr>
              <w:pStyle w:val="ListBullet"/>
              <w:rPr>
                <w:lang w:val="en-NZ"/>
              </w:rPr>
            </w:pPr>
            <w:r w:rsidRPr="00D3402A">
              <w:t>masonry drill bits</w:t>
            </w:r>
          </w:p>
        </w:tc>
      </w:tr>
      <w:tr w:rsidTr="00D340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3402A" w:rsidP="00D3402A">
            <w:pPr>
              <w:pStyle w:val="ListBullet"/>
            </w:pPr>
            <w:r w:rsidRPr="00D3402A">
              <w:t>timber strip flooring</w:t>
            </w:r>
          </w:p>
          <w:p w:rsidR="00000000" w:rsidRPr="00D3402A" w:rsidP="00D3402A">
            <w:pPr>
              <w:pStyle w:val="ListBullet"/>
            </w:pPr>
            <w:r w:rsidRPr="00D3402A">
              <w:t>construction sheet flooring</w:t>
            </w:r>
          </w:p>
          <w:p w:rsidR="00000000" w:rsidRPr="00D3402A" w:rsidP="00D3402A">
            <w:pPr>
              <w:pStyle w:val="ListBullet"/>
            </w:pPr>
            <w:r w:rsidRPr="00D3402A">
              <w:t>concrete floors</w:t>
            </w:r>
          </w:p>
          <w:p w:rsidR="00000000" w:rsidP="00D3402A">
            <w:pPr>
              <w:pStyle w:val="ListBullet"/>
              <w:rPr>
                <w:lang w:val="en-NZ"/>
              </w:rPr>
            </w:pPr>
            <w:r w:rsidRPr="00D3402A">
              <w:t>above grade, on grade and below grade floors</w:t>
            </w:r>
          </w:p>
        </w:tc>
      </w:tr>
      <w:tr w:rsidTr="00D340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rPr>
                <w:rStyle w:val="SpecialBold"/>
              </w:rPr>
              <w:t>Timber moisture tests include:</w:t>
            </w:r>
          </w:p>
        </w:tc>
        <w:tc>
          <w:tcPr>
            <w:tcW w:w="6312" w:type="dxa"/>
            <w:tcBorders>
              <w:top w:val="nil"/>
              <w:left w:val="nil"/>
              <w:bottom w:val="nil"/>
              <w:right w:val="nil"/>
            </w:tcBorders>
            <w:tcMar>
              <w:top w:w="0" w:type="dxa"/>
              <w:left w:w="62" w:type="dxa"/>
              <w:bottom w:w="0" w:type="dxa"/>
              <w:right w:w="62" w:type="dxa"/>
            </w:tcMar>
          </w:tcPr>
          <w:p w:rsidR="00000000" w:rsidP="00D3402A">
            <w:pPr>
              <w:pStyle w:val="ListBullet"/>
              <w:rPr>
                <w:lang w:val="en-NZ"/>
              </w:rPr>
            </w:pPr>
            <w:r w:rsidRPr="00D3402A">
              <w:t>tests for moisture content of timber flooring, floor joists, bearers and stumps rotting, insect attack and cross-flow ventilation</w:t>
            </w:r>
          </w:p>
        </w:tc>
      </w:tr>
      <w:tr w:rsidTr="00D340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rPr>
                <w:rStyle w:val="SpecialBold"/>
              </w:rPr>
              <w:t>Concrete moisture tests include:</w:t>
            </w:r>
          </w:p>
        </w:tc>
        <w:tc>
          <w:tcPr>
            <w:tcW w:w="6312" w:type="dxa"/>
            <w:tcBorders>
              <w:top w:val="nil"/>
              <w:left w:val="nil"/>
              <w:bottom w:val="nil"/>
              <w:right w:val="nil"/>
            </w:tcBorders>
            <w:tcMar>
              <w:top w:w="0" w:type="dxa"/>
              <w:left w:w="62" w:type="dxa"/>
              <w:bottom w:w="0" w:type="dxa"/>
              <w:right w:w="62" w:type="dxa"/>
            </w:tcMar>
          </w:tcPr>
          <w:p w:rsidR="00000000" w:rsidRPr="00D3402A" w:rsidP="00D3402A">
            <w:pPr>
              <w:pStyle w:val="ListBullet"/>
            </w:pPr>
            <w:r w:rsidRPr="00D3402A">
              <w:t xml:space="preserve">checks for moisture, damage to expansion joint, concrete surface for weakness or damage and for the presence of curing agents </w:t>
            </w:r>
          </w:p>
          <w:p w:rsidR="00000000" w:rsidP="00D3402A">
            <w:pPr>
              <w:pStyle w:val="ListBullet"/>
              <w:rPr>
                <w:lang w:val="en-NZ"/>
              </w:rPr>
            </w:pPr>
            <w:r w:rsidRPr="00D3402A">
              <w:t>invasive in-situ probe test (ASTM F2170)</w:t>
            </w:r>
          </w:p>
        </w:tc>
      </w:tr>
      <w:tr w:rsidTr="00D340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3402A">
            <w:pPr>
              <w:pStyle w:val="BodyText"/>
              <w:rPr>
                <w:lang w:val="en-NZ"/>
              </w:rPr>
            </w:pPr>
            <w:r w:rsidRPr="00D3402A">
              <w:rPr>
                <w:rStyle w:val="SpecialBold"/>
              </w:rPr>
              <w:t>Inspection notifications include:</w:t>
            </w:r>
          </w:p>
        </w:tc>
        <w:tc>
          <w:tcPr>
            <w:tcW w:w="6312" w:type="dxa"/>
            <w:tcBorders>
              <w:top w:val="nil"/>
              <w:left w:val="nil"/>
              <w:bottom w:val="nil"/>
              <w:right w:val="nil"/>
            </w:tcBorders>
            <w:tcMar>
              <w:top w:w="0" w:type="dxa"/>
              <w:left w:w="62" w:type="dxa"/>
              <w:bottom w:w="0" w:type="dxa"/>
              <w:right w:w="62" w:type="dxa"/>
            </w:tcMar>
          </w:tcPr>
          <w:p w:rsidR="00000000" w:rsidRPr="00D3402A" w:rsidP="00D3402A">
            <w:pPr>
              <w:pStyle w:val="ListBullet"/>
            </w:pPr>
            <w:r w:rsidRPr="00D3402A">
              <w:t>the type and number of moisture tests completed</w:t>
            </w:r>
          </w:p>
          <w:p w:rsidR="00000000" w:rsidRPr="00D3402A" w:rsidP="00D3402A">
            <w:pPr>
              <w:pStyle w:val="ListBullet"/>
            </w:pPr>
            <w:r w:rsidRPr="00D3402A">
              <w:t>insp</w:t>
            </w:r>
            <w:r w:rsidRPr="00D3402A">
              <w:t>ection findings</w:t>
            </w:r>
          </w:p>
          <w:p w:rsidR="00000000" w:rsidRPr="00D3402A" w:rsidP="00D3402A">
            <w:pPr>
              <w:pStyle w:val="ListBullet"/>
            </w:pPr>
            <w:r w:rsidRPr="00D3402A">
              <w:t xml:space="preserve">suggested remedies to any faults identified </w:t>
            </w:r>
          </w:p>
          <w:p w:rsidR="00000000" w:rsidRPr="00D3402A" w:rsidP="00D3402A">
            <w:pPr>
              <w:pStyle w:val="ListBullet"/>
            </w:pPr>
            <w:r w:rsidRPr="00D3402A">
              <w:t>recommendations for the selected flooring</w:t>
            </w:r>
          </w:p>
        </w:tc>
      </w:tr>
    </w:tbl>
    <w:p w:rsidR="00000000" w:rsidRPr="00D3402A" w:rsidP="00D3402A">
      <w:pPr>
        <w:pStyle w:val="BodyText"/>
      </w:pPr>
    </w:p>
    <w:p w:rsidR="00000000" w:rsidRPr="00D3402A" w:rsidP="00D3402A">
      <w:pPr>
        <w:pStyle w:val="AllowPageBreak"/>
      </w:pPr>
    </w:p>
    <w:p w:rsidR="00000000" w:rsidRPr="00D3402A" w:rsidP="00D3402A">
      <w:pPr>
        <w:pStyle w:val="Heading1"/>
      </w:pPr>
      <w:bookmarkStart w:id="9" w:name="O_634156"/>
      <w:bookmarkEnd w:id="9"/>
      <w:r w:rsidRPr="00D3402A">
        <w:t>Unit Mapping Information</w:t>
      </w:r>
    </w:p>
    <w:p w:rsidR="00000000" w:rsidRPr="00D3402A" w:rsidP="00D3402A">
      <w:pPr>
        <w:pStyle w:val="BodyText"/>
      </w:pPr>
      <w:r w:rsidRPr="00D3402A">
        <w:t>Supersedes and is equivalent to LMFFL2004A Moisture test timber and concrete floors</w:t>
      </w:r>
    </w:p>
    <w:p w:rsidR="00000000" w:rsidRPr="00D3402A" w:rsidP="00D3402A">
      <w:pPr>
        <w:pStyle w:val="AllowPageBreak"/>
      </w:pPr>
    </w:p>
    <w:p w:rsidR="00000000" w:rsidRPr="00D3402A" w:rsidP="00D3402A">
      <w:pPr>
        <w:pStyle w:val="Heading1"/>
      </w:pPr>
      <w:bookmarkStart w:id="10" w:name="O_634149"/>
      <w:bookmarkEnd w:id="10"/>
      <w:r w:rsidRPr="00D3402A">
        <w:t>Links</w:t>
      </w:r>
    </w:p>
    <w:p w:rsidR="00000000" w:rsidRPr="00D3402A" w:rsidP="00D3402A">
      <w:pPr>
        <w:pStyle w:val="BodyText"/>
      </w:pPr>
      <w:r w:rsidRPr="00D3402A">
        <w:t>Companion Volume implementation guides are found in VETNet - https://vetnet.education.gov.au/Pages/TrainingDocs.aspx?q=0601ab95-583a-4e93-b2d4-cfb27b03ed73</w:t>
      </w:r>
    </w:p>
    <w:p w:rsidR="00000000" w:rsidRPr="00D3402A" w:rsidP="00D3402A"/>
    <w:sectPr w:rsidSect="00D340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0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02A" w:rsidRPr="00F91FE2" w:rsidP="00F91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0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E2" w:rsidP="00D340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91FE2" w:rsidP="00D3402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1FE2" w:rsidP="00D340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0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02A" w:rsidRPr="00F91FE2" w:rsidP="00F91F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0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E2" w:rsidRPr="002D2AF8" w:rsidP="00D3402A">
    <w:pPr>
      <w:pStyle w:val="Header"/>
      <w:framePr w:wrap="around"/>
    </w:pPr>
    <w:r>
      <w:fldChar w:fldCharType="begin"/>
    </w:r>
    <w:r>
      <w:instrText xml:space="preserve"> TITLE   \* MERGEFORMAT </w:instrText>
    </w:r>
    <w:r>
      <w:fldChar w:fldCharType="separate"/>
    </w:r>
    <w:r>
      <w:t>MSFFL2004 Moisture test timber and concrete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91FE2" w:rsidP="00D340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0088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F8FC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0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02A"/>
    <w:pPr>
      <w:spacing w:before="360" w:after="60"/>
      <w:outlineLvl w:val="0"/>
    </w:pPr>
    <w:rPr>
      <w:sz w:val="32"/>
    </w:rPr>
  </w:style>
  <w:style w:type="paragraph" w:styleId="Heading2">
    <w:name w:val="heading 2"/>
    <w:basedOn w:val="HeadingBase"/>
    <w:next w:val="BodyText"/>
    <w:link w:val="Heading2Char"/>
    <w:qFormat/>
    <w:rsid w:val="00D3402A"/>
    <w:pPr>
      <w:keepLines/>
      <w:spacing w:before="240" w:after="120"/>
      <w:outlineLvl w:val="1"/>
    </w:pPr>
    <w:rPr>
      <w:sz w:val="28"/>
      <w:szCs w:val="40"/>
    </w:rPr>
  </w:style>
  <w:style w:type="paragraph" w:styleId="Heading3">
    <w:name w:val="heading 3"/>
    <w:basedOn w:val="HeadingBase"/>
    <w:next w:val="BodyText"/>
    <w:link w:val="Heading3Char"/>
    <w:qFormat/>
    <w:rsid w:val="00D3402A"/>
    <w:pPr>
      <w:spacing w:before="180" w:after="120"/>
      <w:outlineLvl w:val="2"/>
    </w:pPr>
    <w:rPr>
      <w:spacing w:val="-10"/>
      <w:kern w:val="32"/>
    </w:rPr>
  </w:style>
  <w:style w:type="paragraph" w:styleId="Heading4">
    <w:name w:val="heading 4"/>
    <w:basedOn w:val="HeadingBase"/>
    <w:next w:val="BodyText"/>
    <w:link w:val="Heading4Char"/>
    <w:qFormat/>
    <w:rsid w:val="00D3402A"/>
    <w:pPr>
      <w:spacing w:before="160" w:after="120"/>
      <w:outlineLvl w:val="3"/>
    </w:pPr>
    <w:rPr>
      <w:sz w:val="22"/>
    </w:rPr>
  </w:style>
  <w:style w:type="paragraph" w:styleId="Heading5">
    <w:name w:val="heading 5"/>
    <w:basedOn w:val="HeadingBase"/>
    <w:next w:val="Normal"/>
    <w:link w:val="Heading5Char"/>
    <w:qFormat/>
    <w:rsid w:val="00D3402A"/>
    <w:pPr>
      <w:spacing w:before="80"/>
      <w:outlineLvl w:val="4"/>
    </w:pPr>
    <w:rPr>
      <w:color w:val="918585"/>
      <w:sz w:val="20"/>
    </w:rPr>
  </w:style>
  <w:style w:type="paragraph" w:styleId="Heading6">
    <w:name w:val="heading 6"/>
    <w:basedOn w:val="HeadingBase"/>
    <w:next w:val="Normal"/>
    <w:link w:val="Heading6Char"/>
    <w:qFormat/>
    <w:rsid w:val="00D3402A"/>
    <w:pPr>
      <w:spacing w:before="60"/>
      <w:outlineLvl w:val="5"/>
    </w:pPr>
    <w:rPr>
      <w:color w:val="918585"/>
      <w:sz w:val="20"/>
    </w:rPr>
  </w:style>
  <w:style w:type="paragraph" w:styleId="Heading7">
    <w:name w:val="heading 7"/>
    <w:basedOn w:val="Normal"/>
    <w:next w:val="Normal"/>
    <w:link w:val="Heading7Char"/>
    <w:qFormat/>
    <w:rsid w:val="00D3402A"/>
    <w:pPr>
      <w:ind w:left="720"/>
      <w:outlineLvl w:val="6"/>
    </w:pPr>
    <w:rPr>
      <w:i/>
    </w:rPr>
  </w:style>
  <w:style w:type="paragraph" w:styleId="Heading8">
    <w:name w:val="heading 8"/>
    <w:basedOn w:val="Normal"/>
    <w:next w:val="Normal"/>
    <w:link w:val="Heading8Char"/>
    <w:qFormat/>
    <w:rsid w:val="00D3402A"/>
    <w:pPr>
      <w:ind w:left="720"/>
      <w:outlineLvl w:val="7"/>
    </w:pPr>
    <w:rPr>
      <w:i/>
    </w:rPr>
  </w:style>
  <w:style w:type="paragraph" w:styleId="Heading9">
    <w:name w:val="heading 9"/>
    <w:basedOn w:val="Normal"/>
    <w:next w:val="Normal"/>
    <w:link w:val="Heading9Char"/>
    <w:qFormat/>
    <w:rsid w:val="00D3402A"/>
    <w:pPr>
      <w:ind w:left="720"/>
      <w:outlineLvl w:val="8"/>
    </w:pPr>
    <w:rPr>
      <w:i/>
    </w:rPr>
  </w:style>
  <w:style w:type="character" w:default="1" w:styleId="DefaultParagraphFont">
    <w:name w:val="Default Paragraph Font"/>
    <w:uiPriority w:val="1"/>
    <w:unhideWhenUsed/>
    <w:rsid w:val="00D340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02A"/>
  </w:style>
  <w:style w:type="character" w:customStyle="1" w:styleId="Heading1Char">
    <w:name w:val="Heading 1 Char"/>
    <w:basedOn w:val="DefaultParagraphFont"/>
    <w:link w:val="Heading1"/>
    <w:rsid w:val="00D3402A"/>
    <w:rPr>
      <w:rFonts w:ascii="Times New Roman" w:eastAsia="Times New Roman" w:hAnsi="Times New Roman" w:cs="Times New Roman"/>
      <w:b/>
      <w:sz w:val="32"/>
      <w:szCs w:val="20"/>
      <w:lang w:eastAsia="en-US"/>
    </w:rPr>
  </w:style>
  <w:style w:type="paragraph" w:styleId="BodyText">
    <w:name w:val="Body Text"/>
    <w:basedOn w:val="Normal"/>
    <w:link w:val="BodyTextChar"/>
    <w:rsid w:val="00D340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402A"/>
    <w:rPr>
      <w:rFonts w:ascii="Times New Roman" w:eastAsia="Times New Roman" w:hAnsi="Times New Roman" w:cs="Times New Roman"/>
      <w:sz w:val="24"/>
      <w:lang w:eastAsia="en-US"/>
    </w:rPr>
  </w:style>
  <w:style w:type="paragraph" w:styleId="ListBullet">
    <w:name w:val="List Bullet"/>
    <w:basedOn w:val="List"/>
    <w:rsid w:val="00D3402A"/>
    <w:pPr>
      <w:numPr>
        <w:numId w:val="12"/>
      </w:numPr>
      <w:tabs>
        <w:tab w:val="clear" w:pos="340"/>
      </w:tabs>
      <w:spacing w:before="40" w:after="40"/>
    </w:pPr>
  </w:style>
  <w:style w:type="character" w:customStyle="1" w:styleId="SpecialBold">
    <w:name w:val="Special Bold"/>
    <w:basedOn w:val="DefaultParagraphFont"/>
    <w:rsid w:val="00D3402A"/>
    <w:rPr>
      <w:b/>
      <w:spacing w:val="0"/>
    </w:rPr>
  </w:style>
  <w:style w:type="paragraph" w:customStyle="1" w:styleId="SuperHeading">
    <w:name w:val="SuperHeading"/>
    <w:basedOn w:val="Normal"/>
    <w:rsid w:val="00D3402A"/>
    <w:pPr>
      <w:spacing w:before="240" w:after="120"/>
      <w:outlineLvl w:val="0"/>
    </w:pPr>
    <w:rPr>
      <w:rFonts w:ascii="Times New Roman" w:hAnsi="Times New Roman"/>
      <w:b/>
      <w:sz w:val="32"/>
    </w:rPr>
  </w:style>
  <w:style w:type="paragraph" w:customStyle="1" w:styleId="AllowPageBreak">
    <w:name w:val="AllowPageBreak"/>
    <w:rsid w:val="00D340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0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0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0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0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0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0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0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02A"/>
    <w:rPr>
      <w:rFonts w:ascii="Courier New" w:eastAsia="Times New Roman" w:hAnsi="Courier New" w:cs="Times New Roman"/>
      <w:i/>
      <w:szCs w:val="20"/>
      <w:lang w:eastAsia="en-US"/>
    </w:rPr>
  </w:style>
  <w:style w:type="paragraph" w:customStyle="1" w:styleId="HeadingBase">
    <w:name w:val="Heading Base"/>
    <w:rsid w:val="00D340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02A"/>
    <w:pPr>
      <w:tabs>
        <w:tab w:val="right" w:leader="dot" w:pos="9072"/>
      </w:tabs>
      <w:ind w:left="567"/>
    </w:pPr>
    <w:rPr>
      <w:szCs w:val="22"/>
    </w:rPr>
  </w:style>
  <w:style w:type="paragraph" w:customStyle="1" w:styleId="TOCBase">
    <w:name w:val="TOC Base"/>
    <w:rsid w:val="00D340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02A"/>
    <w:pPr>
      <w:tabs>
        <w:tab w:val="right" w:leader="dot" w:pos="9072"/>
      </w:tabs>
      <w:spacing w:before="40" w:after="40"/>
      <w:ind w:left="284"/>
    </w:pPr>
    <w:rPr>
      <w:rFonts w:ascii="Times New Roman" w:hAnsi="Times New Roman"/>
    </w:rPr>
  </w:style>
  <w:style w:type="paragraph" w:styleId="TOC1">
    <w:name w:val="toc 1"/>
    <w:basedOn w:val="TOCBase"/>
    <w:next w:val="Normal"/>
    <w:rsid w:val="00D340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0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02A"/>
    <w:rPr>
      <w:rFonts w:ascii="Times New Roman" w:eastAsia="Times New Roman" w:hAnsi="Times New Roman" w:cs="Times New Roman"/>
      <w:sz w:val="16"/>
      <w:lang w:eastAsia="en-US"/>
    </w:rPr>
  </w:style>
  <w:style w:type="paragraph" w:styleId="Title">
    <w:name w:val="Title"/>
    <w:basedOn w:val="HeadingBase"/>
    <w:link w:val="TitleChar"/>
    <w:qFormat/>
    <w:rsid w:val="00D3402A"/>
    <w:pPr>
      <w:spacing w:before="5040"/>
      <w:jc w:val="center"/>
    </w:pPr>
    <w:rPr>
      <w:sz w:val="48"/>
      <w:szCs w:val="72"/>
      <w:lang w:val="en-US"/>
    </w:rPr>
  </w:style>
  <w:style w:type="character" w:customStyle="1" w:styleId="TitleChar">
    <w:name w:val="Title Char"/>
    <w:basedOn w:val="DefaultParagraphFont"/>
    <w:link w:val="Title"/>
    <w:rsid w:val="00D340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02A"/>
    <w:pPr>
      <w:tabs>
        <w:tab w:val="left" w:pos="3600"/>
        <w:tab w:val="left" w:pos="3958"/>
      </w:tabs>
    </w:pPr>
  </w:style>
  <w:style w:type="paragraph" w:styleId="List">
    <w:name w:val="List"/>
    <w:basedOn w:val="BodyText"/>
    <w:next w:val="BodyText"/>
    <w:rsid w:val="00D3402A"/>
    <w:pPr>
      <w:tabs>
        <w:tab w:val="left" w:pos="340"/>
      </w:tabs>
      <w:spacing w:before="60" w:after="60"/>
      <w:ind w:left="340" w:hanging="340"/>
    </w:pPr>
  </w:style>
  <w:style w:type="paragraph" w:customStyle="1" w:styleId="Note">
    <w:name w:val="Note"/>
    <w:basedOn w:val="BodyText"/>
    <w:rsid w:val="00D340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02A"/>
    <w:pPr>
      <w:framePr w:wrap="auto" w:hAnchor="text" w:y="6049"/>
    </w:pPr>
    <w:rPr>
      <w:color w:val="000000"/>
      <w:sz w:val="40"/>
    </w:rPr>
  </w:style>
  <w:style w:type="paragraph" w:customStyle="1" w:styleId="TOCTitle">
    <w:name w:val="TOCTitle"/>
    <w:basedOn w:val="Heading1"/>
    <w:rsid w:val="00D3402A"/>
    <w:pPr>
      <w:spacing w:after="240"/>
      <w:jc w:val="center"/>
      <w:outlineLvl w:val="9"/>
    </w:pPr>
    <w:rPr>
      <w:caps/>
    </w:rPr>
  </w:style>
  <w:style w:type="paragraph" w:customStyle="1" w:styleId="Version">
    <w:name w:val="Version"/>
    <w:rsid w:val="00D340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402A"/>
    <w:pPr>
      <w:numPr>
        <w:numId w:val="13"/>
      </w:numPr>
      <w:tabs>
        <w:tab w:val="clear" w:pos="680"/>
      </w:tabs>
    </w:pPr>
  </w:style>
  <w:style w:type="paragraph" w:styleId="Index1">
    <w:name w:val="index 1"/>
    <w:basedOn w:val="Normal"/>
    <w:next w:val="Normal"/>
    <w:semiHidden/>
    <w:rsid w:val="00D3402A"/>
    <w:pPr>
      <w:keepNext w:val="0"/>
      <w:tabs>
        <w:tab w:val="right" w:pos="4176"/>
      </w:tabs>
      <w:ind w:left="198" w:hanging="198"/>
    </w:pPr>
    <w:rPr>
      <w:rFonts w:ascii="Garamond" w:hAnsi="Garamond"/>
    </w:rPr>
  </w:style>
  <w:style w:type="paragraph" w:styleId="IndexHeading">
    <w:name w:val="index heading"/>
    <w:basedOn w:val="Normal"/>
    <w:next w:val="Index1"/>
    <w:semiHidden/>
    <w:rsid w:val="00D3402A"/>
    <w:pPr>
      <w:spacing w:before="120" w:after="120"/>
    </w:pPr>
    <w:rPr>
      <w:rFonts w:ascii="Arial" w:hAnsi="Arial"/>
      <w:b/>
      <w:color w:val="918585"/>
      <w:sz w:val="24"/>
    </w:rPr>
  </w:style>
  <w:style w:type="paragraph" w:styleId="Header">
    <w:name w:val="header"/>
    <w:basedOn w:val="Normal"/>
    <w:link w:val="HeaderChar"/>
    <w:rsid w:val="00D340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02A"/>
    <w:rPr>
      <w:rFonts w:ascii="Times New Roman" w:eastAsia="Times New Roman" w:hAnsi="Times New Roman" w:cs="Times New Roman"/>
      <w:sz w:val="16"/>
      <w:szCs w:val="20"/>
      <w:lang w:val="en-GB" w:eastAsia="en-US"/>
    </w:rPr>
  </w:style>
  <w:style w:type="paragraph" w:customStyle="1" w:styleId="Chapter">
    <w:name w:val="Chapter"/>
    <w:basedOn w:val="Normal"/>
    <w:rsid w:val="00D3402A"/>
    <w:pPr>
      <w:spacing w:before="240"/>
    </w:pPr>
    <w:rPr>
      <w:rFonts w:ascii="Times New Roman" w:hAnsi="Times New Roman"/>
      <w:smallCaps/>
      <w:spacing w:val="80"/>
      <w:sz w:val="28"/>
    </w:rPr>
  </w:style>
  <w:style w:type="paragraph" w:customStyle="1" w:styleId="InChapter">
    <w:name w:val="InChapter"/>
    <w:basedOn w:val="Heading3"/>
    <w:rsid w:val="00D3402A"/>
    <w:pPr>
      <w:spacing w:after="240"/>
      <w:outlineLvl w:val="9"/>
    </w:pPr>
    <w:rPr>
      <w:noProof/>
    </w:rPr>
  </w:style>
  <w:style w:type="paragraph" w:styleId="Index2">
    <w:name w:val="index 2"/>
    <w:basedOn w:val="Normal"/>
    <w:next w:val="Normal"/>
    <w:semiHidden/>
    <w:rsid w:val="00D3402A"/>
    <w:pPr>
      <w:tabs>
        <w:tab w:val="right" w:pos="4176"/>
      </w:tabs>
      <w:ind w:left="568" w:hanging="284"/>
    </w:pPr>
    <w:rPr>
      <w:rFonts w:ascii="Garamond" w:hAnsi="Garamond"/>
    </w:rPr>
  </w:style>
  <w:style w:type="paragraph" w:customStyle="1" w:styleId="Byline">
    <w:name w:val="Byline"/>
    <w:rsid w:val="00D340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02A"/>
    <w:pPr>
      <w:tabs>
        <w:tab w:val="clear" w:pos="3600"/>
        <w:tab w:val="clear" w:pos="3958"/>
      </w:tabs>
      <w:jc w:val="right"/>
    </w:pPr>
  </w:style>
  <w:style w:type="character" w:styleId="Emphasis">
    <w:name w:val="Emphasis"/>
    <w:basedOn w:val="DefaultParagraphFont"/>
    <w:qFormat/>
    <w:rsid w:val="00D3402A"/>
    <w:rPr>
      <w:i/>
    </w:rPr>
  </w:style>
  <w:style w:type="paragraph" w:styleId="Caption">
    <w:name w:val="caption"/>
    <w:basedOn w:val="BodyText"/>
    <w:next w:val="Normal"/>
    <w:qFormat/>
    <w:rsid w:val="00D3402A"/>
    <w:pPr>
      <w:framePr w:w="2268" w:hSpace="181" w:vSpace="181" w:wrap="around" w:vAnchor="text" w:hAnchor="page" w:x="1135" w:y="285" w:anchorLock="1"/>
    </w:pPr>
    <w:rPr>
      <w:i/>
    </w:rPr>
  </w:style>
  <w:style w:type="paragraph" w:customStyle="1" w:styleId="MiniTOCTitle">
    <w:name w:val="MiniTOCTitle"/>
    <w:basedOn w:val="Heading4"/>
    <w:rsid w:val="00D3402A"/>
    <w:pPr>
      <w:spacing w:before="240"/>
      <w:outlineLvl w:val="9"/>
    </w:pPr>
    <w:rPr>
      <w:noProof/>
      <w:sz w:val="24"/>
    </w:rPr>
  </w:style>
  <w:style w:type="paragraph" w:customStyle="1" w:styleId="MiniTOCItem">
    <w:name w:val="MiniTOCItem"/>
    <w:basedOn w:val="ListBullet"/>
    <w:rsid w:val="00D3402A"/>
    <w:pPr>
      <w:numPr>
        <w:numId w:val="0"/>
      </w:numPr>
      <w:tabs>
        <w:tab w:val="right" w:leader="dot" w:pos="6521"/>
      </w:tabs>
      <w:spacing w:before="0" w:after="0"/>
    </w:pPr>
  </w:style>
  <w:style w:type="paragraph" w:customStyle="1" w:styleId="TOFTitle">
    <w:name w:val="TOFTitle"/>
    <w:basedOn w:val="TOCTitle"/>
    <w:rsid w:val="00D3402A"/>
  </w:style>
  <w:style w:type="paragraph" w:styleId="TableofFigures">
    <w:name w:val="table of figures"/>
    <w:basedOn w:val="Normal"/>
    <w:next w:val="Normal"/>
    <w:semiHidden/>
    <w:rsid w:val="00D3402A"/>
    <w:pPr>
      <w:tabs>
        <w:tab w:val="right" w:leader="dot" w:pos="9072"/>
      </w:tabs>
      <w:ind w:left="970" w:hanging="403"/>
    </w:pPr>
    <w:rPr>
      <w:rFonts w:ascii="Times New Roman" w:hAnsi="Times New Roman"/>
      <w:b/>
    </w:rPr>
  </w:style>
  <w:style w:type="paragraph" w:styleId="ListNumber">
    <w:name w:val="List Number"/>
    <w:basedOn w:val="List"/>
    <w:rsid w:val="00D3402A"/>
    <w:pPr>
      <w:numPr>
        <w:numId w:val="10"/>
      </w:numPr>
    </w:pPr>
  </w:style>
  <w:style w:type="character" w:customStyle="1" w:styleId="WingdingSymbols">
    <w:name w:val="Wingding Symbols"/>
    <w:rsid w:val="00D3402A"/>
    <w:rPr>
      <w:rFonts w:ascii="Wingdings" w:hAnsi="Wingdings"/>
    </w:rPr>
  </w:style>
  <w:style w:type="paragraph" w:customStyle="1" w:styleId="TableHeading">
    <w:name w:val="Table Heading"/>
    <w:basedOn w:val="HeadingBase"/>
    <w:rsid w:val="00D3402A"/>
    <w:pPr>
      <w:keepLines/>
      <w:pBdr>
        <w:bottom w:val="single" w:sz="6" w:space="1" w:color="918585"/>
      </w:pBdr>
      <w:spacing w:before="240"/>
    </w:pPr>
  </w:style>
  <w:style w:type="character" w:customStyle="1" w:styleId="HotSpot">
    <w:name w:val="HotSpot"/>
    <w:rsid w:val="00D3402A"/>
    <w:rPr>
      <w:color w:val="0033CC"/>
      <w:u w:val="none"/>
    </w:rPr>
  </w:style>
  <w:style w:type="paragraph" w:customStyle="1" w:styleId="BodyTextRight">
    <w:name w:val="Body Text Right"/>
    <w:basedOn w:val="BodyText"/>
    <w:rsid w:val="00D3402A"/>
    <w:pPr>
      <w:spacing w:before="0" w:after="0"/>
      <w:jc w:val="right"/>
    </w:pPr>
  </w:style>
  <w:style w:type="paragraph" w:styleId="Index3">
    <w:name w:val="index 3"/>
    <w:basedOn w:val="ListNumber2"/>
    <w:next w:val="Normal"/>
    <w:semiHidden/>
    <w:rsid w:val="00D3402A"/>
    <w:pPr>
      <w:numPr>
        <w:numId w:val="0"/>
      </w:numPr>
      <w:tabs>
        <w:tab w:val="right" w:leader="dot" w:pos="4176"/>
      </w:tabs>
    </w:pPr>
  </w:style>
  <w:style w:type="paragraph" w:styleId="ListNumber2">
    <w:name w:val="List Number 2"/>
    <w:basedOn w:val="List2"/>
    <w:rsid w:val="00D3402A"/>
    <w:pPr>
      <w:numPr>
        <w:numId w:val="9"/>
      </w:numPr>
      <w:tabs>
        <w:tab w:val="clear" w:pos="1060"/>
      </w:tabs>
    </w:pPr>
  </w:style>
  <w:style w:type="paragraph" w:customStyle="1" w:styleId="MarginNote">
    <w:name w:val="Margin Note"/>
    <w:basedOn w:val="BodyText"/>
    <w:rsid w:val="00D340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0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0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02A"/>
    <w:rPr>
      <w:sz w:val="32"/>
    </w:rPr>
  </w:style>
  <w:style w:type="paragraph" w:customStyle="1" w:styleId="HeadingProcedure">
    <w:name w:val="Heading Procedure"/>
    <w:basedOn w:val="HeadingBase"/>
    <w:next w:val="Normal"/>
    <w:rsid w:val="00D3402A"/>
    <w:pPr>
      <w:tabs>
        <w:tab w:val="left" w:pos="0"/>
      </w:tabs>
      <w:spacing w:before="120" w:after="60"/>
    </w:pPr>
    <w:rPr>
      <w:i/>
      <w:color w:val="918585"/>
      <w:sz w:val="22"/>
    </w:rPr>
  </w:style>
  <w:style w:type="paragraph" w:customStyle="1" w:styleId="TableBodyText">
    <w:name w:val="Table Body Text"/>
    <w:basedOn w:val="BodyText"/>
    <w:rsid w:val="00D3402A"/>
    <w:pPr>
      <w:spacing w:before="60" w:after="60"/>
    </w:pPr>
  </w:style>
  <w:style w:type="paragraph" w:styleId="ListContinue">
    <w:name w:val="List Continue"/>
    <w:basedOn w:val="List"/>
    <w:rsid w:val="00D3402A"/>
    <w:pPr>
      <w:ind w:firstLine="0"/>
    </w:pPr>
  </w:style>
  <w:style w:type="paragraph" w:customStyle="1" w:styleId="ListNote">
    <w:name w:val="List Note"/>
    <w:basedOn w:val="List"/>
    <w:rsid w:val="00D3402A"/>
    <w:pPr>
      <w:pBdr>
        <w:top w:val="single" w:sz="6" w:space="2" w:color="918585"/>
        <w:bottom w:val="single" w:sz="6" w:space="2" w:color="918585"/>
      </w:pBdr>
      <w:tabs>
        <w:tab w:val="left" w:pos="1021"/>
      </w:tabs>
      <w:ind w:firstLine="0"/>
    </w:pPr>
  </w:style>
  <w:style w:type="paragraph" w:customStyle="1" w:styleId="Warning">
    <w:name w:val="Warning"/>
    <w:basedOn w:val="BodyText"/>
    <w:rsid w:val="00D3402A"/>
    <w:pPr>
      <w:shd w:val="clear" w:color="auto" w:fill="D9D9D9"/>
      <w:tabs>
        <w:tab w:val="left" w:pos="992"/>
      </w:tabs>
      <w:ind w:left="119" w:right="119"/>
    </w:pPr>
    <w:rPr>
      <w:sz w:val="20"/>
    </w:rPr>
  </w:style>
  <w:style w:type="paragraph" w:customStyle="1" w:styleId="MarginIcons">
    <w:name w:val="Margin Icons"/>
    <w:basedOn w:val="BodyText"/>
    <w:rsid w:val="00D340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02A"/>
    <w:rPr>
      <w:rFonts w:ascii="Courier New" w:hAnsi="Courier New"/>
    </w:rPr>
  </w:style>
  <w:style w:type="paragraph" w:customStyle="1" w:styleId="NoteBullet">
    <w:name w:val="Note Bullet"/>
    <w:basedOn w:val="Note"/>
    <w:rsid w:val="00D3402A"/>
    <w:pPr>
      <w:tabs>
        <w:tab w:val="clear" w:pos="680"/>
      </w:tabs>
      <w:spacing w:before="60" w:after="60"/>
    </w:pPr>
  </w:style>
  <w:style w:type="paragraph" w:customStyle="1" w:styleId="SubHeading2">
    <w:name w:val="SubHeading2"/>
    <w:basedOn w:val="HeadingBase"/>
    <w:rsid w:val="00D3402A"/>
    <w:pPr>
      <w:spacing w:before="240" w:after="60"/>
    </w:pPr>
    <w:rPr>
      <w:sz w:val="20"/>
    </w:rPr>
  </w:style>
  <w:style w:type="paragraph" w:customStyle="1" w:styleId="SubHeading1">
    <w:name w:val="SubHeading1"/>
    <w:basedOn w:val="HeadingBase"/>
    <w:rsid w:val="00D3402A"/>
    <w:pPr>
      <w:spacing w:before="240" w:after="60"/>
    </w:pPr>
    <w:rPr>
      <w:color w:val="918585"/>
      <w:sz w:val="22"/>
    </w:rPr>
  </w:style>
  <w:style w:type="paragraph" w:customStyle="1" w:styleId="SideHeading">
    <w:name w:val="Side Heading"/>
    <w:basedOn w:val="HeadingBase"/>
    <w:rsid w:val="00D340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02A"/>
    <w:pPr>
      <w:tabs>
        <w:tab w:val="num" w:pos="360"/>
      </w:tabs>
    </w:pPr>
  </w:style>
  <w:style w:type="paragraph" w:styleId="PlainText">
    <w:name w:val="Plain Text"/>
    <w:basedOn w:val="Normal"/>
    <w:link w:val="PlainTextChar"/>
    <w:rsid w:val="00D3402A"/>
    <w:rPr>
      <w:sz w:val="20"/>
    </w:rPr>
  </w:style>
  <w:style w:type="character" w:customStyle="1" w:styleId="PlainTextChar">
    <w:name w:val="Plain Text Char"/>
    <w:basedOn w:val="DefaultParagraphFont"/>
    <w:link w:val="PlainText"/>
    <w:rsid w:val="00D3402A"/>
    <w:rPr>
      <w:rFonts w:ascii="Courier New" w:eastAsia="Times New Roman" w:hAnsi="Courier New" w:cs="Times New Roman"/>
      <w:sz w:val="20"/>
      <w:szCs w:val="20"/>
      <w:lang w:eastAsia="en-US"/>
    </w:rPr>
  </w:style>
  <w:style w:type="character" w:customStyle="1" w:styleId="MenuOption">
    <w:name w:val="Menu Option"/>
    <w:basedOn w:val="DefaultParagraphFont"/>
    <w:rsid w:val="00D3402A"/>
    <w:rPr>
      <w:b/>
      <w:smallCaps/>
    </w:rPr>
  </w:style>
  <w:style w:type="paragraph" w:customStyle="1" w:styleId="TableListNumber">
    <w:name w:val="Table List Number"/>
    <w:basedOn w:val="ListNumber"/>
    <w:rsid w:val="00D3402A"/>
    <w:pPr>
      <w:numPr>
        <w:numId w:val="0"/>
      </w:numPr>
    </w:pPr>
  </w:style>
  <w:style w:type="paragraph" w:styleId="TOC4">
    <w:name w:val="toc 4"/>
    <w:basedOn w:val="TOCBase"/>
    <w:next w:val="Normal"/>
    <w:semiHidden/>
    <w:rsid w:val="00D3402A"/>
    <w:pPr>
      <w:tabs>
        <w:tab w:val="right" w:leader="dot" w:pos="9071"/>
      </w:tabs>
      <w:ind w:left="1701"/>
    </w:pPr>
  </w:style>
  <w:style w:type="paragraph" w:customStyle="1" w:styleId="ListAlpha">
    <w:name w:val="List Alpha"/>
    <w:basedOn w:val="List"/>
    <w:rsid w:val="00D3402A"/>
    <w:pPr>
      <w:numPr>
        <w:numId w:val="8"/>
      </w:numPr>
    </w:pPr>
  </w:style>
  <w:style w:type="paragraph" w:customStyle="1" w:styleId="ListAlpha2">
    <w:name w:val="List Alpha 2"/>
    <w:basedOn w:val="List2"/>
    <w:rsid w:val="00D3402A"/>
    <w:pPr>
      <w:numPr>
        <w:numId w:val="7"/>
      </w:numPr>
    </w:pPr>
  </w:style>
  <w:style w:type="paragraph" w:styleId="List2">
    <w:name w:val="List 2"/>
    <w:basedOn w:val="BodyText"/>
    <w:rsid w:val="00D3402A"/>
    <w:pPr>
      <w:tabs>
        <w:tab w:val="left" w:pos="680"/>
      </w:tabs>
      <w:spacing w:before="60" w:after="60"/>
      <w:ind w:left="680" w:hanging="340"/>
    </w:pPr>
  </w:style>
  <w:style w:type="paragraph" w:styleId="List3">
    <w:name w:val="List 3"/>
    <w:basedOn w:val="BodyText"/>
    <w:rsid w:val="00D3402A"/>
    <w:pPr>
      <w:tabs>
        <w:tab w:val="left" w:pos="1021"/>
      </w:tabs>
      <w:spacing w:before="60" w:after="60"/>
      <w:ind w:left="1020" w:hanging="340"/>
    </w:pPr>
  </w:style>
  <w:style w:type="paragraph" w:styleId="List4">
    <w:name w:val="List 4"/>
    <w:basedOn w:val="BodyText"/>
    <w:rsid w:val="00D3402A"/>
    <w:pPr>
      <w:tabs>
        <w:tab w:val="left" w:pos="1361"/>
      </w:tabs>
      <w:spacing w:before="60" w:after="60"/>
      <w:ind w:left="1361" w:hanging="340"/>
    </w:pPr>
  </w:style>
  <w:style w:type="paragraph" w:styleId="List5">
    <w:name w:val="List 5"/>
    <w:basedOn w:val="BodyText"/>
    <w:rsid w:val="00D3402A"/>
    <w:pPr>
      <w:tabs>
        <w:tab w:val="left" w:pos="1701"/>
      </w:tabs>
      <w:spacing w:before="60" w:after="60"/>
      <w:ind w:left="1701" w:hanging="340"/>
    </w:pPr>
  </w:style>
  <w:style w:type="paragraph" w:styleId="ListBullet3">
    <w:name w:val="List Bullet 3"/>
    <w:basedOn w:val="List3"/>
    <w:rsid w:val="00D3402A"/>
    <w:pPr>
      <w:numPr>
        <w:numId w:val="14"/>
      </w:numPr>
      <w:tabs>
        <w:tab w:val="clear" w:pos="1021"/>
      </w:tabs>
      <w:ind w:left="1037" w:hanging="357"/>
    </w:pPr>
  </w:style>
  <w:style w:type="paragraph" w:styleId="ListBullet4">
    <w:name w:val="List Bullet 4"/>
    <w:basedOn w:val="List4"/>
    <w:rsid w:val="00D3402A"/>
    <w:pPr>
      <w:numPr>
        <w:numId w:val="2"/>
      </w:numPr>
      <w:tabs>
        <w:tab w:val="clear" w:pos="1361"/>
      </w:tabs>
    </w:pPr>
  </w:style>
  <w:style w:type="paragraph" w:styleId="ListBullet5">
    <w:name w:val="List Bullet 5"/>
    <w:basedOn w:val="List5"/>
    <w:rsid w:val="00D3402A"/>
    <w:pPr>
      <w:numPr>
        <w:numId w:val="3"/>
      </w:numPr>
    </w:pPr>
  </w:style>
  <w:style w:type="paragraph" w:styleId="ListContinue2">
    <w:name w:val="List Continue 2"/>
    <w:basedOn w:val="List2"/>
    <w:rsid w:val="00D3402A"/>
    <w:pPr>
      <w:ind w:firstLine="0"/>
    </w:pPr>
  </w:style>
  <w:style w:type="paragraph" w:styleId="ListContinue3">
    <w:name w:val="List Continue 3"/>
    <w:basedOn w:val="List3"/>
    <w:rsid w:val="00D3402A"/>
    <w:pPr>
      <w:ind w:left="1021" w:firstLine="0"/>
    </w:pPr>
  </w:style>
  <w:style w:type="paragraph" w:styleId="ListContinue4">
    <w:name w:val="List Continue 4"/>
    <w:basedOn w:val="List4"/>
    <w:rsid w:val="00D3402A"/>
    <w:pPr>
      <w:ind w:firstLine="0"/>
    </w:pPr>
  </w:style>
  <w:style w:type="paragraph" w:styleId="ListContinue5">
    <w:name w:val="List Continue 5"/>
    <w:basedOn w:val="List5"/>
    <w:rsid w:val="00D3402A"/>
    <w:pPr>
      <w:ind w:firstLine="0"/>
    </w:pPr>
  </w:style>
  <w:style w:type="paragraph" w:styleId="ListNumber3">
    <w:name w:val="List Number 3"/>
    <w:basedOn w:val="List3"/>
    <w:rsid w:val="00D3402A"/>
    <w:pPr>
      <w:numPr>
        <w:numId w:val="4"/>
      </w:numPr>
    </w:pPr>
  </w:style>
  <w:style w:type="paragraph" w:styleId="ListNumber4">
    <w:name w:val="List Number 4"/>
    <w:basedOn w:val="List4"/>
    <w:rsid w:val="00D3402A"/>
    <w:pPr>
      <w:numPr>
        <w:numId w:val="5"/>
      </w:numPr>
    </w:pPr>
  </w:style>
  <w:style w:type="paragraph" w:styleId="ListNumber5">
    <w:name w:val="List Number 5"/>
    <w:basedOn w:val="List5"/>
    <w:rsid w:val="00D3402A"/>
    <w:pPr>
      <w:numPr>
        <w:numId w:val="6"/>
      </w:numPr>
    </w:pPr>
  </w:style>
  <w:style w:type="paragraph" w:styleId="BlockText">
    <w:name w:val="Block Text"/>
    <w:basedOn w:val="Normal"/>
    <w:rsid w:val="00D3402A"/>
    <w:pPr>
      <w:spacing w:after="120"/>
      <w:ind w:left="1440" w:right="1440"/>
    </w:pPr>
  </w:style>
  <w:style w:type="character" w:customStyle="1" w:styleId="Subscript">
    <w:name w:val="Subscript"/>
    <w:basedOn w:val="DefaultParagraphFont"/>
    <w:rsid w:val="00D3402A"/>
    <w:rPr>
      <w:sz w:val="16"/>
      <w:vertAlign w:val="subscript"/>
    </w:rPr>
  </w:style>
  <w:style w:type="character" w:customStyle="1" w:styleId="Superscript">
    <w:name w:val="Superscript"/>
    <w:basedOn w:val="DefaultParagraphFont"/>
    <w:rsid w:val="00D3402A"/>
    <w:rPr>
      <w:sz w:val="16"/>
      <w:vertAlign w:val="superscript"/>
    </w:rPr>
  </w:style>
  <w:style w:type="character" w:customStyle="1" w:styleId="Symbols">
    <w:name w:val="Symbols"/>
    <w:basedOn w:val="DefaultParagraphFont"/>
    <w:rsid w:val="00D3402A"/>
    <w:rPr>
      <w:rFonts w:ascii="Symbol" w:hAnsi="Symbol"/>
    </w:rPr>
  </w:style>
  <w:style w:type="character" w:customStyle="1" w:styleId="MenuOptions">
    <w:name w:val="Menu Options"/>
    <w:basedOn w:val="DefaultParagraphFont"/>
    <w:rsid w:val="00D3402A"/>
    <w:rPr>
      <w:rFonts w:ascii="Arial Narrow" w:hAnsi="Arial Narrow"/>
      <w:smallCaps/>
    </w:rPr>
  </w:style>
  <w:style w:type="character" w:customStyle="1" w:styleId="Buttons">
    <w:name w:val="Buttons"/>
    <w:basedOn w:val="DefaultParagraphFont"/>
    <w:rsid w:val="00D3402A"/>
    <w:rPr>
      <w:b/>
    </w:rPr>
  </w:style>
  <w:style w:type="character" w:customStyle="1" w:styleId="Underlined">
    <w:name w:val="Underlined"/>
    <w:basedOn w:val="DefaultParagraphFont"/>
    <w:rsid w:val="00D3402A"/>
    <w:rPr>
      <w:u w:val="single"/>
    </w:rPr>
  </w:style>
  <w:style w:type="paragraph" w:customStyle="1" w:styleId="TableBodyTextRight">
    <w:name w:val="Table Body Text Right"/>
    <w:basedOn w:val="TableBodyText"/>
    <w:rsid w:val="00D3402A"/>
    <w:pPr>
      <w:widowControl w:val="0"/>
      <w:autoSpaceDE w:val="0"/>
      <w:autoSpaceDN w:val="0"/>
      <w:adjustRightInd w:val="0"/>
      <w:jc w:val="right"/>
    </w:pPr>
    <w:rPr>
      <w:rFonts w:cs="Arial"/>
      <w:szCs w:val="18"/>
    </w:rPr>
  </w:style>
  <w:style w:type="paragraph" w:customStyle="1" w:styleId="CopyrightText">
    <w:name w:val="Copyright Text"/>
    <w:basedOn w:val="BodyText"/>
    <w:rsid w:val="00D3402A"/>
    <w:rPr>
      <w:sz w:val="18"/>
    </w:rPr>
  </w:style>
  <w:style w:type="paragraph" w:customStyle="1" w:styleId="BodySmallRight">
    <w:name w:val="Body Small Right"/>
    <w:basedOn w:val="BodyTextRight"/>
    <w:rsid w:val="00D3402A"/>
    <w:rPr>
      <w:sz w:val="18"/>
      <w:szCs w:val="18"/>
    </w:rPr>
  </w:style>
  <w:style w:type="paragraph" w:customStyle="1" w:styleId="MarginEdition">
    <w:name w:val="Margin Edition"/>
    <w:basedOn w:val="MarginNote"/>
    <w:rsid w:val="00D3402A"/>
    <w:pPr>
      <w:spacing w:before="0" w:after="0"/>
    </w:pPr>
    <w:rPr>
      <w:rFonts w:ascii="Times New Roman" w:hAnsi="Times New Roman"/>
      <w:color w:val="999999"/>
    </w:rPr>
  </w:style>
  <w:style w:type="paragraph" w:customStyle="1" w:styleId="Spacer">
    <w:name w:val="Spacer"/>
    <w:basedOn w:val="Normal"/>
    <w:rsid w:val="00D3402A"/>
    <w:rPr>
      <w:sz w:val="2"/>
      <w:szCs w:val="2"/>
    </w:rPr>
  </w:style>
  <w:style w:type="character" w:customStyle="1" w:styleId="Small">
    <w:name w:val="Small"/>
    <w:basedOn w:val="DefaultParagraphFont"/>
    <w:rsid w:val="00D3402A"/>
    <w:rPr>
      <w:sz w:val="16"/>
    </w:rPr>
  </w:style>
  <w:style w:type="paragraph" w:customStyle="1" w:styleId="WideTable">
    <w:name w:val="Wide Table"/>
    <w:basedOn w:val="Normal"/>
    <w:rsid w:val="00D3402A"/>
    <w:pPr>
      <w:ind w:left="-1418"/>
    </w:pPr>
    <w:rPr>
      <w:sz w:val="2"/>
      <w:szCs w:val="2"/>
    </w:rPr>
  </w:style>
  <w:style w:type="character" w:styleId="PageNumber">
    <w:name w:val="page number"/>
    <w:basedOn w:val="DefaultParagraphFont"/>
    <w:rsid w:val="00D3402A"/>
  </w:style>
  <w:style w:type="paragraph" w:styleId="Quote">
    <w:name w:val="Quote"/>
    <w:basedOn w:val="Heading1"/>
    <w:link w:val="QuoteChar"/>
    <w:qFormat/>
    <w:rsid w:val="00D3402A"/>
    <w:rPr>
      <w:b w:val="0"/>
      <w:sz w:val="72"/>
      <w:szCs w:val="72"/>
      <w:lang w:val="en-NZ"/>
    </w:rPr>
  </w:style>
  <w:style w:type="character" w:customStyle="1" w:styleId="QuoteChar">
    <w:name w:val="Quote Char"/>
    <w:basedOn w:val="DefaultParagraphFont"/>
    <w:link w:val="Quote"/>
    <w:rsid w:val="00D340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02A"/>
    <w:pPr>
      <w:pageBreakBefore/>
    </w:pPr>
  </w:style>
  <w:style w:type="paragraph" w:customStyle="1" w:styleId="Border">
    <w:name w:val="Border"/>
    <w:basedOn w:val="Normal"/>
    <w:qFormat/>
    <w:rsid w:val="00D340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02A"/>
    <w:rPr>
      <w:b/>
      <w:bCs/>
      <w:i/>
      <w:iCs/>
      <w:color w:val="auto"/>
    </w:rPr>
  </w:style>
  <w:style w:type="paragraph" w:styleId="IntenseQuote">
    <w:name w:val="Intense Quote"/>
    <w:basedOn w:val="Normal"/>
    <w:next w:val="Normal"/>
    <w:link w:val="IntenseQuoteChar"/>
    <w:uiPriority w:val="30"/>
    <w:qFormat/>
    <w:rsid w:val="00D340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0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02A"/>
    <w:rPr>
      <w:smallCaps/>
      <w:color w:val="auto"/>
      <w:u w:val="single"/>
    </w:rPr>
  </w:style>
  <w:style w:type="character" w:styleId="IntenseReference">
    <w:name w:val="Intense Reference"/>
    <w:basedOn w:val="DefaultParagraphFont"/>
    <w:uiPriority w:val="32"/>
    <w:qFormat/>
    <w:rsid w:val="00D3402A"/>
    <w:rPr>
      <w:b/>
      <w:bCs/>
      <w:smallCaps/>
      <w:color w:val="auto"/>
      <w:spacing w:val="5"/>
      <w:u w:val="single"/>
    </w:rPr>
  </w:style>
  <w:style w:type="paragraph" w:customStyle="1" w:styleId="2ColumnHeading">
    <w:name w:val="2Column Heading"/>
    <w:basedOn w:val="BodyText"/>
    <w:qFormat/>
    <w:rsid w:val="00D3402A"/>
    <w:pPr>
      <w:spacing w:after="60"/>
      <w:ind w:left="-2268"/>
    </w:pPr>
    <w:rPr>
      <w:b/>
    </w:rPr>
  </w:style>
  <w:style w:type="paragraph" w:customStyle="1" w:styleId="Heading1TOC">
    <w:name w:val="Heading1 TOC"/>
    <w:basedOn w:val="Normal"/>
    <w:qFormat/>
    <w:rsid w:val="00D3402A"/>
    <w:pPr>
      <w:spacing w:before="240" w:after="120"/>
    </w:pPr>
    <w:rPr>
      <w:rFonts w:ascii="Times New Roman" w:hAnsi="Times New Roman"/>
      <w:b/>
      <w:sz w:val="32"/>
    </w:rPr>
  </w:style>
  <w:style w:type="paragraph" w:customStyle="1" w:styleId="Heading2TOC">
    <w:name w:val="Heading2 TOC"/>
    <w:basedOn w:val="Normal"/>
    <w:qFormat/>
    <w:rsid w:val="00D3402A"/>
    <w:pPr>
      <w:spacing w:before="240" w:after="60"/>
    </w:pPr>
    <w:rPr>
      <w:rFonts w:ascii="Times New Roman" w:hAnsi="Times New Roman"/>
      <w:b/>
      <w:sz w:val="28"/>
    </w:rPr>
  </w:style>
  <w:style w:type="character" w:customStyle="1" w:styleId="Underline">
    <w:name w:val="Underline"/>
    <w:basedOn w:val="DefaultParagraphFont"/>
    <w:qFormat/>
    <w:rsid w:val="00D3402A"/>
    <w:rPr>
      <w:u w:val="single"/>
    </w:rPr>
  </w:style>
  <w:style w:type="character" w:customStyle="1" w:styleId="BoldandItalics">
    <w:name w:val="Bold and Italics"/>
    <w:qFormat/>
    <w:rsid w:val="00D3402A"/>
    <w:rPr>
      <w:b/>
      <w:i/>
      <w:u w:val="none"/>
    </w:rPr>
  </w:style>
  <w:style w:type="paragraph" w:styleId="BalloonText">
    <w:name w:val="Balloon Text"/>
    <w:basedOn w:val="Normal"/>
    <w:link w:val="BalloonTextChar"/>
    <w:rsid w:val="00D3402A"/>
    <w:rPr>
      <w:rFonts w:ascii="Tahoma" w:hAnsi="Tahoma" w:cs="Tahoma"/>
      <w:sz w:val="16"/>
      <w:szCs w:val="16"/>
    </w:rPr>
  </w:style>
  <w:style w:type="character" w:customStyle="1" w:styleId="BalloonTextChar">
    <w:name w:val="Balloon Text Char"/>
    <w:basedOn w:val="DefaultParagraphFont"/>
    <w:link w:val="BalloonText"/>
    <w:rsid w:val="00D340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0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40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02A"/>
    <w:rPr>
      <w:b/>
      <w:color w:val="660033"/>
      <w:spacing w:val="0"/>
    </w:rPr>
  </w:style>
  <w:style w:type="paragraph" w:customStyle="1" w:styleId="Nameditemlist">
    <w:name w:val="Named item list"/>
    <w:basedOn w:val="BodyText"/>
    <w:qFormat/>
    <w:rsid w:val="00D340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Words>
  <Characters>5533</Characters>
  <Application>Microsoft Office Word</Application>
  <DocSecurity>0</DocSecurity>
  <Lines>221</Lines>
  <Paragraphs>122</Paragraphs>
  <ScaleCrop>false</ScaleCrop>
  <Company>Author-it Software Corporation Ltd.</Company>
  <LinksUpToDate>false</LinksUpToDate>
  <CharactersWithSpaces>6312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MSFFL2004 Moisture test timber and concrete floors</dc:title>
  <dc:subject>Approved</dc:subject>
  <dc:creator>Manufacturing Skills Australia</dc:creator>
  <cp:keywords>Release: 1</cp:keywords>
  <dc:description>Review Date: 12 April 2008</dc:description>
  <cp:lastModifiedBy>TPCMS</cp:lastModifiedBy>
  <cp:revision>3</cp:revision>
  <dcterms:created xsi:type="dcterms:W3CDTF">2016-12-09T03:26:00Z</dcterms:created>
  <dcterms:modified xsi:type="dcterms:W3CDTF">2016-12-09T03:26:00Z</dcterms:modified>
</cp:coreProperties>
</file>