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D4E" w:rsidP="00162D4E">
      <w:pPr>
        <w:pStyle w:val="Title"/>
      </w:pPr>
      <w:r>
        <w:fldChar w:fldCharType="begin"/>
      </w:r>
      <w:r>
        <w:instrText xml:space="preserve"> TITLE   \* MERGEFORMAT </w:instrText>
      </w:r>
      <w:r>
        <w:fldChar w:fldCharType="separate"/>
      </w:r>
      <w:r>
        <w:t>MSFFL2004 Moisture test timber and concrete floors</w:t>
      </w:r>
      <w:r>
        <w:fldChar w:fldCharType="end"/>
      </w:r>
    </w:p>
    <w:p w:rsidR="00162D4E" w:rsidP="00162D4E">
      <w:pPr>
        <w:pStyle w:val="Version"/>
        <w:sectPr w:rsidSect="001D1D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DFC" w:rsidP="001D1DFC">
      <w:pPr>
        <w:pStyle w:val="SuperHeading"/>
      </w:pPr>
      <w:r w:rsidRPr="001D1DFC">
        <w:t>MSFFL2004 Moisture test timber and concrete floors</w:t>
      </w:r>
    </w:p>
    <w:p w:rsidR="00000000" w:rsidRPr="001D1DFC" w:rsidP="001D1DFC">
      <w:pPr>
        <w:pStyle w:val="Heading1"/>
      </w:pPr>
      <w:bookmarkStart w:id="1" w:name="O_634155"/>
      <w:bookmarkEnd w:id="1"/>
      <w:r w:rsidRPr="001D1DFC">
        <w:t>Modification History</w:t>
      </w:r>
    </w:p>
    <w:p w:rsidR="00000000" w:rsidRPr="001D1DFC" w:rsidP="00162D4E">
      <w:pPr>
        <w:pStyle w:val="BodyText"/>
      </w:pPr>
      <w:r w:rsidRPr="001D1DFC">
        <w:t>Release 1 - New unit of competency</w:t>
      </w:r>
    </w:p>
    <w:p w:rsidR="00000000" w:rsidRPr="001D1DFC" w:rsidP="001D1DFC">
      <w:pPr>
        <w:pStyle w:val="Heading1"/>
      </w:pPr>
      <w:bookmarkStart w:id="2" w:name="O_634163"/>
      <w:bookmarkEnd w:id="2"/>
      <w:r w:rsidRPr="001D1DFC">
        <w:t>Application</w:t>
      </w:r>
    </w:p>
    <w:p w:rsidR="00000000" w:rsidRPr="001D1DFC" w:rsidP="00162D4E">
      <w:pPr>
        <w:pStyle w:val="BodyText"/>
      </w:pPr>
      <w:r w:rsidRPr="001D1DFC">
        <w:t>This unit of competency covers moisture testing and formally reporting on the condition of timber and concrete floors. It applies to a wide variety of flooring tec</w:t>
      </w:r>
      <w:r w:rsidRPr="001D1DFC">
        <w:t xml:space="preserve">hnology operations in an on-site environment and involves application of skills and knowledge at a sub-trade and trade worker level. </w:t>
      </w:r>
    </w:p>
    <w:p w:rsidR="00000000" w:rsidRPr="001D1DFC" w:rsidP="00162D4E">
      <w:pPr>
        <w:pStyle w:val="BodyText"/>
      </w:pPr>
      <w:r w:rsidRPr="001D1DFC">
        <w:t>Licensing, legislative or certification requirements may apply to this unit and relevant state/territory and local govern</w:t>
      </w:r>
      <w:r w:rsidRPr="001D1DFC">
        <w:t>ment agencies should be consulted to determine any necessary certification or licensing for undertaking flooring work. Access to construction sites requires certification of general induction training specified by the National Code of Practice for Inductio</w:t>
      </w:r>
      <w:r w:rsidRPr="001D1DFC">
        <w:t>n for Construction Work (ASCC 2007).</w:t>
      </w:r>
    </w:p>
    <w:p w:rsidR="00000000" w:rsidRPr="001D1DFC" w:rsidP="001D1DFC">
      <w:pPr>
        <w:pStyle w:val="Heading1"/>
      </w:pPr>
      <w:bookmarkStart w:id="3" w:name="O_634162"/>
      <w:bookmarkEnd w:id="3"/>
      <w:r w:rsidRPr="001D1DFC">
        <w:t>Pre-requisite Unit</w:t>
      </w:r>
    </w:p>
    <w:p w:rsidR="00000000" w:rsidRPr="001D1DFC" w:rsidP="001D1DFC">
      <w:pPr>
        <w:pStyle w:val="Heading1"/>
      </w:pPr>
      <w:bookmarkStart w:id="4" w:name="O_634161"/>
      <w:bookmarkEnd w:id="4"/>
      <w:r w:rsidRPr="001D1DFC">
        <w:t>Competency Field</w:t>
      </w:r>
    </w:p>
    <w:p w:rsidR="00000000" w:rsidRPr="001D1DFC" w:rsidP="001D1DFC">
      <w:pPr>
        <w:pStyle w:val="Heading1"/>
      </w:pPr>
      <w:bookmarkStart w:id="5" w:name="O_634160"/>
      <w:bookmarkEnd w:id="5"/>
      <w:r w:rsidRPr="001D1DFC">
        <w:t>Unit Sector</w:t>
      </w:r>
    </w:p>
    <w:p w:rsidR="00000000" w:rsidRPr="001D1DFC" w:rsidP="00162D4E">
      <w:pPr>
        <w:pStyle w:val="BodyText"/>
      </w:pPr>
      <w:r w:rsidRPr="001D1DFC">
        <w:t>Flooring technology</w:t>
      </w:r>
    </w:p>
    <w:p w:rsidR="00000000" w:rsidRPr="001D1DFC" w:rsidP="001D1DFC">
      <w:pPr>
        <w:pStyle w:val="Heading1"/>
      </w:pPr>
      <w:bookmarkStart w:id="6" w:name="O_634159"/>
      <w:bookmarkEnd w:id="6"/>
      <w:r w:rsidRPr="001D1DF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1DF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Performa</w:t>
            </w:r>
            <w:r w:rsidRPr="001D1DFC">
              <w:t>nce criteria describe the performance needed to demonstrate achievement of the element.</w:t>
            </w:r>
          </w:p>
        </w:tc>
      </w:tr>
      <w:tr w:rsidTr="001D1D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1</w:t>
            </w:r>
          </w:p>
        </w:tc>
        <w:tc>
          <w:tcPr>
            <w:tcW w:w="1962"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Prepare for work</w:t>
            </w: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1.1</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Applicable work health and safety (WHS), legislative and organisational requirements relevant to moisture testing timber and concrete are verified and complied with</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1.2</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Customer enquiry and relevant information are consulted to determine the type of pro</w:t>
            </w:r>
            <w:r w:rsidRPr="001D1DFC">
              <w:t>posed flooring operation and other work requirements</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1.3</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 xml:space="preserve">Moisture content requirements for the proposed flooring are determined from manufacturer or workplace </w:t>
            </w:r>
            <w:r w:rsidRPr="001D1DFC">
              <w:t>information</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1.4</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Tools, equipment and required materials are obtained and prepared for the work</w:t>
            </w:r>
          </w:p>
        </w:tc>
      </w:tr>
      <w:tr w:rsidTr="001D1D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2</w:t>
            </w:r>
          </w:p>
        </w:tc>
        <w:tc>
          <w:tcPr>
            <w:tcW w:w="1962"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Conduct moisture testing on timber flooring and components</w:t>
            </w: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2.1</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The type of floor construction materials and the building floor structure and substructure are identified</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2.2</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Timber flooring is visually inspected to identify irregularities in moisture content</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2.3</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Ventilation flow is confirmed and irregularities noted</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2.4</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Floor joists, bearers and stumps are visually checked for moisture content irregularities</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2.5</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Moisture testing of timber flooring, floor joists, bearers and stumps, and equilibrium moisture content (EMC) is completed in accordance with the approved process and standard</w:t>
            </w:r>
          </w:p>
        </w:tc>
      </w:tr>
      <w:tr w:rsidTr="001D1D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3</w:t>
            </w:r>
          </w:p>
        </w:tc>
        <w:tc>
          <w:tcPr>
            <w:tcW w:w="1962"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Conduct moisture testing on concrete floors</w:t>
            </w: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3.1</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The type of floor constructio</w:t>
            </w:r>
            <w:r w:rsidRPr="001D1DFC">
              <w:t>n materials and the building floor structure and substructure are identified</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3.2</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Concrete floor is visually inspected to identify irregularities in moisture content</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3.3</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Moisture testing is completed in accordance with the approved process and Australian Standard</w:t>
            </w:r>
          </w:p>
        </w:tc>
      </w:tr>
      <w:tr w:rsidTr="001D1D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4</w:t>
            </w:r>
          </w:p>
        </w:tc>
        <w:tc>
          <w:tcPr>
            <w:tcW w:w="1962" w:type="dxa"/>
            <w:vMerge w:val="restart"/>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Notify findings of moisture tests</w:t>
            </w: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4.1</w:t>
            </w:r>
          </w:p>
        </w:tc>
        <w:tc>
          <w:tcPr>
            <w:tcW w:w="561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Notification of the findings of the moisture tests is completed in accordance with the current and relevant Australian st</w:t>
            </w:r>
            <w:r w:rsidRPr="001D1DFC">
              <w:t>andards</w:t>
            </w:r>
          </w:p>
        </w:tc>
      </w:tr>
      <w:tr w:rsidTr="001D1D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4.2</w:t>
            </w:r>
          </w:p>
        </w:tc>
        <w:tc>
          <w:tcPr>
            <w:tcW w:w="5610" w:type="dxa"/>
            <w:tcBorders>
              <w:top w:val="nil"/>
              <w:left w:val="nil"/>
              <w:bottom w:val="nil"/>
              <w:right w:val="nil"/>
            </w:tcBorders>
            <w:tcMar>
              <w:top w:w="0" w:type="dxa"/>
              <w:left w:w="62" w:type="dxa"/>
              <w:bottom w:w="0" w:type="dxa"/>
              <w:right w:w="62" w:type="dxa"/>
            </w:tcMar>
          </w:tcPr>
          <w:p w:rsidR="00000000" w:rsidRPr="001D1DFC" w:rsidP="001D1DFC">
            <w:pPr>
              <w:pStyle w:val="BodyText"/>
            </w:pPr>
            <w:r w:rsidRPr="001D1DFC">
              <w:t>Copies of the notification are sent to appropriate personnel and suitably filed following workplace procedures</w:t>
            </w:r>
          </w:p>
        </w:tc>
      </w:tr>
    </w:tbl>
    <w:p w:rsidR="00000000" w:rsidRPr="001D1DFC" w:rsidP="001D1DFC">
      <w:pPr>
        <w:pStyle w:val="BodyText"/>
      </w:pPr>
    </w:p>
    <w:p w:rsidR="00000000" w:rsidRPr="001D1DFC" w:rsidP="001D1DFC">
      <w:pPr>
        <w:pStyle w:val="AllowPageBreak"/>
      </w:pPr>
    </w:p>
    <w:p w:rsidR="00000000" w:rsidRPr="001D1DFC" w:rsidP="001D1DFC">
      <w:pPr>
        <w:pStyle w:val="Heading1"/>
      </w:pPr>
      <w:bookmarkStart w:id="7" w:name="O_634158"/>
      <w:bookmarkEnd w:id="7"/>
      <w:r w:rsidRPr="001D1DFC">
        <w:t>Foundation Skills</w:t>
      </w:r>
    </w:p>
    <w:p w:rsidR="00162D4E" w:rsidP="00162D4E">
      <w:pPr>
        <w:pStyle w:val="BodyText"/>
      </w:pPr>
      <w:r w:rsidRPr="001D1DFC">
        <w:t>Foundation skills essential to performance are explicit in the performance criteria of this unit of competency. Detail on appropriate performance levels for each furnishing unit of competency in reading, writing, oral communication and numeracy utilising t</w:t>
      </w:r>
      <w:r w:rsidRPr="001D1DFC">
        <w:t xml:space="preserve">he Australian Core Skills Framework (ACSF) are provided in the Furnishing Training Package Implementation Guide. </w:t>
      </w:r>
    </w:p>
    <w:p w:rsidR="00000000" w:rsidRPr="001D1DFC" w:rsidP="001D1DFC">
      <w:pPr>
        <w:pStyle w:val="Heading1"/>
      </w:pPr>
      <w:bookmarkStart w:id="8" w:name="O_634157"/>
      <w:bookmarkEnd w:id="8"/>
      <w:r w:rsidRPr="001D1DFC">
        <w:t>Range of Conditions</w:t>
      </w:r>
    </w:p>
    <w:tbl>
      <w:tblPr>
        <w:tblW w:w="0" w:type="auto"/>
        <w:tblLayout w:type="fixed"/>
        <w:tblCellMar>
          <w:left w:w="62" w:type="dxa"/>
          <w:right w:w="62" w:type="dxa"/>
        </w:tblCellMar>
        <w:tblLook w:val="0000"/>
      </w:tblPr>
      <w:tblGrid>
        <w:gridCol w:w="2760"/>
        <w:gridCol w:w="6312"/>
      </w:tblGrid>
      <w:tr w:rsidTr="001D1D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t>Specifies different work environments and conditions that may affect performance. Essential operating co</w:t>
            </w:r>
            <w:r w:rsidRPr="001D1DFC">
              <w:t>nditions that may be present (depending on the work situation, needs of the candidate, accessibility of the item, and local industry and regional contexts) are included. Range is restricted to essential operating conditions and any other variables essentia</w:t>
            </w:r>
            <w:r w:rsidRPr="001D1DFC">
              <w:t>l to the work environment.</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applicable legislation from all levels of government that affect organisational operation</w:t>
            </w:r>
          </w:p>
          <w:p w:rsidR="00000000" w:rsidRPr="001D1DFC" w:rsidP="001D1DFC">
            <w:pPr>
              <w:pStyle w:val="ListBullet"/>
            </w:pPr>
            <w:r w:rsidRPr="001D1DFC">
              <w:t>award and enterprise agreements</w:t>
            </w:r>
          </w:p>
          <w:p w:rsidR="00000000" w:rsidRPr="001D1DFC" w:rsidP="001D1DFC">
            <w:pPr>
              <w:pStyle w:val="ListBullet"/>
            </w:pPr>
            <w:r w:rsidRPr="001D1DFC">
              <w:t>industrial relations</w:t>
            </w:r>
          </w:p>
          <w:p w:rsidR="00000000" w:rsidRPr="001D1DFC" w:rsidP="001D1DFC">
            <w:pPr>
              <w:pStyle w:val="ListBullet"/>
            </w:pPr>
            <w:r w:rsidRPr="001D1DFC">
              <w:t>Australian Standards</w:t>
            </w:r>
          </w:p>
          <w:p w:rsidR="00000000" w:rsidRPr="001D1DFC" w:rsidP="001D1DFC">
            <w:pPr>
              <w:pStyle w:val="ListBullet"/>
            </w:pPr>
            <w:r w:rsidRPr="001D1DFC">
              <w:t>confidentiality and privacy</w:t>
            </w:r>
          </w:p>
          <w:p w:rsidR="00000000" w:rsidRPr="001D1DFC" w:rsidP="001D1DFC">
            <w:pPr>
              <w:pStyle w:val="ListBullet"/>
            </w:pPr>
            <w:r w:rsidRPr="001D1DFC">
              <w:t>WHS</w:t>
            </w:r>
          </w:p>
          <w:p w:rsidR="00000000" w:rsidRPr="001D1DFC" w:rsidP="001D1DFC">
            <w:pPr>
              <w:pStyle w:val="ListBullet"/>
            </w:pPr>
            <w:r w:rsidRPr="001D1DFC">
              <w:t>the environment</w:t>
            </w:r>
          </w:p>
          <w:p w:rsidR="00000000" w:rsidRPr="001D1DFC" w:rsidP="001D1DFC">
            <w:pPr>
              <w:pStyle w:val="ListBullet"/>
            </w:pPr>
            <w:r w:rsidRPr="001D1DFC">
              <w:t>equal employment opportunity (EEO)</w:t>
            </w:r>
          </w:p>
          <w:p w:rsidR="00000000" w:rsidRPr="001D1DFC" w:rsidP="001D1DFC">
            <w:pPr>
              <w:pStyle w:val="ListBullet"/>
            </w:pPr>
            <w:r w:rsidRPr="001D1DFC">
              <w:t>anti-discrimination</w:t>
            </w:r>
          </w:p>
          <w:p w:rsidR="00000000" w:rsidRPr="001D1DFC" w:rsidP="001D1DFC">
            <w:pPr>
              <w:pStyle w:val="ListBullet"/>
            </w:pPr>
            <w:r w:rsidRPr="001D1DFC">
              <w:t>relevant industry codes of practice</w:t>
            </w:r>
          </w:p>
          <w:p w:rsidR="00000000" w:rsidP="001D1DFC">
            <w:pPr>
              <w:pStyle w:val="ListBullet"/>
              <w:rPr>
                <w:lang w:val="en-NZ"/>
              </w:rPr>
            </w:pPr>
            <w:r w:rsidRPr="001D1DFC">
              <w:t>duty of care and heritage</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Commonwealth, state or territory legislation and regulations</w:t>
            </w:r>
          </w:p>
          <w:p w:rsidR="00000000" w:rsidRPr="001D1DFC" w:rsidP="001D1DFC">
            <w:pPr>
              <w:pStyle w:val="ListBullet"/>
            </w:pPr>
            <w:r w:rsidRPr="001D1DFC">
              <w:t>organisational safety policies and procedures</w:t>
            </w:r>
          </w:p>
          <w:p w:rsidR="00000000" w:rsidRPr="001D1DFC" w:rsidP="001D1DFC">
            <w:pPr>
              <w:pStyle w:val="ListBullet"/>
            </w:pPr>
            <w:r w:rsidRPr="001D1DFC">
              <w:t>use of personal protective equipment</w:t>
            </w:r>
          </w:p>
          <w:p w:rsidR="00000000" w:rsidRPr="001D1DFC" w:rsidP="001D1DFC">
            <w:pPr>
              <w:pStyle w:val="ListBullet"/>
            </w:pPr>
            <w:r w:rsidRPr="001D1DFC">
              <w:t>firefighting equipment</w:t>
            </w:r>
          </w:p>
          <w:p w:rsidR="00000000" w:rsidRPr="001D1DFC" w:rsidP="001D1DFC">
            <w:pPr>
              <w:pStyle w:val="ListBullet"/>
            </w:pPr>
            <w:r w:rsidRPr="001D1DFC">
              <w:t>first aid equipment</w:t>
            </w:r>
          </w:p>
          <w:p w:rsidR="00000000" w:rsidRPr="001D1DFC" w:rsidP="001D1DFC">
            <w:pPr>
              <w:pStyle w:val="ListBullet"/>
            </w:pPr>
            <w:r w:rsidRPr="001D1DFC">
              <w:t>hazard and risk control and elimination of hazardous materials and substances</w:t>
            </w:r>
          </w:p>
          <w:p w:rsidR="00000000" w:rsidP="001D1DFC">
            <w:pPr>
              <w:pStyle w:val="ListBullet"/>
              <w:rPr>
                <w:lang w:val="en-NZ"/>
              </w:rPr>
            </w:pPr>
            <w:r w:rsidRPr="001D1DFC">
              <w:t>manual handling, including lifting and carrying</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Org</w:t>
            </w:r>
            <w:r w:rsidRPr="001D1DFC">
              <w:rPr>
                <w:rStyle w:val="SpecialBold"/>
              </w:rPr>
              <w:t>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legal, organisational and site guidelines</w:t>
            </w:r>
          </w:p>
          <w:p w:rsidR="00000000" w:rsidRPr="001D1DFC" w:rsidP="001D1DFC">
            <w:pPr>
              <w:pStyle w:val="ListBullet"/>
            </w:pPr>
            <w:r w:rsidRPr="001D1DFC">
              <w:t>policies and procedures relating to own role and responsibility</w:t>
            </w:r>
          </w:p>
          <w:p w:rsidR="00000000" w:rsidRPr="001D1DFC" w:rsidP="001D1DFC">
            <w:pPr>
              <w:pStyle w:val="ListBullet"/>
            </w:pPr>
            <w:r w:rsidRPr="001D1DFC">
              <w:t>quality assurance</w:t>
            </w:r>
          </w:p>
          <w:p w:rsidR="00000000" w:rsidRPr="001D1DFC" w:rsidP="001D1DFC">
            <w:pPr>
              <w:pStyle w:val="ListBullet"/>
            </w:pPr>
            <w:r w:rsidRPr="001D1DFC">
              <w:t>procedural manuals</w:t>
            </w:r>
          </w:p>
          <w:p w:rsidR="00000000" w:rsidRPr="001D1DFC" w:rsidP="001D1DFC">
            <w:pPr>
              <w:pStyle w:val="ListBullet"/>
            </w:pPr>
            <w:r w:rsidRPr="001D1DFC">
              <w:t>quality and continuous improvement processes and standards</w:t>
            </w:r>
          </w:p>
          <w:p w:rsidR="00000000" w:rsidRPr="001D1DFC" w:rsidP="001D1DFC">
            <w:pPr>
              <w:pStyle w:val="ListBullet"/>
            </w:pPr>
            <w:r w:rsidRPr="001D1DFC">
              <w:t>WHS</w:t>
            </w:r>
          </w:p>
          <w:p w:rsidR="00000000" w:rsidRPr="001D1DFC" w:rsidP="001D1DFC">
            <w:pPr>
              <w:pStyle w:val="ListBullet"/>
            </w:pPr>
            <w:r w:rsidRPr="001D1DFC">
              <w:t>emergency and evacuation</w:t>
            </w:r>
          </w:p>
          <w:p w:rsidR="00000000" w:rsidRPr="001D1DFC" w:rsidP="001D1DFC">
            <w:pPr>
              <w:pStyle w:val="ListBullet"/>
            </w:pPr>
            <w:r w:rsidRPr="001D1DFC">
              <w:t>ethical standards</w:t>
            </w:r>
          </w:p>
          <w:p w:rsidR="00000000" w:rsidRPr="001D1DFC" w:rsidP="001D1DFC">
            <w:pPr>
              <w:pStyle w:val="ListBullet"/>
            </w:pPr>
            <w:r w:rsidRPr="001D1DFC">
              <w:t>recording and reporting</w:t>
            </w:r>
          </w:p>
          <w:p w:rsidR="00000000" w:rsidRPr="001D1DFC" w:rsidP="001D1DFC">
            <w:pPr>
              <w:pStyle w:val="ListBullet"/>
            </w:pPr>
            <w:r w:rsidRPr="001D1DFC">
              <w:t>access and equity principles and practices</w:t>
            </w:r>
          </w:p>
          <w:p w:rsidR="00000000" w:rsidRPr="001D1DFC" w:rsidP="001D1DFC">
            <w:pPr>
              <w:pStyle w:val="ListBullet"/>
            </w:pPr>
            <w:r w:rsidRPr="001D1DFC">
              <w:t>equipment use, maintenance and storage</w:t>
            </w:r>
          </w:p>
          <w:p w:rsidR="00000000" w:rsidP="001D1DFC">
            <w:pPr>
              <w:pStyle w:val="ListBullet"/>
              <w:rPr>
                <w:lang w:val="en-NZ"/>
              </w:rPr>
            </w:pPr>
            <w:r w:rsidRPr="001D1DFC">
              <w:t>environmental management (waste disposal, recycling and re-use guidelines)</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Relevant information includes:</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workplace procedures relating to the use and operation of moisture testing tools and equipment</w:t>
            </w:r>
          </w:p>
          <w:p w:rsidR="00000000" w:rsidRPr="001D1DFC" w:rsidP="001D1DFC">
            <w:pPr>
              <w:pStyle w:val="ListBullet"/>
            </w:pPr>
            <w:r w:rsidRPr="001D1DFC">
              <w:t>workplace instructions, including job sheets, plans, drawings and designs</w:t>
            </w:r>
          </w:p>
          <w:p w:rsidR="00000000" w:rsidRPr="001D1DFC" w:rsidP="001D1DFC">
            <w:pPr>
              <w:pStyle w:val="ListBullet"/>
            </w:pPr>
            <w:r w:rsidRPr="001D1DFC">
              <w:t>workplace procedures relating to notification and communications</w:t>
            </w:r>
          </w:p>
          <w:p w:rsidR="00000000" w:rsidP="001D1DFC">
            <w:pPr>
              <w:pStyle w:val="ListBullet"/>
              <w:rPr>
                <w:lang w:val="en-NZ"/>
              </w:rPr>
            </w:pPr>
            <w:r w:rsidRPr="001D1DFC">
              <w:t>manufacturer instruct</w:t>
            </w:r>
            <w:r w:rsidRPr="001D1DFC">
              <w:t>ions for the use of moisture testing equipment and materials</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electrical resistance meter</w:t>
            </w:r>
          </w:p>
          <w:p w:rsidR="00000000" w:rsidRPr="001D1DFC" w:rsidP="001D1DFC">
            <w:pPr>
              <w:pStyle w:val="ListBullet"/>
            </w:pPr>
            <w:r w:rsidRPr="001D1DFC">
              <w:t>timber probe</w:t>
            </w:r>
          </w:p>
          <w:p w:rsidR="00000000" w:rsidRPr="001D1DFC" w:rsidP="001D1DFC">
            <w:pPr>
              <w:pStyle w:val="ListBullet"/>
            </w:pPr>
            <w:r w:rsidRPr="001D1DFC">
              <w:t>tape measure</w:t>
            </w:r>
          </w:p>
          <w:p w:rsidR="00000000" w:rsidRPr="001D1DFC" w:rsidP="001D1DFC">
            <w:pPr>
              <w:pStyle w:val="ListBullet"/>
            </w:pPr>
            <w:r w:rsidRPr="001D1DFC">
              <w:t>hygrometer</w:t>
            </w:r>
          </w:p>
          <w:p w:rsidR="00000000" w:rsidRPr="001D1DFC" w:rsidP="001D1DFC">
            <w:pPr>
              <w:pStyle w:val="ListBullet"/>
            </w:pPr>
            <w:r w:rsidRPr="001D1DFC">
              <w:t>thermometer probe</w:t>
            </w:r>
          </w:p>
          <w:p w:rsidR="00000000" w:rsidRPr="001D1DFC" w:rsidP="001D1DFC">
            <w:pPr>
              <w:pStyle w:val="ListBullet"/>
            </w:pPr>
            <w:r w:rsidRPr="001D1DFC">
              <w:t>temperature gauge</w:t>
            </w:r>
          </w:p>
          <w:p w:rsidR="00000000" w:rsidRPr="001D1DFC" w:rsidP="001D1DFC">
            <w:pPr>
              <w:pStyle w:val="ListBullet"/>
            </w:pPr>
            <w:r w:rsidRPr="001D1DFC">
              <w:t>relative humidity</w:t>
            </w:r>
          </w:p>
          <w:p w:rsidR="00000000" w:rsidRPr="001D1DFC" w:rsidP="001D1DFC">
            <w:pPr>
              <w:pStyle w:val="ListBullet"/>
            </w:pPr>
            <w:r w:rsidRPr="001D1DFC">
              <w:t xml:space="preserve">electric drill </w:t>
            </w:r>
          </w:p>
          <w:p w:rsidR="00000000" w:rsidP="001D1DFC">
            <w:pPr>
              <w:pStyle w:val="ListBullet"/>
              <w:rPr>
                <w:lang w:val="en-NZ"/>
              </w:rPr>
            </w:pPr>
            <w:r w:rsidRPr="001D1DFC">
              <w:t>masonry drill bits</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timber strip flooring</w:t>
            </w:r>
          </w:p>
          <w:p w:rsidR="00000000" w:rsidRPr="001D1DFC" w:rsidP="001D1DFC">
            <w:pPr>
              <w:pStyle w:val="ListBullet"/>
            </w:pPr>
            <w:r w:rsidRPr="001D1DFC">
              <w:t>construction sheet flooring</w:t>
            </w:r>
          </w:p>
          <w:p w:rsidR="00000000" w:rsidRPr="001D1DFC" w:rsidP="001D1DFC">
            <w:pPr>
              <w:pStyle w:val="ListBullet"/>
            </w:pPr>
            <w:r w:rsidRPr="001D1DFC">
              <w:t>concrete floors</w:t>
            </w:r>
          </w:p>
          <w:p w:rsidR="00000000" w:rsidP="001D1DFC">
            <w:pPr>
              <w:pStyle w:val="ListBullet"/>
              <w:rPr>
                <w:lang w:val="en-NZ"/>
              </w:rPr>
            </w:pPr>
            <w:r w:rsidRPr="001D1DFC">
              <w:t>above grade, on grade and below grade floors</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Timber moisture tests include:</w:t>
            </w:r>
          </w:p>
        </w:tc>
        <w:tc>
          <w:tcPr>
            <w:tcW w:w="6312" w:type="dxa"/>
            <w:tcBorders>
              <w:top w:val="nil"/>
              <w:left w:val="nil"/>
              <w:bottom w:val="nil"/>
              <w:right w:val="nil"/>
            </w:tcBorders>
            <w:tcMar>
              <w:top w:w="0" w:type="dxa"/>
              <w:left w:w="62" w:type="dxa"/>
              <w:bottom w:w="0" w:type="dxa"/>
              <w:right w:w="62" w:type="dxa"/>
            </w:tcMar>
          </w:tcPr>
          <w:p w:rsidR="00000000" w:rsidP="001D1DFC">
            <w:pPr>
              <w:pStyle w:val="ListBullet"/>
              <w:rPr>
                <w:lang w:val="en-NZ"/>
              </w:rPr>
            </w:pPr>
            <w:r w:rsidRPr="001D1DFC">
              <w:t>tests for moisture content of timber flooring, floor joists, bearers and stumps rotting, insect attack and cross-flow ventilation</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Concrete moisture tests include:</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checks for moisture, damage to expansion joint, concrete surface for weakness or damage and</w:t>
            </w:r>
            <w:r w:rsidRPr="001D1DFC">
              <w:t xml:space="preserve"> for the presence of curing agents </w:t>
            </w:r>
          </w:p>
          <w:p w:rsidR="00000000" w:rsidP="001D1DFC">
            <w:pPr>
              <w:pStyle w:val="ListBullet"/>
              <w:rPr>
                <w:lang w:val="en-NZ"/>
              </w:rPr>
            </w:pPr>
            <w:r w:rsidRPr="001D1DFC">
              <w:t>invasive in-situ probe test (ASTM F2170)</w:t>
            </w:r>
          </w:p>
        </w:tc>
      </w:tr>
      <w:tr w:rsidTr="001D1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1DFC">
            <w:pPr>
              <w:pStyle w:val="BodyText"/>
              <w:rPr>
                <w:lang w:val="en-NZ"/>
              </w:rPr>
            </w:pPr>
            <w:r w:rsidRPr="001D1DFC">
              <w:rPr>
                <w:rStyle w:val="SpecialBold"/>
              </w:rPr>
              <w:t>Inspection notifications include:</w:t>
            </w:r>
          </w:p>
        </w:tc>
        <w:tc>
          <w:tcPr>
            <w:tcW w:w="6312" w:type="dxa"/>
            <w:tcBorders>
              <w:top w:val="nil"/>
              <w:left w:val="nil"/>
              <w:bottom w:val="nil"/>
              <w:right w:val="nil"/>
            </w:tcBorders>
            <w:tcMar>
              <w:top w:w="0" w:type="dxa"/>
              <w:left w:w="62" w:type="dxa"/>
              <w:bottom w:w="0" w:type="dxa"/>
              <w:right w:w="62" w:type="dxa"/>
            </w:tcMar>
          </w:tcPr>
          <w:p w:rsidR="00000000" w:rsidRPr="001D1DFC" w:rsidP="001D1DFC">
            <w:pPr>
              <w:pStyle w:val="ListBullet"/>
            </w:pPr>
            <w:r w:rsidRPr="001D1DFC">
              <w:t>the type and number of moisture tests completed</w:t>
            </w:r>
          </w:p>
          <w:p w:rsidR="00000000" w:rsidRPr="001D1DFC" w:rsidP="001D1DFC">
            <w:pPr>
              <w:pStyle w:val="ListBullet"/>
            </w:pPr>
            <w:r w:rsidRPr="001D1DFC">
              <w:t>inspection findings</w:t>
            </w:r>
          </w:p>
          <w:p w:rsidR="00000000" w:rsidRPr="001D1DFC" w:rsidP="001D1DFC">
            <w:pPr>
              <w:pStyle w:val="ListBullet"/>
            </w:pPr>
            <w:r w:rsidRPr="001D1DFC">
              <w:t xml:space="preserve">suggested remedies to any faults identified </w:t>
            </w:r>
          </w:p>
          <w:p w:rsidR="00000000" w:rsidRPr="001D1DFC" w:rsidP="001D1DFC">
            <w:pPr>
              <w:pStyle w:val="ListBullet"/>
            </w:pPr>
            <w:r w:rsidRPr="001D1DFC">
              <w:t>recommendations for the select</w:t>
            </w:r>
            <w:r w:rsidRPr="001D1DFC">
              <w:t>ed flooring</w:t>
            </w:r>
          </w:p>
        </w:tc>
      </w:tr>
    </w:tbl>
    <w:p w:rsidR="00000000" w:rsidRPr="001D1DFC" w:rsidP="001D1DFC">
      <w:pPr>
        <w:pStyle w:val="BodyText"/>
      </w:pPr>
    </w:p>
    <w:p w:rsidR="00000000" w:rsidRPr="001D1DFC" w:rsidP="001D1DFC">
      <w:pPr>
        <w:pStyle w:val="AllowPageBreak"/>
      </w:pPr>
    </w:p>
    <w:p w:rsidR="00000000" w:rsidRPr="001D1DFC" w:rsidP="001D1DFC">
      <w:pPr>
        <w:pStyle w:val="Heading1"/>
      </w:pPr>
      <w:bookmarkStart w:id="9" w:name="O_634156"/>
      <w:bookmarkEnd w:id="9"/>
      <w:r w:rsidRPr="001D1DFC">
        <w:t>Unit Mapping Information</w:t>
      </w:r>
    </w:p>
    <w:p w:rsidR="00000000" w:rsidRPr="001D1DFC" w:rsidP="00162D4E">
      <w:pPr>
        <w:pStyle w:val="BodyText"/>
      </w:pPr>
      <w:r w:rsidRPr="001D1DFC">
        <w:t>Supersedes and is equivalent to LMFFL2004A Moisture test timber and concrete floors</w:t>
      </w:r>
    </w:p>
    <w:p w:rsidR="00000000" w:rsidRPr="001D1DFC" w:rsidP="001D1DFC">
      <w:pPr>
        <w:pStyle w:val="Heading1"/>
      </w:pPr>
      <w:bookmarkStart w:id="10" w:name="O_634149"/>
      <w:bookmarkEnd w:id="10"/>
      <w:r w:rsidRPr="001D1DFC">
        <w:t>Links</w:t>
      </w:r>
    </w:p>
    <w:p w:rsidR="00000000" w:rsidRPr="001D1DFC" w:rsidP="00162D4E">
      <w:pPr>
        <w:pStyle w:val="BodyText"/>
      </w:pPr>
      <w:r w:rsidRPr="001D1DF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21429">
        <w:rPr>
          <w:rStyle w:val="Hyperlink"/>
        </w:rPr>
        <w:t>https://vetnet.gov.au/Pages/TrainingDocs.aspx?q=0601ab95-583a-4e93-b2d4-cfb27b03ed73</w:t>
      </w:r>
      <w:r>
        <w:fldChar w:fldCharType="end"/>
      </w:r>
    </w:p>
    <w:p w:rsidR="00000000" w:rsidRPr="001D1DFC" w:rsidP="00162D4E">
      <w:pPr>
        <w:pStyle w:val="BodyText"/>
        <w:sectPr w:rsidSect="001D1DFC">
          <w:headerReference w:type="default" r:id="rId10"/>
          <w:footerReference w:type="default" r:id="rId11"/>
          <w:pgSz w:w="11908" w:h="16833"/>
          <w:pgMar w:top="1702" w:right="1418" w:bottom="1702" w:left="1418" w:header="992" w:footer="992" w:gutter="0"/>
          <w:cols w:space="720"/>
          <w:noEndnote/>
          <w:docGrid w:linePitch="299"/>
        </w:sectPr>
      </w:pPr>
    </w:p>
    <w:p w:rsidR="00000000" w:rsidRPr="001D1DFC" w:rsidP="001D1DFC">
      <w:pPr>
        <w:pStyle w:val="SuperHeading"/>
      </w:pPr>
      <w:r w:rsidRPr="001D1DFC">
        <w:t xml:space="preserve">Assessment Requirements for MSFFL2004 Moisture test timber and </w:t>
      </w:r>
      <w:r w:rsidRPr="001D1DFC">
        <w:t>concrete floors</w:t>
      </w:r>
    </w:p>
    <w:p w:rsidR="00000000" w:rsidRPr="001D1DFC" w:rsidP="001D1DFC">
      <w:pPr>
        <w:pStyle w:val="Heading1"/>
      </w:pPr>
      <w:bookmarkStart w:id="11" w:name="O_634151"/>
      <w:bookmarkEnd w:id="11"/>
      <w:r w:rsidRPr="001D1DFC">
        <w:t>Modification History</w:t>
      </w:r>
    </w:p>
    <w:p w:rsidR="00000000" w:rsidRPr="001D1DFC" w:rsidP="00162D4E">
      <w:pPr>
        <w:pStyle w:val="BodyText"/>
      </w:pPr>
      <w:r w:rsidRPr="001D1DFC">
        <w:t>Release 1 - New unit of competency</w:t>
      </w:r>
    </w:p>
    <w:p w:rsidR="00000000" w:rsidRPr="001D1DFC" w:rsidP="001D1DFC">
      <w:pPr>
        <w:pStyle w:val="Heading1"/>
      </w:pPr>
      <w:bookmarkStart w:id="12" w:name="O_634154"/>
      <w:bookmarkEnd w:id="12"/>
      <w:r w:rsidRPr="001D1DFC">
        <w:t>Performance Evidence</w:t>
      </w:r>
    </w:p>
    <w:p w:rsidR="00000000" w:rsidRPr="001D1DFC" w:rsidP="001D1DFC">
      <w:pPr>
        <w:pStyle w:val="ListBullet"/>
      </w:pPr>
      <w:r w:rsidRPr="001D1DFC">
        <w:t xml:space="preserve">Comply with legislation, regulations, standards, codes of practice and established safe practices and </w:t>
      </w:r>
      <w:r w:rsidRPr="001D1DFC">
        <w:t xml:space="preserve">procedures for sub-floor inspection </w:t>
      </w:r>
    </w:p>
    <w:p w:rsidR="00000000" w:rsidRPr="001D1DFC" w:rsidP="001D1DFC">
      <w:pPr>
        <w:pStyle w:val="ListBullet"/>
      </w:pPr>
      <w:r w:rsidRPr="001D1DFC">
        <w:t>Apply safe handling requirements for equipment, products and materials, including use of personal protective equipment</w:t>
      </w:r>
    </w:p>
    <w:p w:rsidR="00000000" w:rsidRPr="001D1DFC" w:rsidP="001D1DFC">
      <w:pPr>
        <w:pStyle w:val="ListBullet"/>
      </w:pPr>
      <w:r w:rsidRPr="001D1DFC">
        <w:t>Follow work instructions, operating procedures and inspection practices to:</w:t>
      </w:r>
    </w:p>
    <w:p w:rsidR="00000000" w:rsidRPr="001D1DFC" w:rsidP="001D1DFC">
      <w:pPr>
        <w:pStyle w:val="ListBullet2"/>
      </w:pPr>
      <w:r w:rsidRPr="001D1DFC">
        <w:t>minimise the risk of in</w:t>
      </w:r>
      <w:r w:rsidRPr="001D1DFC">
        <w:t>jury to self and others</w:t>
      </w:r>
    </w:p>
    <w:p w:rsidR="00000000" w:rsidRPr="001D1DFC" w:rsidP="001D1DFC">
      <w:pPr>
        <w:pStyle w:val="ListBullet2"/>
      </w:pPr>
      <w:r w:rsidRPr="001D1DFC">
        <w:t>prevent damage to goods, equipment and products</w:t>
      </w:r>
    </w:p>
    <w:p w:rsidR="00000000" w:rsidRPr="001D1DFC" w:rsidP="001D1DFC">
      <w:pPr>
        <w:pStyle w:val="ListBullet2"/>
      </w:pPr>
      <w:r w:rsidRPr="001D1DFC">
        <w:t>maintain required production output and product quality</w:t>
      </w:r>
    </w:p>
    <w:p w:rsidR="00000000" w:rsidRPr="001D1DFC" w:rsidP="001D1DFC">
      <w:pPr>
        <w:pStyle w:val="ListBullet"/>
      </w:pPr>
      <w:r w:rsidRPr="001D1DFC">
        <w:t>Complete a minimum of:</w:t>
      </w:r>
    </w:p>
    <w:p w:rsidR="00000000" w:rsidRPr="001D1DFC" w:rsidP="001D1DFC">
      <w:pPr>
        <w:pStyle w:val="ListBullet2"/>
      </w:pPr>
      <w:r w:rsidRPr="001D1DFC">
        <w:t xml:space="preserve">an electrical resistance moisture test on timber flooring, floor joists, bearers and stumps, including </w:t>
      </w:r>
      <w:r w:rsidRPr="001D1DFC">
        <w:t>written notification of the test results</w:t>
      </w:r>
    </w:p>
    <w:p w:rsidR="00000000" w:rsidRPr="001D1DFC" w:rsidP="001D1DFC">
      <w:pPr>
        <w:pStyle w:val="ListBullet2"/>
      </w:pPr>
      <w:r w:rsidRPr="001D1DFC">
        <w:t>a hygrometer moisture test on concrete flooring, including written notification of test results</w:t>
      </w:r>
    </w:p>
    <w:p w:rsidR="00000000" w:rsidRPr="001D1DFC" w:rsidP="001D1DFC">
      <w:pPr>
        <w:pStyle w:val="ListBullet2"/>
      </w:pPr>
      <w:r w:rsidRPr="001D1DFC">
        <w:t>a capacitance moisture test on concrete flooring, including written notification of test results</w:t>
      </w:r>
    </w:p>
    <w:p w:rsidR="00000000" w:rsidRPr="001D1DFC" w:rsidP="001D1DFC">
      <w:pPr>
        <w:pStyle w:val="ListBullet"/>
      </w:pPr>
      <w:r w:rsidRPr="001D1DFC">
        <w:t>Modify activities to cater for variations in workplace contexts and environment</w:t>
      </w:r>
    </w:p>
    <w:p w:rsidR="00000000" w:rsidRPr="001D1DFC" w:rsidP="001D1DFC">
      <w:pPr>
        <w:pStyle w:val="ListBullet"/>
      </w:pPr>
      <w:r w:rsidRPr="001D1DFC">
        <w:t>Collect, organise and understand information related to work orders, plans and safety procedures</w:t>
      </w:r>
    </w:p>
    <w:p w:rsidR="00000000" w:rsidRPr="001D1DFC" w:rsidP="001D1DFC">
      <w:pPr>
        <w:pStyle w:val="ListBullet"/>
      </w:pPr>
      <w:r w:rsidRPr="001D1DFC">
        <w:t>Communicate ideas and information to enable confirmation of work requirements a</w:t>
      </w:r>
      <w:r w:rsidRPr="001D1DFC">
        <w:t>nd specifications, coordination of work with site supervisor, other workers and customers, and the reporting of moisture testing outcomes and problems</w:t>
      </w:r>
    </w:p>
    <w:p w:rsidR="00000000" w:rsidRPr="001D1DFC" w:rsidP="001D1DFC">
      <w:pPr>
        <w:pStyle w:val="ListBullet"/>
      </w:pPr>
      <w:r w:rsidRPr="001D1DFC">
        <w:t>Work with others and in a team by recognising dependencies and using cooperative approaches to optimise w</w:t>
      </w:r>
      <w:r w:rsidRPr="001D1DFC">
        <w:t>ork flow and productivity</w:t>
      </w:r>
    </w:p>
    <w:p w:rsidR="00000000" w:rsidRPr="001D1DFC" w:rsidP="001D1DFC">
      <w:pPr>
        <w:pStyle w:val="ListBullet"/>
      </w:pPr>
      <w:r w:rsidRPr="001D1DFC">
        <w:t>Use pre-checking and inspection techniques to anticipate moisture testing problems to avoid re-work and wastage</w:t>
      </w:r>
    </w:p>
    <w:p w:rsidR="00000000" w:rsidRPr="001D1DFC" w:rsidP="001D1DFC">
      <w:pPr>
        <w:pStyle w:val="ListBullet"/>
      </w:pPr>
      <w:r w:rsidRPr="001D1DFC">
        <w:t>Diagnose and identify the causes and consequences of moisture irregularities</w:t>
      </w:r>
    </w:p>
    <w:p w:rsidR="00000000" w:rsidRPr="001D1DFC" w:rsidP="001D1DFC">
      <w:pPr>
        <w:pStyle w:val="ListBullet"/>
      </w:pPr>
      <w:r w:rsidRPr="001D1DFC">
        <w:t>Recognise and respond to circumstances ou</w:t>
      </w:r>
      <w:r w:rsidRPr="001D1DFC">
        <w:t>tside instructions or personal competence</w:t>
      </w:r>
    </w:p>
    <w:p w:rsidR="00000000" w:rsidRPr="001D1DFC" w:rsidP="001D1DFC">
      <w:pPr>
        <w:pStyle w:val="ListBullet"/>
      </w:pPr>
      <w:r w:rsidRPr="001D1DFC">
        <w:t>Plan and organise activities, including the obtaining of equipment and materials to avoid any backtracking, work flow interruptions or wastage</w:t>
      </w:r>
    </w:p>
    <w:p w:rsidR="00000000" w:rsidRPr="001D1DFC" w:rsidP="001D1DFC">
      <w:pPr>
        <w:pStyle w:val="ListBullet"/>
      </w:pPr>
      <w:r w:rsidRPr="001D1DFC">
        <w:t>Use mathematical ideas and techniques to correctly complete measurement</w:t>
      </w:r>
      <w:r w:rsidRPr="001D1DFC">
        <w:t>s, calculate area and estimate other material requirements</w:t>
      </w:r>
    </w:p>
    <w:p w:rsidR="00000000" w:rsidRPr="001D1DFC" w:rsidP="001D1DFC">
      <w:pPr>
        <w:pStyle w:val="ListBullet"/>
      </w:pPr>
      <w:r w:rsidRPr="001D1DFC">
        <w:t>Maintain current knowledge of:</w:t>
      </w:r>
    </w:p>
    <w:p w:rsidR="00000000" w:rsidRPr="001D1DFC" w:rsidP="001D1DFC">
      <w:pPr>
        <w:pStyle w:val="ListBullet2"/>
      </w:pPr>
      <w:r w:rsidRPr="001D1DFC">
        <w:t>moisture testing equipment and processes</w:t>
      </w:r>
    </w:p>
    <w:p w:rsidR="00000000" w:rsidRPr="001D1DFC" w:rsidP="001D1DFC">
      <w:pPr>
        <w:pStyle w:val="ListBullet2"/>
      </w:pPr>
      <w:r w:rsidRPr="001D1DFC">
        <w:t>timber and concrete materials</w:t>
      </w:r>
    </w:p>
    <w:p w:rsidR="00000000" w:rsidRPr="001D1DFC" w:rsidP="001D1DFC">
      <w:pPr>
        <w:pStyle w:val="ListBullet"/>
      </w:pPr>
      <w:r w:rsidRPr="001D1DFC">
        <w:t>Use the workplace technology related to the mois</w:t>
      </w:r>
      <w:r w:rsidRPr="001D1DFC">
        <w:t>ture testing of timber and concrete, including tools, equipment, calculators and measuring devices</w:t>
      </w:r>
    </w:p>
    <w:p w:rsidR="00000000" w:rsidRPr="001D1DFC" w:rsidP="001D1DFC">
      <w:pPr>
        <w:pStyle w:val="AllowPageBreak"/>
      </w:pPr>
    </w:p>
    <w:p w:rsidR="00000000" w:rsidRPr="001D1DFC" w:rsidP="001D1DFC">
      <w:pPr>
        <w:pStyle w:val="Heading1"/>
      </w:pPr>
      <w:bookmarkStart w:id="13" w:name="O_634153"/>
      <w:bookmarkEnd w:id="13"/>
      <w:r w:rsidRPr="001D1DFC">
        <w:t>Knowledge Evidence</w:t>
      </w:r>
    </w:p>
    <w:p w:rsidR="00000000" w:rsidRPr="001D1DFC" w:rsidP="001D1DFC">
      <w:pPr>
        <w:pStyle w:val="ListBullet"/>
      </w:pPr>
      <w:r w:rsidRPr="001D1DFC">
        <w:t>Workplace safety system requirements related to moisture testing timber and concrete</w:t>
      </w:r>
    </w:p>
    <w:p w:rsidR="00000000" w:rsidRPr="001D1DFC" w:rsidP="001D1DFC">
      <w:pPr>
        <w:pStyle w:val="ListBullet"/>
      </w:pPr>
      <w:r w:rsidRPr="001D1DFC">
        <w:t>Types, characteristics and moisture</w:t>
      </w:r>
      <w:r w:rsidRPr="001D1DFC">
        <w:t xml:space="preserve"> content of:</w:t>
      </w:r>
    </w:p>
    <w:p w:rsidR="00000000" w:rsidRPr="001D1DFC" w:rsidP="001D1DFC">
      <w:pPr>
        <w:pStyle w:val="ListBullet2"/>
      </w:pPr>
      <w:r w:rsidRPr="001D1DFC">
        <w:t>timber sub-floor structures</w:t>
      </w:r>
    </w:p>
    <w:p w:rsidR="00000000" w:rsidRPr="001D1DFC" w:rsidP="001D1DFC">
      <w:pPr>
        <w:pStyle w:val="ListBullet2"/>
      </w:pPr>
      <w:r w:rsidRPr="001D1DFC">
        <w:t>concrete sub-floor structures</w:t>
      </w:r>
    </w:p>
    <w:p w:rsidR="00000000" w:rsidRPr="001D1DFC" w:rsidP="001D1DFC">
      <w:pPr>
        <w:pStyle w:val="ListBullet"/>
      </w:pPr>
      <w:r w:rsidRPr="001D1DFC">
        <w:t>Types and uses of moisture testing equipment and procedures for their safe use, operation and maintenance</w:t>
      </w:r>
    </w:p>
    <w:p w:rsidR="00000000" w:rsidRPr="001D1DFC" w:rsidP="001D1DFC">
      <w:pPr>
        <w:pStyle w:val="ListBullet"/>
      </w:pPr>
      <w:r w:rsidRPr="001D1DFC">
        <w:t xml:space="preserve">Requirements for moisture content of selected timber flooring components </w:t>
      </w:r>
    </w:p>
    <w:p w:rsidR="00000000" w:rsidRPr="001D1DFC" w:rsidP="001D1DFC">
      <w:pPr>
        <w:pStyle w:val="ListBullet"/>
      </w:pPr>
      <w:r w:rsidRPr="001D1DFC">
        <w:t>Cha</w:t>
      </w:r>
      <w:r w:rsidRPr="001D1DFC">
        <w:t>racteristics and requirements of sub-floor moisture testing</w:t>
      </w:r>
    </w:p>
    <w:p w:rsidR="00000000" w:rsidRPr="001D1DFC" w:rsidP="001D1DFC">
      <w:pPr>
        <w:pStyle w:val="ListBullet"/>
      </w:pPr>
      <w:r w:rsidRPr="001D1DFC">
        <w:t>Work flow in relation to moisture testing processes and procedures</w:t>
      </w:r>
    </w:p>
    <w:p w:rsidR="00000000" w:rsidRPr="001D1DFC" w:rsidP="001D1DFC">
      <w:pPr>
        <w:pStyle w:val="AllowPageBreak"/>
      </w:pPr>
    </w:p>
    <w:p w:rsidR="00000000" w:rsidRPr="001D1DFC" w:rsidP="001D1DFC">
      <w:pPr>
        <w:pStyle w:val="Heading1"/>
      </w:pPr>
      <w:bookmarkStart w:id="14" w:name="O_634152"/>
      <w:bookmarkEnd w:id="14"/>
      <w:r w:rsidRPr="001D1DFC">
        <w:t>Assessment Conditions</w:t>
      </w:r>
    </w:p>
    <w:p w:rsidR="00000000" w:rsidRPr="001D1DFC" w:rsidP="001D1DFC">
      <w:pPr>
        <w:pStyle w:val="ListBullet"/>
      </w:pPr>
      <w:r w:rsidRPr="001D1DFC">
        <w:t>Assessors must:</w:t>
      </w:r>
    </w:p>
    <w:p w:rsidR="00000000" w:rsidRPr="001D1DFC" w:rsidP="001D1DFC">
      <w:pPr>
        <w:pStyle w:val="ListBullet2"/>
      </w:pPr>
      <w:r w:rsidRPr="001D1DFC">
        <w:t>hold training and assessment competencies as determined by the National Skills Standards Council (NSSC) or its successors</w:t>
      </w:r>
    </w:p>
    <w:p w:rsidR="00000000" w:rsidRPr="001D1DFC" w:rsidP="001D1DFC">
      <w:pPr>
        <w:pStyle w:val="ListBullet2"/>
      </w:pPr>
      <w:r w:rsidRPr="001D1DFC">
        <w:t>have vocational competency in the furnishing industry at least to the level being assessed with broad industry knowledge and experienc</w:t>
      </w:r>
      <w:r w:rsidRPr="001D1DFC">
        <w:t xml:space="preserve">e, usually combined with a relevant industry qualification </w:t>
      </w:r>
    </w:p>
    <w:p w:rsidR="00000000" w:rsidRPr="001D1DFC" w:rsidP="001D1DFC">
      <w:pPr>
        <w:pStyle w:val="ListBullet2"/>
      </w:pPr>
      <w:r w:rsidRPr="001D1DFC">
        <w:t>be familiar with the current skills and knowledge used and have relevant, current experience in the furnishing industry.</w:t>
      </w:r>
    </w:p>
    <w:p w:rsidR="00000000" w:rsidRPr="001D1DFC" w:rsidP="001D1DFC">
      <w:pPr>
        <w:pStyle w:val="ListBullet"/>
      </w:pPr>
      <w:r w:rsidRPr="001D1DFC">
        <w:t>Assessment methods must confirm consistency of performance over time rathe</w:t>
      </w:r>
      <w:r w:rsidRPr="001D1DFC">
        <w:t xml:space="preserve">r than a single assessment event and in a range of workplace relevant contexts. </w:t>
      </w:r>
    </w:p>
    <w:p w:rsidR="00000000" w:rsidRPr="001D1DFC" w:rsidP="001D1DFC">
      <w:pPr>
        <w:pStyle w:val="ListBullet"/>
      </w:pPr>
      <w:r w:rsidRPr="001D1DFC">
        <w:t>Assessment must be by observation of relevant tasks with questioning on underpinning knowledge and, where applicable, multimedia evidence, supervisor’s reports, projects and w</w:t>
      </w:r>
      <w:r w:rsidRPr="001D1DFC">
        <w:t xml:space="preserve">ork samples. </w:t>
      </w:r>
    </w:p>
    <w:p w:rsidR="00000000" w:rsidRPr="001D1DFC" w:rsidP="001D1DFC">
      <w:pPr>
        <w:pStyle w:val="ListBullet"/>
      </w:pPr>
      <w:r w:rsidRPr="001D1DFC">
        <w:t>Assessment is to be conducted on single units of competency or in conjunction with other related units of competency. Foundation skills are integral to competent performance in the unit and should not be assessed separately.</w:t>
      </w:r>
    </w:p>
    <w:p w:rsidR="00000000" w:rsidRPr="001D1DFC" w:rsidP="001D1DFC">
      <w:pPr>
        <w:pStyle w:val="ListBullet"/>
      </w:pPr>
      <w:r w:rsidRPr="001D1DFC">
        <w:t>Assessment must o</w:t>
      </w:r>
      <w:r w:rsidRPr="001D1DFC">
        <w:t>ccur on the job or in a workplace simulated facility with relevant process, equipment, materials, work instructions and deadlines.</w:t>
      </w:r>
    </w:p>
    <w:p w:rsidR="00000000" w:rsidRPr="001D1DFC" w:rsidP="001D1DFC">
      <w:pPr>
        <w:pStyle w:val="ListBullet"/>
      </w:pPr>
      <w:r w:rsidRPr="001D1DFC">
        <w:t>Access is required to testing equipment, tools and materials relevant to moisture testing.</w:t>
      </w:r>
    </w:p>
    <w:p w:rsidR="00000000" w:rsidRPr="001D1DFC" w:rsidP="001D1DFC">
      <w:pPr>
        <w:pStyle w:val="AllowPageBreak"/>
      </w:pPr>
    </w:p>
    <w:p w:rsidR="00000000" w:rsidRPr="001D1DFC" w:rsidP="001D1DFC">
      <w:pPr>
        <w:pStyle w:val="Heading1"/>
      </w:pPr>
      <w:bookmarkStart w:id="15" w:name="O_634150"/>
      <w:bookmarkEnd w:id="15"/>
      <w:r w:rsidRPr="001D1DFC">
        <w:t>Links</w:t>
      </w:r>
    </w:p>
    <w:p w:rsidR="00000000" w:rsidRPr="001D1DFC" w:rsidP="00162D4E">
      <w:pPr>
        <w:pStyle w:val="BodyText"/>
      </w:pPr>
      <w:r w:rsidRPr="001D1DFC">
        <w:t>Companion V</w:t>
      </w:r>
      <w:r w:rsidRPr="001D1DFC">
        <w:t xml:space="preserve">olume implementation guides are found in VETNet - </w:t>
      </w:r>
      <w:r>
        <w:fldChar w:fldCharType="begin"/>
      </w:r>
      <w:r>
        <w:instrText xml:space="preserve"> HYPERLINK "https://vetnet.gov.au/Pages/TrainingDocs.aspx?q=0601ab95-583a-4e93-b2d4-cfb27b03ed73" </w:instrText>
      </w:r>
      <w:r>
        <w:fldChar w:fldCharType="separate"/>
      </w:r>
      <w:r w:rsidRPr="00021429">
        <w:rPr>
          <w:rStyle w:val="Hyperlink"/>
        </w:rPr>
        <w:t>https://vetnet.gov.au/Pages/TrainingDocs.aspx?q=0601ab95-583a-4e93-b2d4-cfb27b03ed73</w:t>
      </w:r>
      <w:r>
        <w:fldChar w:fldCharType="end"/>
      </w:r>
    </w:p>
    <w:p w:rsidR="00000000" w:rsidRPr="001D1DFC" w:rsidP="001D1DFC"/>
    <w:sectPr w:rsidSect="001D1D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FC" w:rsidRPr="00162D4E" w:rsidP="00162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4E" w:rsidP="001D1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62D4E" w:rsidP="001D1D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2D4E" w:rsidP="001D1D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FC" w:rsidP="001D1DFC">
    <w:pPr>
      <w:pStyle w:val="Footer"/>
      <w:framePr w:wrap="around"/>
    </w:pPr>
    <w:r>
      <w:fldChar w:fldCharType="begin"/>
    </w:r>
    <w:r>
      <w:instrText xml:space="preserve"> DOCPROPERTY  Subject  \* MERGEFORMAT </w:instrText>
    </w:r>
    <w:r>
      <w:fldChar w:fldCharType="separate"/>
    </w:r>
    <w:r w:rsidR="00162D4E">
      <w:t>Approved</w:t>
    </w:r>
    <w:r w:rsidR="00162D4E">
      <w:fldChar w:fldCharType="end"/>
    </w:r>
    <w:r>
      <w:tab/>
      <w:t xml:space="preserve">Page </w:t>
    </w:r>
    <w:r>
      <w:fldChar w:fldCharType="begin"/>
    </w:r>
    <w:r>
      <w:instrText xml:space="preserve"> PAGE  \* Arabic  \* MERGEFORMAT </w:instrText>
    </w:r>
    <w:r>
      <w:fldChar w:fldCharType="separate"/>
    </w:r>
    <w:r w:rsidR="00162D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D4E">
      <w:rPr>
        <w:noProof/>
      </w:rPr>
      <w:t>6</w:t>
    </w:r>
    <w:r>
      <w:rPr>
        <w:noProof/>
      </w:rPr>
      <w:fldChar w:fldCharType="end"/>
    </w:r>
  </w:p>
  <w:p w:rsidR="001D1DFC" w:rsidP="001D1DFC">
    <w:pPr>
      <w:pStyle w:val="Footer"/>
      <w:framePr w:wrap="around"/>
    </w:pPr>
    <w:r>
      <w:t xml:space="preserve">© Commonwealth of Australia, </w:t>
    </w:r>
    <w:r>
      <w:fldChar w:fldCharType="begin"/>
    </w:r>
    <w:r>
      <w:instrText xml:space="preserve"> DATE  \@ "yyyy"  \* MERGEFORMAT </w:instrText>
    </w:r>
    <w:r>
      <w:fldChar w:fldCharType="separate"/>
    </w:r>
    <w:r w:rsidR="00162D4E">
      <w:rPr>
        <w:noProof/>
      </w:rPr>
      <w:t>2025</w:t>
    </w:r>
    <w:r>
      <w:fldChar w:fldCharType="end"/>
    </w:r>
    <w:r>
      <w:tab/>
    </w:r>
    <w:r>
      <w:fldChar w:fldCharType="begin"/>
    </w:r>
    <w:r>
      <w:instrText xml:space="preserve"> DOCPROPERTY  Author  \* MERGEFORMAT </w:instrText>
    </w:r>
    <w:r>
      <w:fldChar w:fldCharType="separate"/>
    </w:r>
    <w:r w:rsidR="00162D4E">
      <w:t>Skills Insight</w:t>
    </w:r>
    <w:r w:rsidR="00162D4E">
      <w:fldChar w:fldCharType="end"/>
    </w:r>
  </w:p>
  <w:p w:rsidR="001D1DFC" w:rsidP="001D1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DFC" w:rsidRPr="00162D4E" w:rsidP="00162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4E" w:rsidRPr="002D2AF8" w:rsidP="001D1DFC">
    <w:pPr>
      <w:pStyle w:val="Header"/>
      <w:framePr w:wrap="around"/>
    </w:pPr>
    <w:r>
      <w:fldChar w:fldCharType="begin"/>
    </w:r>
    <w:r>
      <w:instrText xml:space="preserve"> TITLE   \* MERGEFORMAT </w:instrText>
    </w:r>
    <w:r>
      <w:fldChar w:fldCharType="separate"/>
    </w:r>
    <w:r>
      <w:t>MSFFL2004 Moisture test timber and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D4E" w:rsidP="001D1D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FC" w:rsidRPr="002D2AF8" w:rsidP="001D1DFC">
    <w:pPr>
      <w:pStyle w:val="Header"/>
      <w:framePr w:wrap="around"/>
    </w:pPr>
    <w:r>
      <w:fldChar w:fldCharType="begin"/>
    </w:r>
    <w:r>
      <w:instrText xml:space="preserve"> TITLE   \* MERGEFORMAT </w:instrText>
    </w:r>
    <w:r>
      <w:fldChar w:fldCharType="separate"/>
    </w:r>
    <w:r w:rsidR="00162D4E">
      <w:t>MSFFL2004 Moisture test timber and concrete floors</w:t>
    </w:r>
    <w:r w:rsidR="00162D4E">
      <w:fldChar w:fldCharType="end"/>
    </w:r>
    <w:r>
      <w:tab/>
      <w:t xml:space="preserve">Date this document was generated: </w:t>
    </w:r>
    <w:r>
      <w:fldChar w:fldCharType="begin"/>
    </w:r>
    <w:r>
      <w:instrText xml:space="preserve"> CREATEDATE  \@ "d MMMM yyyy"  \* MERGEFORMAT </w:instrText>
    </w:r>
    <w:r>
      <w:fldChar w:fldCharType="separate"/>
    </w:r>
    <w:r w:rsidR="00162D4E">
      <w:rPr>
        <w:noProof/>
      </w:rPr>
      <w:t>2 March 2025</w:t>
    </w:r>
    <w:r>
      <w:fldChar w:fldCharType="end"/>
    </w:r>
  </w:p>
  <w:p w:rsidR="001D1DFC" w:rsidP="001D1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AB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2D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560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DFC"/>
    <w:pPr>
      <w:spacing w:before="360" w:after="60"/>
      <w:outlineLvl w:val="0"/>
    </w:pPr>
    <w:rPr>
      <w:sz w:val="32"/>
    </w:rPr>
  </w:style>
  <w:style w:type="paragraph" w:styleId="Heading2">
    <w:name w:val="heading 2"/>
    <w:basedOn w:val="HeadingBase"/>
    <w:next w:val="BodyText"/>
    <w:link w:val="Heading2Char"/>
    <w:qFormat/>
    <w:rsid w:val="001D1DFC"/>
    <w:pPr>
      <w:keepLines/>
      <w:spacing w:before="240" w:after="120"/>
      <w:outlineLvl w:val="1"/>
    </w:pPr>
    <w:rPr>
      <w:sz w:val="28"/>
      <w:szCs w:val="40"/>
    </w:rPr>
  </w:style>
  <w:style w:type="paragraph" w:styleId="Heading3">
    <w:name w:val="heading 3"/>
    <w:basedOn w:val="HeadingBase"/>
    <w:next w:val="BodyText"/>
    <w:link w:val="Heading3Char"/>
    <w:qFormat/>
    <w:rsid w:val="001D1DFC"/>
    <w:pPr>
      <w:spacing w:before="180" w:after="120"/>
      <w:outlineLvl w:val="2"/>
    </w:pPr>
    <w:rPr>
      <w:spacing w:val="-10"/>
      <w:kern w:val="32"/>
    </w:rPr>
  </w:style>
  <w:style w:type="paragraph" w:styleId="Heading4">
    <w:name w:val="heading 4"/>
    <w:basedOn w:val="HeadingBase"/>
    <w:next w:val="BodyText"/>
    <w:link w:val="Heading4Char"/>
    <w:qFormat/>
    <w:rsid w:val="001D1DFC"/>
    <w:pPr>
      <w:spacing w:before="160" w:after="120"/>
      <w:outlineLvl w:val="3"/>
    </w:pPr>
    <w:rPr>
      <w:sz w:val="22"/>
    </w:rPr>
  </w:style>
  <w:style w:type="paragraph" w:styleId="Heading5">
    <w:name w:val="heading 5"/>
    <w:basedOn w:val="HeadingBase"/>
    <w:next w:val="Normal"/>
    <w:link w:val="Heading5Char"/>
    <w:qFormat/>
    <w:rsid w:val="001D1DFC"/>
    <w:pPr>
      <w:spacing w:before="80"/>
      <w:outlineLvl w:val="4"/>
    </w:pPr>
    <w:rPr>
      <w:color w:val="918585"/>
      <w:sz w:val="20"/>
    </w:rPr>
  </w:style>
  <w:style w:type="paragraph" w:styleId="Heading6">
    <w:name w:val="heading 6"/>
    <w:basedOn w:val="HeadingBase"/>
    <w:next w:val="Normal"/>
    <w:link w:val="Heading6Char"/>
    <w:qFormat/>
    <w:rsid w:val="001D1DFC"/>
    <w:pPr>
      <w:spacing w:before="60"/>
      <w:outlineLvl w:val="5"/>
    </w:pPr>
    <w:rPr>
      <w:color w:val="918585"/>
      <w:sz w:val="20"/>
    </w:rPr>
  </w:style>
  <w:style w:type="paragraph" w:styleId="Heading7">
    <w:name w:val="heading 7"/>
    <w:basedOn w:val="Normal"/>
    <w:next w:val="Normal"/>
    <w:link w:val="Heading7Char"/>
    <w:qFormat/>
    <w:rsid w:val="001D1DFC"/>
    <w:pPr>
      <w:ind w:left="720"/>
      <w:outlineLvl w:val="6"/>
    </w:pPr>
    <w:rPr>
      <w:i/>
    </w:rPr>
  </w:style>
  <w:style w:type="paragraph" w:styleId="Heading8">
    <w:name w:val="heading 8"/>
    <w:basedOn w:val="Normal"/>
    <w:next w:val="Normal"/>
    <w:link w:val="Heading8Char"/>
    <w:qFormat/>
    <w:rsid w:val="001D1DFC"/>
    <w:pPr>
      <w:ind w:left="720"/>
      <w:outlineLvl w:val="7"/>
    </w:pPr>
    <w:rPr>
      <w:i/>
    </w:rPr>
  </w:style>
  <w:style w:type="paragraph" w:styleId="Heading9">
    <w:name w:val="heading 9"/>
    <w:basedOn w:val="Normal"/>
    <w:next w:val="Normal"/>
    <w:link w:val="Heading9Char"/>
    <w:qFormat/>
    <w:rsid w:val="001D1DFC"/>
    <w:pPr>
      <w:ind w:left="720"/>
      <w:outlineLvl w:val="8"/>
    </w:pPr>
    <w:rPr>
      <w:i/>
    </w:rPr>
  </w:style>
  <w:style w:type="character" w:default="1" w:styleId="DefaultParagraphFont">
    <w:name w:val="Default Paragraph Font"/>
    <w:uiPriority w:val="1"/>
    <w:unhideWhenUsed/>
    <w:rsid w:val="001D1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DFC"/>
  </w:style>
  <w:style w:type="character" w:customStyle="1" w:styleId="Heading1Char">
    <w:name w:val="Heading 1 Char"/>
    <w:basedOn w:val="DefaultParagraphFont"/>
    <w:link w:val="Heading1"/>
    <w:rsid w:val="001D1DFC"/>
    <w:rPr>
      <w:rFonts w:ascii="Times New Roman" w:eastAsia="Times New Roman" w:hAnsi="Times New Roman" w:cs="Times New Roman"/>
      <w:b/>
      <w:sz w:val="32"/>
      <w:szCs w:val="20"/>
      <w:lang w:eastAsia="en-US"/>
    </w:rPr>
  </w:style>
  <w:style w:type="paragraph" w:styleId="BodyText">
    <w:name w:val="Body Text"/>
    <w:basedOn w:val="Normal"/>
    <w:link w:val="BodyTextChar"/>
    <w:rsid w:val="001D1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DFC"/>
    <w:rPr>
      <w:rFonts w:ascii="Times New Roman" w:eastAsia="Times New Roman" w:hAnsi="Times New Roman" w:cs="Times New Roman"/>
      <w:sz w:val="24"/>
      <w:lang w:eastAsia="en-US"/>
    </w:rPr>
  </w:style>
  <w:style w:type="paragraph" w:styleId="ListBullet">
    <w:name w:val="List Bullet"/>
    <w:basedOn w:val="List"/>
    <w:rsid w:val="001D1DFC"/>
    <w:pPr>
      <w:numPr>
        <w:numId w:val="12"/>
      </w:numPr>
      <w:tabs>
        <w:tab w:val="clear" w:pos="340"/>
      </w:tabs>
      <w:spacing w:before="40" w:after="40"/>
    </w:pPr>
  </w:style>
  <w:style w:type="character" w:customStyle="1" w:styleId="SpecialBold">
    <w:name w:val="Special Bold"/>
    <w:basedOn w:val="DefaultParagraphFont"/>
    <w:rsid w:val="001D1DFC"/>
    <w:rPr>
      <w:b/>
      <w:spacing w:val="0"/>
    </w:rPr>
  </w:style>
  <w:style w:type="paragraph" w:styleId="ListBullet2">
    <w:name w:val="List Bullet 2"/>
    <w:basedOn w:val="List2"/>
    <w:rsid w:val="001D1DFC"/>
    <w:pPr>
      <w:numPr>
        <w:numId w:val="13"/>
      </w:numPr>
      <w:tabs>
        <w:tab w:val="clear" w:pos="680"/>
      </w:tabs>
    </w:pPr>
  </w:style>
  <w:style w:type="paragraph" w:customStyle="1" w:styleId="SuperHeading">
    <w:name w:val="SuperHeading"/>
    <w:basedOn w:val="Normal"/>
    <w:rsid w:val="001D1DFC"/>
    <w:pPr>
      <w:spacing w:before="240" w:after="120"/>
      <w:outlineLvl w:val="0"/>
    </w:pPr>
    <w:rPr>
      <w:rFonts w:ascii="Times New Roman" w:hAnsi="Times New Roman"/>
      <w:b/>
      <w:sz w:val="32"/>
    </w:rPr>
  </w:style>
  <w:style w:type="paragraph" w:customStyle="1" w:styleId="AllowPageBreak">
    <w:name w:val="AllowPageBreak"/>
    <w:rsid w:val="001D1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DFC"/>
    <w:rPr>
      <w:rFonts w:ascii="Courier New" w:eastAsia="Times New Roman" w:hAnsi="Courier New" w:cs="Times New Roman"/>
      <w:i/>
      <w:szCs w:val="20"/>
      <w:lang w:eastAsia="en-US"/>
    </w:rPr>
  </w:style>
  <w:style w:type="paragraph" w:customStyle="1" w:styleId="HeadingBase">
    <w:name w:val="Heading Base"/>
    <w:rsid w:val="001D1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DFC"/>
    <w:pPr>
      <w:tabs>
        <w:tab w:val="right" w:leader="dot" w:pos="9072"/>
      </w:tabs>
      <w:ind w:left="567"/>
    </w:pPr>
    <w:rPr>
      <w:szCs w:val="22"/>
    </w:rPr>
  </w:style>
  <w:style w:type="paragraph" w:customStyle="1" w:styleId="TOCBase">
    <w:name w:val="TOC Base"/>
    <w:rsid w:val="001D1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DFC"/>
    <w:pPr>
      <w:tabs>
        <w:tab w:val="right" w:leader="dot" w:pos="9072"/>
      </w:tabs>
      <w:spacing w:before="40" w:after="40"/>
      <w:ind w:left="284"/>
    </w:pPr>
    <w:rPr>
      <w:rFonts w:ascii="Times New Roman" w:hAnsi="Times New Roman"/>
    </w:rPr>
  </w:style>
  <w:style w:type="paragraph" w:styleId="TOC1">
    <w:name w:val="toc 1"/>
    <w:basedOn w:val="TOCBase"/>
    <w:next w:val="Normal"/>
    <w:rsid w:val="001D1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DFC"/>
    <w:rPr>
      <w:rFonts w:ascii="Times New Roman" w:eastAsia="Times New Roman" w:hAnsi="Times New Roman" w:cs="Times New Roman"/>
      <w:sz w:val="16"/>
      <w:lang w:eastAsia="en-US"/>
    </w:rPr>
  </w:style>
  <w:style w:type="paragraph" w:styleId="Title">
    <w:name w:val="Title"/>
    <w:basedOn w:val="HeadingBase"/>
    <w:link w:val="TitleChar"/>
    <w:qFormat/>
    <w:rsid w:val="001D1DFC"/>
    <w:pPr>
      <w:spacing w:before="5040"/>
      <w:jc w:val="center"/>
    </w:pPr>
    <w:rPr>
      <w:sz w:val="48"/>
      <w:szCs w:val="72"/>
      <w:lang w:val="en-US"/>
    </w:rPr>
  </w:style>
  <w:style w:type="character" w:customStyle="1" w:styleId="TitleChar">
    <w:name w:val="Title Char"/>
    <w:basedOn w:val="DefaultParagraphFont"/>
    <w:link w:val="Title"/>
    <w:rsid w:val="001D1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DFC"/>
    <w:pPr>
      <w:tabs>
        <w:tab w:val="left" w:pos="3600"/>
        <w:tab w:val="left" w:pos="3958"/>
      </w:tabs>
    </w:pPr>
  </w:style>
  <w:style w:type="paragraph" w:styleId="List">
    <w:name w:val="List"/>
    <w:basedOn w:val="BodyText"/>
    <w:next w:val="BodyText"/>
    <w:rsid w:val="001D1DFC"/>
    <w:pPr>
      <w:tabs>
        <w:tab w:val="left" w:pos="340"/>
      </w:tabs>
      <w:spacing w:before="60" w:after="60"/>
      <w:ind w:left="340" w:hanging="340"/>
    </w:pPr>
  </w:style>
  <w:style w:type="paragraph" w:customStyle="1" w:styleId="Note">
    <w:name w:val="Note"/>
    <w:basedOn w:val="BodyText"/>
    <w:rsid w:val="001D1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DFC"/>
    <w:pPr>
      <w:framePr w:wrap="auto" w:hAnchor="text" w:y="6049"/>
    </w:pPr>
    <w:rPr>
      <w:color w:val="000000"/>
      <w:sz w:val="40"/>
    </w:rPr>
  </w:style>
  <w:style w:type="paragraph" w:customStyle="1" w:styleId="TOCTitle">
    <w:name w:val="TOCTitle"/>
    <w:basedOn w:val="Heading1"/>
    <w:rsid w:val="001D1DFC"/>
    <w:pPr>
      <w:spacing w:after="240"/>
      <w:jc w:val="center"/>
      <w:outlineLvl w:val="9"/>
    </w:pPr>
    <w:rPr>
      <w:caps/>
    </w:rPr>
  </w:style>
  <w:style w:type="paragraph" w:customStyle="1" w:styleId="Version">
    <w:name w:val="Version"/>
    <w:rsid w:val="001D1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DFC"/>
    <w:pPr>
      <w:keepNext w:val="0"/>
      <w:tabs>
        <w:tab w:val="right" w:pos="4176"/>
      </w:tabs>
      <w:ind w:left="198" w:hanging="198"/>
    </w:pPr>
    <w:rPr>
      <w:rFonts w:ascii="Garamond" w:hAnsi="Garamond"/>
    </w:rPr>
  </w:style>
  <w:style w:type="paragraph" w:styleId="IndexHeading">
    <w:name w:val="index heading"/>
    <w:basedOn w:val="Normal"/>
    <w:next w:val="Index1"/>
    <w:semiHidden/>
    <w:rsid w:val="001D1DFC"/>
    <w:pPr>
      <w:spacing w:before="120" w:after="120"/>
    </w:pPr>
    <w:rPr>
      <w:rFonts w:ascii="Arial" w:hAnsi="Arial"/>
      <w:b/>
      <w:color w:val="918585"/>
      <w:sz w:val="24"/>
    </w:rPr>
  </w:style>
  <w:style w:type="paragraph" w:styleId="Header">
    <w:name w:val="header"/>
    <w:basedOn w:val="Normal"/>
    <w:link w:val="HeaderChar"/>
    <w:rsid w:val="001D1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DFC"/>
    <w:rPr>
      <w:rFonts w:ascii="Times New Roman" w:eastAsia="Times New Roman" w:hAnsi="Times New Roman" w:cs="Times New Roman"/>
      <w:sz w:val="16"/>
      <w:szCs w:val="20"/>
      <w:lang w:val="en-GB" w:eastAsia="en-US"/>
    </w:rPr>
  </w:style>
  <w:style w:type="paragraph" w:customStyle="1" w:styleId="Chapter">
    <w:name w:val="Chapter"/>
    <w:basedOn w:val="Normal"/>
    <w:rsid w:val="001D1DFC"/>
    <w:pPr>
      <w:spacing w:before="240"/>
    </w:pPr>
    <w:rPr>
      <w:rFonts w:ascii="Times New Roman" w:hAnsi="Times New Roman"/>
      <w:smallCaps/>
      <w:spacing w:val="80"/>
      <w:sz w:val="28"/>
    </w:rPr>
  </w:style>
  <w:style w:type="paragraph" w:customStyle="1" w:styleId="InChapter">
    <w:name w:val="InChapter"/>
    <w:basedOn w:val="Heading3"/>
    <w:rsid w:val="001D1DFC"/>
    <w:pPr>
      <w:spacing w:after="240"/>
      <w:outlineLvl w:val="9"/>
    </w:pPr>
    <w:rPr>
      <w:noProof/>
    </w:rPr>
  </w:style>
  <w:style w:type="paragraph" w:styleId="Index2">
    <w:name w:val="index 2"/>
    <w:basedOn w:val="Normal"/>
    <w:next w:val="Normal"/>
    <w:semiHidden/>
    <w:rsid w:val="001D1DFC"/>
    <w:pPr>
      <w:tabs>
        <w:tab w:val="right" w:pos="4176"/>
      </w:tabs>
      <w:ind w:left="568" w:hanging="284"/>
    </w:pPr>
    <w:rPr>
      <w:rFonts w:ascii="Garamond" w:hAnsi="Garamond"/>
    </w:rPr>
  </w:style>
  <w:style w:type="paragraph" w:customStyle="1" w:styleId="Byline">
    <w:name w:val="Byline"/>
    <w:rsid w:val="001D1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DFC"/>
    <w:pPr>
      <w:tabs>
        <w:tab w:val="clear" w:pos="3600"/>
        <w:tab w:val="clear" w:pos="3958"/>
      </w:tabs>
      <w:jc w:val="right"/>
    </w:pPr>
  </w:style>
  <w:style w:type="character" w:styleId="Emphasis">
    <w:name w:val="Emphasis"/>
    <w:basedOn w:val="DefaultParagraphFont"/>
    <w:qFormat/>
    <w:rsid w:val="001D1DFC"/>
    <w:rPr>
      <w:i/>
    </w:rPr>
  </w:style>
  <w:style w:type="paragraph" w:styleId="Caption">
    <w:name w:val="caption"/>
    <w:basedOn w:val="BodyText"/>
    <w:next w:val="Normal"/>
    <w:qFormat/>
    <w:rsid w:val="001D1DFC"/>
    <w:pPr>
      <w:framePr w:w="2268" w:hSpace="181" w:vSpace="181" w:wrap="around" w:vAnchor="text" w:hAnchor="page" w:x="1135" w:y="285" w:anchorLock="1"/>
    </w:pPr>
    <w:rPr>
      <w:i/>
    </w:rPr>
  </w:style>
  <w:style w:type="paragraph" w:customStyle="1" w:styleId="MiniTOCTitle">
    <w:name w:val="MiniTOCTitle"/>
    <w:basedOn w:val="Heading4"/>
    <w:rsid w:val="001D1DFC"/>
    <w:pPr>
      <w:spacing w:before="240"/>
      <w:outlineLvl w:val="9"/>
    </w:pPr>
    <w:rPr>
      <w:noProof/>
      <w:sz w:val="24"/>
    </w:rPr>
  </w:style>
  <w:style w:type="paragraph" w:customStyle="1" w:styleId="MiniTOCItem">
    <w:name w:val="MiniTOCItem"/>
    <w:basedOn w:val="ListBullet"/>
    <w:rsid w:val="001D1DFC"/>
    <w:pPr>
      <w:numPr>
        <w:numId w:val="0"/>
      </w:numPr>
      <w:tabs>
        <w:tab w:val="right" w:leader="dot" w:pos="6521"/>
      </w:tabs>
      <w:spacing w:before="0" w:after="0"/>
    </w:pPr>
  </w:style>
  <w:style w:type="paragraph" w:customStyle="1" w:styleId="TOFTitle">
    <w:name w:val="TOFTitle"/>
    <w:basedOn w:val="TOCTitle"/>
    <w:rsid w:val="001D1DFC"/>
  </w:style>
  <w:style w:type="paragraph" w:styleId="TableofFigures">
    <w:name w:val="table of figures"/>
    <w:basedOn w:val="Normal"/>
    <w:next w:val="Normal"/>
    <w:semiHidden/>
    <w:rsid w:val="001D1DFC"/>
    <w:pPr>
      <w:tabs>
        <w:tab w:val="right" w:leader="dot" w:pos="9072"/>
      </w:tabs>
      <w:ind w:left="970" w:hanging="403"/>
    </w:pPr>
    <w:rPr>
      <w:rFonts w:ascii="Times New Roman" w:hAnsi="Times New Roman"/>
      <w:b/>
    </w:rPr>
  </w:style>
  <w:style w:type="paragraph" w:styleId="ListNumber">
    <w:name w:val="List Number"/>
    <w:basedOn w:val="List"/>
    <w:rsid w:val="001D1DFC"/>
    <w:pPr>
      <w:numPr>
        <w:numId w:val="15"/>
      </w:numPr>
      <w:tabs>
        <w:tab w:val="clear" w:pos="340"/>
      </w:tabs>
    </w:pPr>
  </w:style>
  <w:style w:type="character" w:customStyle="1" w:styleId="WingdingSymbols">
    <w:name w:val="Wingding Symbols"/>
    <w:rsid w:val="001D1DFC"/>
    <w:rPr>
      <w:rFonts w:ascii="Wingdings" w:hAnsi="Wingdings"/>
    </w:rPr>
  </w:style>
  <w:style w:type="paragraph" w:customStyle="1" w:styleId="TableHeading">
    <w:name w:val="Table Heading"/>
    <w:basedOn w:val="HeadingBase"/>
    <w:rsid w:val="001D1DFC"/>
    <w:pPr>
      <w:keepLines/>
      <w:pBdr>
        <w:bottom w:val="single" w:sz="6" w:space="1" w:color="918585"/>
      </w:pBdr>
      <w:spacing w:before="240"/>
    </w:pPr>
  </w:style>
  <w:style w:type="character" w:customStyle="1" w:styleId="HotSpot">
    <w:name w:val="HotSpot"/>
    <w:rsid w:val="001D1DFC"/>
    <w:rPr>
      <w:color w:val="0033CC"/>
      <w:u w:val="none"/>
    </w:rPr>
  </w:style>
  <w:style w:type="paragraph" w:customStyle="1" w:styleId="BodyTextRight">
    <w:name w:val="Body Text Right"/>
    <w:basedOn w:val="BodyText"/>
    <w:rsid w:val="001D1DFC"/>
    <w:pPr>
      <w:spacing w:before="0" w:after="0"/>
      <w:jc w:val="right"/>
    </w:pPr>
  </w:style>
  <w:style w:type="paragraph" w:styleId="Index3">
    <w:name w:val="index 3"/>
    <w:basedOn w:val="ListNumber2"/>
    <w:next w:val="Normal"/>
    <w:semiHidden/>
    <w:rsid w:val="001D1DFC"/>
    <w:pPr>
      <w:numPr>
        <w:numId w:val="0"/>
      </w:numPr>
      <w:tabs>
        <w:tab w:val="right" w:leader="dot" w:pos="4176"/>
      </w:tabs>
    </w:pPr>
  </w:style>
  <w:style w:type="paragraph" w:styleId="ListNumber2">
    <w:name w:val="List Number 2"/>
    <w:basedOn w:val="List2"/>
    <w:rsid w:val="001D1DFC"/>
    <w:pPr>
      <w:numPr>
        <w:numId w:val="10"/>
      </w:numPr>
      <w:tabs>
        <w:tab w:val="clear" w:pos="1060"/>
      </w:tabs>
    </w:pPr>
  </w:style>
  <w:style w:type="paragraph" w:customStyle="1" w:styleId="MarginNote">
    <w:name w:val="Margin Note"/>
    <w:basedOn w:val="BodyText"/>
    <w:rsid w:val="001D1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DFC"/>
    <w:rPr>
      <w:sz w:val="32"/>
    </w:rPr>
  </w:style>
  <w:style w:type="paragraph" w:customStyle="1" w:styleId="HeadingProcedure">
    <w:name w:val="Heading Procedure"/>
    <w:basedOn w:val="HeadingBase"/>
    <w:next w:val="Normal"/>
    <w:rsid w:val="001D1DFC"/>
    <w:pPr>
      <w:tabs>
        <w:tab w:val="left" w:pos="0"/>
      </w:tabs>
      <w:spacing w:before="120" w:after="60"/>
    </w:pPr>
    <w:rPr>
      <w:i/>
      <w:color w:val="918585"/>
      <w:sz w:val="22"/>
    </w:rPr>
  </w:style>
  <w:style w:type="paragraph" w:customStyle="1" w:styleId="TableBodyText">
    <w:name w:val="Table Body Text"/>
    <w:basedOn w:val="BodyText"/>
    <w:rsid w:val="001D1DFC"/>
    <w:pPr>
      <w:spacing w:before="60" w:after="60"/>
    </w:pPr>
  </w:style>
  <w:style w:type="paragraph" w:styleId="ListContinue">
    <w:name w:val="List Continue"/>
    <w:basedOn w:val="List"/>
    <w:rsid w:val="001D1DFC"/>
    <w:pPr>
      <w:ind w:firstLine="0"/>
    </w:pPr>
  </w:style>
  <w:style w:type="paragraph" w:customStyle="1" w:styleId="ListNote">
    <w:name w:val="List Note"/>
    <w:basedOn w:val="List"/>
    <w:rsid w:val="001D1DFC"/>
    <w:pPr>
      <w:pBdr>
        <w:top w:val="single" w:sz="6" w:space="2" w:color="918585"/>
        <w:bottom w:val="single" w:sz="6" w:space="2" w:color="918585"/>
      </w:pBdr>
      <w:tabs>
        <w:tab w:val="left" w:pos="1021"/>
      </w:tabs>
      <w:ind w:firstLine="0"/>
    </w:pPr>
  </w:style>
  <w:style w:type="paragraph" w:customStyle="1" w:styleId="Warning">
    <w:name w:val="Warning"/>
    <w:basedOn w:val="BodyText"/>
    <w:rsid w:val="001D1DFC"/>
    <w:pPr>
      <w:shd w:val="clear" w:color="auto" w:fill="D9D9D9"/>
      <w:tabs>
        <w:tab w:val="left" w:pos="992"/>
      </w:tabs>
      <w:ind w:left="119" w:right="119"/>
    </w:pPr>
    <w:rPr>
      <w:sz w:val="20"/>
    </w:rPr>
  </w:style>
  <w:style w:type="paragraph" w:customStyle="1" w:styleId="MarginIcons">
    <w:name w:val="Margin Icons"/>
    <w:basedOn w:val="BodyText"/>
    <w:rsid w:val="001D1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DFC"/>
    <w:rPr>
      <w:rFonts w:ascii="Courier New" w:hAnsi="Courier New"/>
    </w:rPr>
  </w:style>
  <w:style w:type="paragraph" w:customStyle="1" w:styleId="NoteBullet">
    <w:name w:val="Note Bullet"/>
    <w:basedOn w:val="Note"/>
    <w:rsid w:val="001D1DFC"/>
    <w:pPr>
      <w:tabs>
        <w:tab w:val="clear" w:pos="680"/>
      </w:tabs>
      <w:spacing w:before="60" w:after="60"/>
    </w:pPr>
  </w:style>
  <w:style w:type="paragraph" w:customStyle="1" w:styleId="SubHeading2">
    <w:name w:val="SubHeading2"/>
    <w:basedOn w:val="HeadingBase"/>
    <w:rsid w:val="001D1DFC"/>
    <w:pPr>
      <w:spacing w:before="240" w:after="60"/>
    </w:pPr>
    <w:rPr>
      <w:sz w:val="20"/>
    </w:rPr>
  </w:style>
  <w:style w:type="paragraph" w:customStyle="1" w:styleId="SubHeading1">
    <w:name w:val="SubHeading1"/>
    <w:basedOn w:val="HeadingBase"/>
    <w:rsid w:val="001D1DFC"/>
    <w:pPr>
      <w:spacing w:before="240" w:after="60"/>
    </w:pPr>
    <w:rPr>
      <w:color w:val="918585"/>
      <w:sz w:val="22"/>
    </w:rPr>
  </w:style>
  <w:style w:type="paragraph" w:customStyle="1" w:styleId="SideHeading">
    <w:name w:val="Side Heading"/>
    <w:basedOn w:val="HeadingBase"/>
    <w:rsid w:val="001D1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DFC"/>
    <w:pPr>
      <w:tabs>
        <w:tab w:val="num" w:pos="360"/>
      </w:tabs>
    </w:pPr>
  </w:style>
  <w:style w:type="paragraph" w:styleId="PlainText">
    <w:name w:val="Plain Text"/>
    <w:basedOn w:val="Normal"/>
    <w:link w:val="PlainTextChar"/>
    <w:rsid w:val="001D1DFC"/>
    <w:rPr>
      <w:sz w:val="20"/>
    </w:rPr>
  </w:style>
  <w:style w:type="character" w:customStyle="1" w:styleId="PlainTextChar">
    <w:name w:val="Plain Text Char"/>
    <w:basedOn w:val="DefaultParagraphFont"/>
    <w:link w:val="PlainText"/>
    <w:rsid w:val="001D1DFC"/>
    <w:rPr>
      <w:rFonts w:ascii="Courier New" w:eastAsia="Times New Roman" w:hAnsi="Courier New" w:cs="Times New Roman"/>
      <w:sz w:val="20"/>
      <w:szCs w:val="20"/>
      <w:lang w:eastAsia="en-US"/>
    </w:rPr>
  </w:style>
  <w:style w:type="character" w:customStyle="1" w:styleId="MenuOption">
    <w:name w:val="Menu Option"/>
    <w:basedOn w:val="DefaultParagraphFont"/>
    <w:rsid w:val="001D1DFC"/>
    <w:rPr>
      <w:b/>
      <w:smallCaps/>
    </w:rPr>
  </w:style>
  <w:style w:type="paragraph" w:customStyle="1" w:styleId="TableListNumber">
    <w:name w:val="Table List Number"/>
    <w:basedOn w:val="ListNumber"/>
    <w:rsid w:val="001D1DFC"/>
    <w:pPr>
      <w:numPr>
        <w:numId w:val="0"/>
      </w:numPr>
    </w:pPr>
  </w:style>
  <w:style w:type="paragraph" w:styleId="TOC4">
    <w:name w:val="toc 4"/>
    <w:basedOn w:val="TOCBase"/>
    <w:next w:val="Normal"/>
    <w:semiHidden/>
    <w:rsid w:val="001D1DFC"/>
    <w:pPr>
      <w:tabs>
        <w:tab w:val="right" w:leader="dot" w:pos="9071"/>
      </w:tabs>
      <w:ind w:left="1701"/>
    </w:pPr>
  </w:style>
  <w:style w:type="paragraph" w:customStyle="1" w:styleId="ListAlpha">
    <w:name w:val="List Alpha"/>
    <w:basedOn w:val="List"/>
    <w:rsid w:val="001D1DFC"/>
    <w:pPr>
      <w:numPr>
        <w:numId w:val="9"/>
      </w:numPr>
    </w:pPr>
  </w:style>
  <w:style w:type="paragraph" w:customStyle="1" w:styleId="ListAlpha2">
    <w:name w:val="List Alpha 2"/>
    <w:basedOn w:val="List2"/>
    <w:rsid w:val="001D1DFC"/>
    <w:pPr>
      <w:numPr>
        <w:numId w:val="8"/>
      </w:numPr>
    </w:pPr>
  </w:style>
  <w:style w:type="paragraph" w:styleId="List2">
    <w:name w:val="List 2"/>
    <w:basedOn w:val="BodyText"/>
    <w:rsid w:val="001D1DFC"/>
    <w:pPr>
      <w:tabs>
        <w:tab w:val="left" w:pos="680"/>
      </w:tabs>
      <w:spacing w:before="60" w:after="60"/>
      <w:ind w:left="680" w:hanging="340"/>
    </w:pPr>
  </w:style>
  <w:style w:type="paragraph" w:styleId="List3">
    <w:name w:val="List 3"/>
    <w:basedOn w:val="BodyText"/>
    <w:rsid w:val="001D1DFC"/>
    <w:pPr>
      <w:tabs>
        <w:tab w:val="left" w:pos="1021"/>
      </w:tabs>
      <w:spacing w:before="60" w:after="60"/>
      <w:ind w:left="1020" w:hanging="340"/>
    </w:pPr>
  </w:style>
  <w:style w:type="paragraph" w:styleId="List4">
    <w:name w:val="List 4"/>
    <w:basedOn w:val="BodyText"/>
    <w:rsid w:val="001D1DFC"/>
    <w:pPr>
      <w:tabs>
        <w:tab w:val="left" w:pos="1361"/>
      </w:tabs>
      <w:spacing w:before="60" w:after="60"/>
      <w:ind w:left="1361" w:hanging="340"/>
    </w:pPr>
  </w:style>
  <w:style w:type="paragraph" w:styleId="List5">
    <w:name w:val="List 5"/>
    <w:basedOn w:val="BodyText"/>
    <w:rsid w:val="001D1DFC"/>
    <w:pPr>
      <w:tabs>
        <w:tab w:val="left" w:pos="1701"/>
      </w:tabs>
      <w:spacing w:before="60" w:after="60"/>
      <w:ind w:left="1701" w:hanging="340"/>
    </w:pPr>
  </w:style>
  <w:style w:type="paragraph" w:styleId="ListBullet3">
    <w:name w:val="List Bullet 3"/>
    <w:basedOn w:val="List3"/>
    <w:rsid w:val="001D1DFC"/>
    <w:pPr>
      <w:numPr>
        <w:numId w:val="14"/>
      </w:numPr>
      <w:tabs>
        <w:tab w:val="clear" w:pos="1021"/>
      </w:tabs>
      <w:ind w:left="1037" w:hanging="357"/>
    </w:pPr>
  </w:style>
  <w:style w:type="paragraph" w:styleId="ListBullet4">
    <w:name w:val="List Bullet 4"/>
    <w:basedOn w:val="List4"/>
    <w:rsid w:val="001D1DFC"/>
    <w:pPr>
      <w:numPr>
        <w:numId w:val="3"/>
      </w:numPr>
      <w:tabs>
        <w:tab w:val="clear" w:pos="1361"/>
      </w:tabs>
    </w:pPr>
  </w:style>
  <w:style w:type="paragraph" w:styleId="ListBullet5">
    <w:name w:val="List Bullet 5"/>
    <w:basedOn w:val="List5"/>
    <w:rsid w:val="001D1DFC"/>
    <w:pPr>
      <w:numPr>
        <w:numId w:val="4"/>
      </w:numPr>
    </w:pPr>
  </w:style>
  <w:style w:type="paragraph" w:styleId="ListContinue2">
    <w:name w:val="List Continue 2"/>
    <w:basedOn w:val="List2"/>
    <w:rsid w:val="001D1DFC"/>
    <w:pPr>
      <w:ind w:firstLine="0"/>
    </w:pPr>
  </w:style>
  <w:style w:type="paragraph" w:styleId="ListContinue3">
    <w:name w:val="List Continue 3"/>
    <w:basedOn w:val="List3"/>
    <w:rsid w:val="001D1DFC"/>
    <w:pPr>
      <w:ind w:left="1021" w:firstLine="0"/>
    </w:pPr>
  </w:style>
  <w:style w:type="paragraph" w:styleId="ListContinue4">
    <w:name w:val="List Continue 4"/>
    <w:basedOn w:val="List4"/>
    <w:rsid w:val="001D1DFC"/>
    <w:pPr>
      <w:ind w:firstLine="0"/>
    </w:pPr>
  </w:style>
  <w:style w:type="paragraph" w:styleId="ListContinue5">
    <w:name w:val="List Continue 5"/>
    <w:basedOn w:val="List5"/>
    <w:rsid w:val="001D1DFC"/>
    <w:pPr>
      <w:ind w:firstLine="0"/>
    </w:pPr>
  </w:style>
  <w:style w:type="paragraph" w:styleId="ListNumber3">
    <w:name w:val="List Number 3"/>
    <w:basedOn w:val="List3"/>
    <w:rsid w:val="001D1DFC"/>
    <w:pPr>
      <w:numPr>
        <w:numId w:val="5"/>
      </w:numPr>
    </w:pPr>
  </w:style>
  <w:style w:type="paragraph" w:styleId="ListNumber4">
    <w:name w:val="List Number 4"/>
    <w:basedOn w:val="List4"/>
    <w:rsid w:val="001D1DFC"/>
    <w:pPr>
      <w:numPr>
        <w:numId w:val="6"/>
      </w:numPr>
    </w:pPr>
  </w:style>
  <w:style w:type="paragraph" w:styleId="ListNumber5">
    <w:name w:val="List Number 5"/>
    <w:basedOn w:val="List5"/>
    <w:rsid w:val="001D1DFC"/>
    <w:pPr>
      <w:numPr>
        <w:numId w:val="7"/>
      </w:numPr>
    </w:pPr>
  </w:style>
  <w:style w:type="paragraph" w:styleId="BlockText">
    <w:name w:val="Block Text"/>
    <w:basedOn w:val="Normal"/>
    <w:rsid w:val="001D1DFC"/>
    <w:pPr>
      <w:spacing w:after="120"/>
      <w:ind w:left="1440" w:right="1440"/>
    </w:pPr>
  </w:style>
  <w:style w:type="character" w:customStyle="1" w:styleId="Subscript">
    <w:name w:val="Subscript"/>
    <w:basedOn w:val="DefaultParagraphFont"/>
    <w:rsid w:val="001D1DFC"/>
    <w:rPr>
      <w:sz w:val="16"/>
      <w:vertAlign w:val="subscript"/>
    </w:rPr>
  </w:style>
  <w:style w:type="character" w:customStyle="1" w:styleId="Superscript">
    <w:name w:val="Superscript"/>
    <w:basedOn w:val="DefaultParagraphFont"/>
    <w:rsid w:val="001D1DFC"/>
    <w:rPr>
      <w:sz w:val="16"/>
      <w:vertAlign w:val="superscript"/>
    </w:rPr>
  </w:style>
  <w:style w:type="character" w:customStyle="1" w:styleId="Symbols">
    <w:name w:val="Symbols"/>
    <w:basedOn w:val="DefaultParagraphFont"/>
    <w:rsid w:val="001D1DFC"/>
    <w:rPr>
      <w:rFonts w:ascii="Symbol" w:hAnsi="Symbol"/>
    </w:rPr>
  </w:style>
  <w:style w:type="character" w:customStyle="1" w:styleId="MenuOptions">
    <w:name w:val="Menu Options"/>
    <w:basedOn w:val="DefaultParagraphFont"/>
    <w:rsid w:val="001D1DFC"/>
    <w:rPr>
      <w:rFonts w:ascii="Arial Narrow" w:hAnsi="Arial Narrow"/>
      <w:smallCaps/>
    </w:rPr>
  </w:style>
  <w:style w:type="character" w:customStyle="1" w:styleId="Buttons">
    <w:name w:val="Buttons"/>
    <w:basedOn w:val="DefaultParagraphFont"/>
    <w:rsid w:val="001D1DFC"/>
    <w:rPr>
      <w:b/>
    </w:rPr>
  </w:style>
  <w:style w:type="character" w:customStyle="1" w:styleId="Underlined">
    <w:name w:val="Underlined"/>
    <w:basedOn w:val="DefaultParagraphFont"/>
    <w:rsid w:val="001D1DFC"/>
    <w:rPr>
      <w:u w:val="single"/>
    </w:rPr>
  </w:style>
  <w:style w:type="paragraph" w:customStyle="1" w:styleId="TableBodyTextRight">
    <w:name w:val="Table Body Text Right"/>
    <w:basedOn w:val="TableBodyText"/>
    <w:rsid w:val="001D1DFC"/>
    <w:pPr>
      <w:widowControl w:val="0"/>
      <w:autoSpaceDE w:val="0"/>
      <w:autoSpaceDN w:val="0"/>
      <w:adjustRightInd w:val="0"/>
      <w:jc w:val="right"/>
    </w:pPr>
    <w:rPr>
      <w:rFonts w:cs="Arial"/>
      <w:szCs w:val="18"/>
    </w:rPr>
  </w:style>
  <w:style w:type="paragraph" w:customStyle="1" w:styleId="CopyrightText">
    <w:name w:val="Copyright Text"/>
    <w:basedOn w:val="BodyText"/>
    <w:rsid w:val="001D1DFC"/>
    <w:rPr>
      <w:sz w:val="18"/>
    </w:rPr>
  </w:style>
  <w:style w:type="paragraph" w:customStyle="1" w:styleId="BodySmallRight">
    <w:name w:val="Body Small Right"/>
    <w:basedOn w:val="BodyTextRight"/>
    <w:rsid w:val="001D1DFC"/>
    <w:rPr>
      <w:sz w:val="18"/>
      <w:szCs w:val="18"/>
    </w:rPr>
  </w:style>
  <w:style w:type="paragraph" w:customStyle="1" w:styleId="MarginEdition">
    <w:name w:val="Margin Edition"/>
    <w:basedOn w:val="MarginNote"/>
    <w:rsid w:val="001D1DFC"/>
    <w:pPr>
      <w:spacing w:before="0" w:after="0"/>
    </w:pPr>
    <w:rPr>
      <w:rFonts w:ascii="Times New Roman" w:hAnsi="Times New Roman"/>
      <w:color w:val="999999"/>
    </w:rPr>
  </w:style>
  <w:style w:type="paragraph" w:customStyle="1" w:styleId="Spacer">
    <w:name w:val="Spacer"/>
    <w:basedOn w:val="Normal"/>
    <w:rsid w:val="001D1DFC"/>
    <w:rPr>
      <w:sz w:val="2"/>
      <w:szCs w:val="2"/>
    </w:rPr>
  </w:style>
  <w:style w:type="character" w:customStyle="1" w:styleId="Small">
    <w:name w:val="Small"/>
    <w:basedOn w:val="DefaultParagraphFont"/>
    <w:rsid w:val="001D1DFC"/>
    <w:rPr>
      <w:sz w:val="16"/>
    </w:rPr>
  </w:style>
  <w:style w:type="paragraph" w:customStyle="1" w:styleId="WideTable">
    <w:name w:val="Wide Table"/>
    <w:basedOn w:val="Normal"/>
    <w:rsid w:val="001D1DFC"/>
    <w:pPr>
      <w:ind w:left="-1418"/>
    </w:pPr>
    <w:rPr>
      <w:sz w:val="2"/>
      <w:szCs w:val="2"/>
    </w:rPr>
  </w:style>
  <w:style w:type="character" w:styleId="PageNumber">
    <w:name w:val="page number"/>
    <w:basedOn w:val="DefaultParagraphFont"/>
    <w:rsid w:val="001D1DFC"/>
  </w:style>
  <w:style w:type="paragraph" w:styleId="Quote">
    <w:name w:val="Quote"/>
    <w:basedOn w:val="Heading1"/>
    <w:link w:val="QuoteChar"/>
    <w:qFormat/>
    <w:rsid w:val="001D1DFC"/>
    <w:rPr>
      <w:b w:val="0"/>
      <w:sz w:val="72"/>
      <w:szCs w:val="72"/>
      <w:lang w:val="en-NZ"/>
    </w:rPr>
  </w:style>
  <w:style w:type="character" w:customStyle="1" w:styleId="QuoteChar">
    <w:name w:val="Quote Char"/>
    <w:basedOn w:val="DefaultParagraphFont"/>
    <w:link w:val="Quote"/>
    <w:rsid w:val="001D1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DFC"/>
    <w:pPr>
      <w:pageBreakBefore/>
    </w:pPr>
  </w:style>
  <w:style w:type="paragraph" w:customStyle="1" w:styleId="Border">
    <w:name w:val="Border"/>
    <w:basedOn w:val="Normal"/>
    <w:qFormat/>
    <w:rsid w:val="001D1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DFC"/>
    <w:rPr>
      <w:b/>
      <w:bCs/>
      <w:i/>
      <w:iCs/>
      <w:color w:val="auto"/>
    </w:rPr>
  </w:style>
  <w:style w:type="paragraph" w:styleId="IntenseQuote">
    <w:name w:val="Intense Quote"/>
    <w:basedOn w:val="Normal"/>
    <w:next w:val="Normal"/>
    <w:link w:val="IntenseQuoteChar"/>
    <w:uiPriority w:val="30"/>
    <w:qFormat/>
    <w:rsid w:val="001D1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DFC"/>
    <w:rPr>
      <w:smallCaps/>
      <w:color w:val="auto"/>
      <w:u w:val="single"/>
    </w:rPr>
  </w:style>
  <w:style w:type="character" w:styleId="IntenseReference">
    <w:name w:val="Intense Reference"/>
    <w:basedOn w:val="DefaultParagraphFont"/>
    <w:uiPriority w:val="32"/>
    <w:qFormat/>
    <w:rsid w:val="001D1DFC"/>
    <w:rPr>
      <w:b/>
      <w:bCs/>
      <w:smallCaps/>
      <w:color w:val="auto"/>
      <w:spacing w:val="5"/>
      <w:u w:val="single"/>
    </w:rPr>
  </w:style>
  <w:style w:type="paragraph" w:customStyle="1" w:styleId="2ColumnHeading">
    <w:name w:val="2Column Heading"/>
    <w:basedOn w:val="BodyText"/>
    <w:qFormat/>
    <w:rsid w:val="001D1DFC"/>
    <w:pPr>
      <w:spacing w:after="60"/>
      <w:ind w:left="-2268"/>
    </w:pPr>
    <w:rPr>
      <w:b/>
    </w:rPr>
  </w:style>
  <w:style w:type="paragraph" w:customStyle="1" w:styleId="Heading1TOC">
    <w:name w:val="Heading1 TOC"/>
    <w:basedOn w:val="Normal"/>
    <w:qFormat/>
    <w:rsid w:val="001D1DFC"/>
    <w:pPr>
      <w:spacing w:before="240" w:after="120"/>
    </w:pPr>
    <w:rPr>
      <w:rFonts w:ascii="Times New Roman" w:hAnsi="Times New Roman"/>
      <w:b/>
      <w:sz w:val="32"/>
    </w:rPr>
  </w:style>
  <w:style w:type="paragraph" w:customStyle="1" w:styleId="Heading2TOC">
    <w:name w:val="Heading2 TOC"/>
    <w:basedOn w:val="Normal"/>
    <w:qFormat/>
    <w:rsid w:val="001D1DFC"/>
    <w:pPr>
      <w:spacing w:before="240" w:after="60"/>
    </w:pPr>
    <w:rPr>
      <w:rFonts w:ascii="Times New Roman" w:hAnsi="Times New Roman"/>
      <w:b/>
      <w:sz w:val="28"/>
    </w:rPr>
  </w:style>
  <w:style w:type="character" w:customStyle="1" w:styleId="Underline">
    <w:name w:val="Underline"/>
    <w:basedOn w:val="DefaultParagraphFont"/>
    <w:qFormat/>
    <w:rsid w:val="001D1DFC"/>
    <w:rPr>
      <w:u w:val="single"/>
    </w:rPr>
  </w:style>
  <w:style w:type="character" w:customStyle="1" w:styleId="BoldandItalics">
    <w:name w:val="Bold and Italics"/>
    <w:qFormat/>
    <w:rsid w:val="001D1DFC"/>
    <w:rPr>
      <w:b/>
      <w:i/>
      <w:u w:val="none"/>
    </w:rPr>
  </w:style>
  <w:style w:type="paragraph" w:styleId="BalloonText">
    <w:name w:val="Balloon Text"/>
    <w:basedOn w:val="Normal"/>
    <w:link w:val="BalloonTextChar"/>
    <w:rsid w:val="001D1DFC"/>
    <w:rPr>
      <w:rFonts w:ascii="Tahoma" w:hAnsi="Tahoma" w:cs="Tahoma"/>
      <w:sz w:val="16"/>
      <w:szCs w:val="16"/>
    </w:rPr>
  </w:style>
  <w:style w:type="character" w:customStyle="1" w:styleId="BalloonTextChar">
    <w:name w:val="Balloon Text Char"/>
    <w:basedOn w:val="DefaultParagraphFont"/>
    <w:link w:val="BalloonText"/>
    <w:rsid w:val="001D1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DFC"/>
    <w:rPr>
      <w:b/>
      <w:color w:val="660033"/>
      <w:spacing w:val="0"/>
    </w:rPr>
  </w:style>
  <w:style w:type="paragraph" w:customStyle="1" w:styleId="Nameditemlist">
    <w:name w:val="Named item list"/>
    <w:basedOn w:val="BodyText"/>
    <w:qFormat/>
    <w:rsid w:val="001D1DFC"/>
    <w:pPr>
      <w:tabs>
        <w:tab w:val="left" w:pos="2835"/>
      </w:tabs>
      <w:ind w:left="2835" w:hanging="2835"/>
    </w:pPr>
  </w:style>
  <w:style w:type="paragraph" w:customStyle="1" w:styleId="BodyTextnopadding">
    <w:name w:val="Body Text no padding"/>
    <w:basedOn w:val="BodyText"/>
    <w:qFormat/>
    <w:rsid w:val="001D1DFC"/>
    <w:pPr>
      <w:spacing w:before="0" w:after="0"/>
    </w:pPr>
  </w:style>
  <w:style w:type="paragraph" w:customStyle="1" w:styleId="BodyTextBold">
    <w:name w:val="Body Text Bold"/>
    <w:basedOn w:val="BodyText"/>
    <w:qFormat/>
    <w:rsid w:val="001D1DFC"/>
    <w:rPr>
      <w:b/>
    </w:rPr>
  </w:style>
  <w:style w:type="character" w:styleId="Hyperlink">
    <w:name w:val="Hyperlink"/>
    <w:basedOn w:val="DefaultParagraphFont"/>
    <w:uiPriority w:val="99"/>
    <w:unhideWhenUsed/>
    <w:rsid w:val="00162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9481</Characters>
  <Application>Microsoft Office Word</Application>
  <DocSecurity>0</DocSecurity>
  <Lines>316</Lines>
  <Paragraphs>198</Paragraphs>
  <ScaleCrop>false</ScaleCrop>
  <Company>Author-it Software Corporation Ltd.</Company>
  <LinksUpToDate>false</LinksUpToDate>
  <CharactersWithSpaces>10732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MSFFL2004 Moisture test timber and concrete floors</dc:title>
  <dc:subject>Approved</dc:subject>
  <dc:creator>Skills Insight</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