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C06" w:rsidP="00614C06">
      <w:pPr>
        <w:pStyle w:val="Title"/>
      </w:pPr>
      <w:r>
        <w:fldChar w:fldCharType="begin"/>
      </w:r>
      <w:r>
        <w:instrText xml:space="preserve"> TITLE   \* MERGEFORMAT </w:instrText>
      </w:r>
      <w:r>
        <w:fldChar w:fldCharType="separate"/>
      </w:r>
      <w:r>
        <w:t>MSFFL2002 Receive and prepare floor covering materials for installation</w:t>
      </w:r>
      <w:r>
        <w:fldChar w:fldCharType="end"/>
      </w:r>
    </w:p>
    <w:p w:rsidR="00614C06" w:rsidP="00614C06">
      <w:pPr>
        <w:pStyle w:val="Version"/>
        <w:sectPr w:rsidSect="00BF2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FD8" w:rsidP="00BF2FD8">
      <w:pPr>
        <w:pStyle w:val="SuperHeading"/>
      </w:pPr>
      <w:r w:rsidRPr="00BF2FD8">
        <w:t>MSFFL2002 Receive and prepare floor covering materials for installation</w:t>
      </w:r>
    </w:p>
    <w:p w:rsidR="00000000" w:rsidRPr="00BF2FD8" w:rsidP="00BF2FD8">
      <w:pPr>
        <w:pStyle w:val="Heading1"/>
      </w:pPr>
      <w:bookmarkStart w:id="1" w:name="O_633493"/>
      <w:bookmarkEnd w:id="1"/>
      <w:r w:rsidRPr="00BF2FD8">
        <w:t>Modification History</w:t>
      </w:r>
    </w:p>
    <w:p w:rsidR="00000000" w:rsidRPr="00BF2FD8" w:rsidP="00BF2FD8">
      <w:pPr>
        <w:pStyle w:val="BodyText"/>
      </w:pPr>
      <w:r w:rsidRPr="00BF2FD8">
        <w:t>Release 1 - New unit of competency</w:t>
      </w:r>
    </w:p>
    <w:p w:rsidR="00000000" w:rsidRPr="00BF2FD8" w:rsidP="00BF2FD8">
      <w:pPr>
        <w:pStyle w:val="AllowPageBreak"/>
      </w:pPr>
    </w:p>
    <w:p w:rsidR="00000000" w:rsidRPr="00BF2FD8" w:rsidP="00BF2FD8">
      <w:pPr>
        <w:pStyle w:val="Heading1"/>
      </w:pPr>
      <w:bookmarkStart w:id="2" w:name="O_633501"/>
      <w:bookmarkEnd w:id="2"/>
      <w:r w:rsidRPr="00BF2FD8">
        <w:t>Application</w:t>
      </w:r>
    </w:p>
    <w:p w:rsidR="00000000" w:rsidRPr="00BF2FD8" w:rsidP="00BF2FD8">
      <w:pPr>
        <w:pStyle w:val="BodyText"/>
      </w:pPr>
      <w:r w:rsidRPr="00BF2FD8">
        <w:t xml:space="preserve">This unit of competency covers </w:t>
      </w:r>
      <w:r w:rsidRPr="00BF2FD8">
        <w:t>planning, preparing, packaging, protecting, transporting and loading floor covering materials to an installation site with minimum damage to floor coverings and components. Acclimatisation on site is required to ensure that material being installed is inst</w:t>
      </w:r>
      <w:r w:rsidRPr="00BF2FD8">
        <w:t>alled whilst at the same temperature and humidity as the area being covered so that the fitted material does not subsequently shrink or stretch from its fitted form.</w:t>
      </w:r>
    </w:p>
    <w:p w:rsidR="00000000" w:rsidRPr="00BF2FD8" w:rsidP="00BF2FD8">
      <w:pPr>
        <w:pStyle w:val="BodyText"/>
      </w:pPr>
    </w:p>
    <w:p w:rsidR="00000000" w:rsidRPr="00BF2FD8" w:rsidP="00BF2FD8">
      <w:pPr>
        <w:pStyle w:val="BodyText"/>
      </w:pPr>
      <w:r w:rsidRPr="00BF2FD8">
        <w:t>No licensing, legislative or certification requirements apply to this unit at the time of</w:t>
      </w:r>
      <w:r w:rsidRPr="00BF2FD8">
        <w:t xml:space="preserve"> publication.</w:t>
      </w:r>
    </w:p>
    <w:p w:rsidR="00000000" w:rsidRPr="00BF2FD8" w:rsidP="00BF2FD8">
      <w:pPr>
        <w:pStyle w:val="AllowPageBreak"/>
      </w:pPr>
    </w:p>
    <w:p w:rsidR="00000000" w:rsidRPr="00BF2FD8" w:rsidP="00BF2FD8">
      <w:pPr>
        <w:pStyle w:val="Heading1"/>
      </w:pPr>
      <w:bookmarkStart w:id="3" w:name="O_633500"/>
      <w:bookmarkEnd w:id="3"/>
      <w:r w:rsidRPr="00BF2FD8">
        <w:t>Pre-requisite Unit</w:t>
      </w:r>
    </w:p>
    <w:p w:rsidR="00000000" w:rsidRPr="00BF2FD8" w:rsidP="00BF2FD8">
      <w:pPr>
        <w:pStyle w:val="Heading1"/>
      </w:pPr>
      <w:bookmarkStart w:id="4" w:name="O_633499"/>
      <w:bookmarkEnd w:id="4"/>
      <w:r w:rsidRPr="00BF2FD8">
        <w:t>Competency Field</w:t>
      </w:r>
    </w:p>
    <w:p w:rsidR="00000000" w:rsidRPr="00BF2FD8" w:rsidP="00BF2FD8">
      <w:pPr>
        <w:pStyle w:val="Heading1"/>
      </w:pPr>
      <w:bookmarkStart w:id="5" w:name="O_633498"/>
      <w:bookmarkEnd w:id="5"/>
      <w:r w:rsidRPr="00BF2FD8">
        <w:t>Unit Sector</w:t>
      </w:r>
    </w:p>
    <w:p w:rsidR="00000000" w:rsidRPr="00BF2FD8" w:rsidP="00BF2FD8">
      <w:pPr>
        <w:pStyle w:val="BodyText"/>
      </w:pPr>
      <w:r w:rsidRPr="00BF2FD8">
        <w:t>Flooring technology</w:t>
      </w:r>
    </w:p>
    <w:p w:rsidR="00000000" w:rsidRPr="00BF2FD8" w:rsidP="00BF2FD8">
      <w:pPr>
        <w:pStyle w:val="AllowPageBreak"/>
      </w:pPr>
    </w:p>
    <w:p w:rsidR="00000000" w:rsidRPr="00BF2FD8" w:rsidP="00BF2FD8">
      <w:pPr>
        <w:pStyle w:val="Heading1"/>
      </w:pPr>
      <w:bookmarkStart w:id="6" w:name="O_633497"/>
      <w:bookmarkEnd w:id="6"/>
      <w:r w:rsidRPr="00BF2F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2F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Performance criteria describe t</w:t>
            </w:r>
            <w:r w:rsidRPr="00BF2FD8">
              <w:t>he performance needed to demonstrate achievement of the element.</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Identify preparation requirements</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 xml:space="preserve">Applicable work health and safety (WHS), legislative and organisational requirements relevant to receiving, preparing, packaging, protecting, </w:t>
            </w:r>
            <w:r w:rsidRPr="00BF2FD8">
              <w:t>transporting, loading and storage of floor coverings are verified and complied with</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 xml:space="preserve">Floor covering materials to be prepared are identified against work orders </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Instructions, work plans and pro</w:t>
            </w:r>
            <w:r w:rsidRPr="00BF2FD8">
              <w:t>duct information are read and interpreted to identify the preparation process required to complete work tasks</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1.4</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Details of the site conditions, including safety and security requirements, are confirmed from reports or physical inspection</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1.5</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Delive</w:t>
            </w:r>
            <w:r w:rsidRPr="00BF2FD8">
              <w:t>ry point, access and storage on site are identified and methods for loading/hoisting floor coverings are determined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1.6</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Size, shape and special packaging requirements are determined for transportation to site</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1.7</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Tools, equipment and materials are selected and checked prior to use to ensure that they are appropriate for the work, serviceable and in a safe condition</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2</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Receive flooring materials</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2.1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Flooring materials are received and segregated into products</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2.2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Received materials are checked against delivery documentation for type and quantity</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2.3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Received materials are inspected for defects and damage and unacceptable items rejected or segregated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2.4</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Receipt documentation is completed to enterprise procedures</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3</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Prepare and package floor coverings</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3.1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Types and quantities of materials required for the work plan are confirmed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3.2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Floor coverings are laid out, measured and cut to required size</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3.3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Floor coverings and accessory products are packaged ready for transport to site taking into account potential damage factors</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Load floor coverings on to the worksite</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 xml:space="preserve">Roles and related responsibilities for the successful completion of the loading and </w:t>
            </w:r>
            <w:r w:rsidRPr="00BF2FD8">
              <w:t>lifting activity are identified and applied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Time requirements to complete the loading/lifting of floor coverings are estimated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Materials handling equipment appropriat</w:t>
            </w:r>
            <w:r w:rsidRPr="00BF2FD8">
              <w:t>e to the task is selected, accessed and used in accordance with regulatory and/or site requirements</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4.4</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 xml:space="preserve">Labour requirements to support the floor covering </w:t>
            </w:r>
            <w:r w:rsidRPr="00BF2FD8">
              <w:t>loading/lifting requirements are confirmed and accessed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4.5</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Movement activities are completed as</w:t>
            </w:r>
            <w:r w:rsidRPr="00BF2FD8">
              <w:t xml:space="preserve"> an individual or working directly with others as required by the work tasks</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Store floor coverings and accessories on site</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Condition of floor coverings and accessory products are observed on arrival on site and any damaged product is identified and separated for further action</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Floor coverings and accessory products are stored on site observing any requirements for prote</w:t>
            </w:r>
            <w:r w:rsidRPr="00BF2FD8">
              <w:t>ction from potential damage factors</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Product and site acclimatisation requirements are identified and satisfied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5.4</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Materials are stacked appropriately for weight loading, size and crushability of floor coverings or accessory products</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5.5</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Products are located to enable ready access when required on site</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5.6</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Work is undertaken in accordance with workplace procedures</w:t>
            </w:r>
          </w:p>
        </w:tc>
      </w:tr>
      <w:tr w:rsidTr="00BF2F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6</w:t>
            </w:r>
          </w:p>
        </w:tc>
        <w:tc>
          <w:tcPr>
            <w:tcW w:w="1962" w:type="dxa"/>
            <w:vMerge w:val="restart"/>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Complete housekeeping</w:t>
            </w: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6.1</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Packing materials are stored or recycled as required</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6.2</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Tools and equipment are cleaned and stored appropriately</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6.3</w:t>
            </w:r>
          </w:p>
        </w:tc>
        <w:tc>
          <w:tcPr>
            <w:tcW w:w="561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Work area is cleaned and rubbish disposed of appropriately</w:t>
            </w:r>
          </w:p>
        </w:tc>
      </w:tr>
      <w:tr w:rsidTr="00BF2F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6.4</w:t>
            </w:r>
          </w:p>
        </w:tc>
        <w:tc>
          <w:tcPr>
            <w:tcW w:w="5610" w:type="dxa"/>
            <w:tcBorders>
              <w:top w:val="nil"/>
              <w:left w:val="nil"/>
              <w:bottom w:val="nil"/>
              <w:right w:val="nil"/>
            </w:tcBorders>
            <w:tcMar>
              <w:top w:w="0" w:type="dxa"/>
              <w:left w:w="62" w:type="dxa"/>
              <w:bottom w:w="0" w:type="dxa"/>
              <w:right w:w="62" w:type="dxa"/>
            </w:tcMar>
          </w:tcPr>
          <w:p w:rsidR="00000000" w:rsidRPr="00BF2FD8" w:rsidP="00BF2FD8">
            <w:pPr>
              <w:pStyle w:val="BodyText"/>
            </w:pPr>
            <w:r w:rsidRPr="00BF2FD8">
              <w:t>Workplace documentation is completed</w:t>
            </w:r>
          </w:p>
        </w:tc>
      </w:tr>
    </w:tbl>
    <w:p w:rsidR="00000000" w:rsidRPr="00BF2FD8" w:rsidP="00BF2FD8">
      <w:pPr>
        <w:pStyle w:val="BodyText"/>
      </w:pPr>
    </w:p>
    <w:p w:rsidR="00000000" w:rsidRPr="00BF2FD8" w:rsidP="00BF2FD8">
      <w:pPr>
        <w:pStyle w:val="AllowPageBreak"/>
      </w:pPr>
    </w:p>
    <w:p w:rsidR="00000000" w:rsidRPr="00BF2FD8" w:rsidP="00BF2FD8">
      <w:pPr>
        <w:pStyle w:val="Heading1"/>
      </w:pPr>
      <w:bookmarkStart w:id="7" w:name="O_633496"/>
      <w:bookmarkEnd w:id="7"/>
      <w:r w:rsidRPr="00BF2FD8">
        <w:t>Foundation Skills</w:t>
      </w:r>
    </w:p>
    <w:p w:rsidR="00614C06" w:rsidP="00BF2FD8">
      <w:pPr>
        <w:pStyle w:val="BodyText"/>
      </w:pPr>
      <w:r w:rsidRPr="00BF2FD8">
        <w:t>Foundation skills essential to performance are explicit in the performance criteria of this unit of competency. Detail on appropriate performance levels for each furnishing unit of competency in reading, writing, oral communication and numeracy utilising t</w:t>
      </w:r>
      <w:r w:rsidRPr="00BF2FD8">
        <w:t xml:space="preserve">he Australian Core Skills Framework (ACSF) are provided in the Furnishing Training Package Implementation Guide. </w:t>
      </w:r>
    </w:p>
    <w:p w:rsidR="00614C06" w:rsidP="00BF2FD8">
      <w:pPr>
        <w:pStyle w:val="BodyText"/>
      </w:pPr>
    </w:p>
    <w:p w:rsidR="00000000" w:rsidRPr="00BF2FD8" w:rsidP="00BF2FD8">
      <w:pPr>
        <w:pStyle w:val="Heading1"/>
      </w:pPr>
      <w:bookmarkStart w:id="8" w:name="O_633495"/>
      <w:bookmarkEnd w:id="8"/>
      <w:r w:rsidRPr="00BF2FD8">
        <w:t>Range of Conditions</w:t>
      </w:r>
    </w:p>
    <w:tbl>
      <w:tblPr>
        <w:tblW w:w="0" w:type="auto"/>
        <w:tblLayout w:type="fixed"/>
        <w:tblCellMar>
          <w:left w:w="62" w:type="dxa"/>
          <w:right w:w="62" w:type="dxa"/>
        </w:tblCellMar>
        <w:tblLook w:val="0000"/>
      </w:tblPr>
      <w:tblGrid>
        <w:gridCol w:w="2760"/>
        <w:gridCol w:w="6312"/>
      </w:tblGrid>
      <w:tr w:rsidTr="00BF2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t>Specifies different work environments and conditions that may affect performance. Essential operating co</w:t>
            </w:r>
            <w:r w:rsidRPr="00BF2FD8">
              <w:t>nditions that may be present (depending on the work situation, needs of the candidate, accessibility of the item, and local industry and regional contexts) are included. Range is restricted to essential operating conditions and any other variables essentia</w:t>
            </w:r>
            <w:r w:rsidRPr="00BF2FD8">
              <w:t>l to the work environment.</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F2FD8" w:rsidP="00BF2FD8">
            <w:pPr>
              <w:pStyle w:val="ListBullet"/>
            </w:pPr>
            <w:r w:rsidRPr="00BF2FD8">
              <w:t xml:space="preserve">WHS requirements, including legislation, building codes, material safety management systems, hazardous and dangerous goods codes, and local safe operating procedures, or equivalent </w:t>
            </w:r>
          </w:p>
          <w:p w:rsidR="00000000" w:rsidRPr="00BF2FD8" w:rsidP="00BF2FD8">
            <w:pPr>
              <w:pStyle w:val="ListBullet"/>
            </w:pPr>
            <w:r w:rsidRPr="00BF2FD8">
              <w:t xml:space="preserve">work is carried out in accordance with legislative obligations, environmental legislation, relevant health regulations, manual handling procedures and organisation insurance requirements </w:t>
            </w:r>
          </w:p>
          <w:p w:rsidR="00000000" w:rsidP="00BF2FD8">
            <w:pPr>
              <w:pStyle w:val="ListBullet"/>
              <w:rPr>
                <w:lang w:val="en-NZ"/>
              </w:rPr>
            </w:pPr>
            <w:r w:rsidRPr="00BF2FD8">
              <w:t>work requires individual to demonstrate some discretion, judgement a</w:t>
            </w:r>
            <w:r w:rsidRPr="00BF2FD8">
              <w:t xml:space="preserve">nd problem solving </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Floor covering materials include:</w:t>
            </w:r>
          </w:p>
        </w:tc>
        <w:tc>
          <w:tcPr>
            <w:tcW w:w="6312" w:type="dxa"/>
            <w:tcBorders>
              <w:top w:val="nil"/>
              <w:left w:val="nil"/>
              <w:bottom w:val="nil"/>
              <w:right w:val="nil"/>
            </w:tcBorders>
            <w:tcMar>
              <w:top w:w="0" w:type="dxa"/>
              <w:left w:w="62" w:type="dxa"/>
              <w:bottom w:w="0" w:type="dxa"/>
              <w:right w:w="62" w:type="dxa"/>
            </w:tcMar>
          </w:tcPr>
          <w:p w:rsidR="00000000" w:rsidRPr="00BF2FD8" w:rsidP="00BF2FD8">
            <w:pPr>
              <w:pStyle w:val="ListBullet"/>
            </w:pPr>
            <w:r w:rsidRPr="00BF2FD8">
              <w:t xml:space="preserve">underlays </w:t>
            </w:r>
          </w:p>
          <w:p w:rsidR="00000000" w:rsidRPr="00BF2FD8" w:rsidP="00BF2FD8">
            <w:pPr>
              <w:pStyle w:val="ListBullet"/>
            </w:pPr>
            <w:r w:rsidRPr="00BF2FD8">
              <w:t xml:space="preserve">carpets </w:t>
            </w:r>
          </w:p>
          <w:p w:rsidR="00000000" w:rsidRPr="00BF2FD8" w:rsidP="00BF2FD8">
            <w:pPr>
              <w:pStyle w:val="ListBullet"/>
            </w:pPr>
            <w:r w:rsidRPr="00BF2FD8">
              <w:t>resilient</w:t>
            </w:r>
          </w:p>
          <w:p w:rsidR="00000000" w:rsidRPr="00BF2FD8" w:rsidP="00BF2FD8">
            <w:pPr>
              <w:pStyle w:val="ListBullet"/>
            </w:pPr>
            <w:r w:rsidRPr="00BF2FD8">
              <w:t xml:space="preserve">timber and cork products </w:t>
            </w:r>
          </w:p>
          <w:p w:rsidR="00000000" w:rsidP="00BF2FD8">
            <w:pPr>
              <w:pStyle w:val="ListBullet"/>
              <w:rPr>
                <w:lang w:val="en-NZ"/>
              </w:rPr>
            </w:pPr>
            <w:r w:rsidRPr="00BF2FD8">
              <w:t>non-perishable inventory required to support installation operations</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F2FD8" w:rsidP="00BF2FD8">
            <w:pPr>
              <w:pStyle w:val="ListBullet"/>
            </w:pPr>
            <w:r w:rsidRPr="00BF2FD8">
              <w:t xml:space="preserve">pre-fabricated and fixed shelving </w:t>
            </w:r>
          </w:p>
          <w:p w:rsidR="00000000" w:rsidRPr="00BF2FD8" w:rsidP="00BF2FD8">
            <w:pPr>
              <w:pStyle w:val="ListBullet"/>
            </w:pPr>
            <w:r w:rsidRPr="00BF2FD8">
              <w:t xml:space="preserve">open and </w:t>
            </w:r>
            <w:r w:rsidRPr="00BF2FD8">
              <w:t xml:space="preserve">enclosed pallets </w:t>
            </w:r>
          </w:p>
          <w:p w:rsidR="00000000" w:rsidRPr="00BF2FD8" w:rsidP="00BF2FD8">
            <w:pPr>
              <w:pStyle w:val="ListBullet"/>
            </w:pPr>
            <w:r w:rsidRPr="00BF2FD8">
              <w:t xml:space="preserve">shipping containers </w:t>
            </w:r>
          </w:p>
          <w:p w:rsidR="00000000" w:rsidRPr="00BF2FD8" w:rsidP="00BF2FD8">
            <w:pPr>
              <w:pStyle w:val="ListBullet"/>
            </w:pPr>
            <w:r w:rsidRPr="00BF2FD8">
              <w:t xml:space="preserve">non-motorised lifting and movement aids </w:t>
            </w:r>
          </w:p>
          <w:p w:rsidR="00000000" w:rsidP="00BF2FD8">
            <w:pPr>
              <w:pStyle w:val="ListBullet"/>
              <w:rPr>
                <w:lang w:val="en-NZ"/>
              </w:rPr>
            </w:pPr>
            <w:r w:rsidRPr="00BF2FD8">
              <w:t>other material handling equipment</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Potential damage factors include:</w:t>
            </w:r>
          </w:p>
        </w:tc>
        <w:tc>
          <w:tcPr>
            <w:tcW w:w="6312" w:type="dxa"/>
            <w:tcBorders>
              <w:top w:val="nil"/>
              <w:left w:val="nil"/>
              <w:bottom w:val="nil"/>
              <w:right w:val="nil"/>
            </w:tcBorders>
            <w:tcMar>
              <w:top w:w="0" w:type="dxa"/>
              <w:left w:w="62" w:type="dxa"/>
              <w:bottom w:w="0" w:type="dxa"/>
              <w:right w:w="62" w:type="dxa"/>
            </w:tcMar>
          </w:tcPr>
          <w:p w:rsidR="00000000" w:rsidRPr="00BF2FD8" w:rsidP="00BF2FD8">
            <w:pPr>
              <w:pStyle w:val="ListBullet"/>
            </w:pPr>
            <w:r w:rsidRPr="00BF2FD8">
              <w:t xml:space="preserve">humidity </w:t>
            </w:r>
          </w:p>
          <w:p w:rsidR="00000000" w:rsidRPr="00BF2FD8" w:rsidP="00BF2FD8">
            <w:pPr>
              <w:pStyle w:val="ListBullet"/>
            </w:pPr>
            <w:r w:rsidRPr="00BF2FD8">
              <w:t xml:space="preserve">moisture </w:t>
            </w:r>
          </w:p>
          <w:p w:rsidR="00000000" w:rsidRPr="00BF2FD8" w:rsidP="00BF2FD8">
            <w:pPr>
              <w:pStyle w:val="ListBullet"/>
            </w:pPr>
            <w:r w:rsidRPr="00BF2FD8">
              <w:t xml:space="preserve">temperature </w:t>
            </w:r>
          </w:p>
          <w:p w:rsidR="00000000" w:rsidRPr="00BF2FD8" w:rsidP="00BF2FD8">
            <w:pPr>
              <w:pStyle w:val="ListBullet"/>
            </w:pPr>
            <w:r w:rsidRPr="00BF2FD8">
              <w:t xml:space="preserve">weather effects </w:t>
            </w:r>
          </w:p>
          <w:p w:rsidR="00000000" w:rsidRPr="00BF2FD8" w:rsidP="00BF2FD8">
            <w:pPr>
              <w:pStyle w:val="ListBullet"/>
            </w:pPr>
            <w:r w:rsidRPr="00BF2FD8">
              <w:t xml:space="preserve">handling </w:t>
            </w:r>
          </w:p>
          <w:p w:rsidR="00000000" w:rsidRPr="00BF2FD8" w:rsidP="00BF2FD8">
            <w:pPr>
              <w:pStyle w:val="ListBullet"/>
            </w:pPr>
            <w:r w:rsidRPr="00BF2FD8">
              <w:t xml:space="preserve">crushing </w:t>
            </w:r>
          </w:p>
          <w:p w:rsidR="00000000" w:rsidRPr="00BF2FD8" w:rsidP="00BF2FD8">
            <w:pPr>
              <w:pStyle w:val="ListBullet"/>
            </w:pPr>
            <w:r w:rsidRPr="00BF2FD8">
              <w:t xml:space="preserve">scratching </w:t>
            </w:r>
          </w:p>
          <w:p w:rsidR="00000000" w:rsidP="00BF2FD8">
            <w:pPr>
              <w:pStyle w:val="ListBullet"/>
              <w:rPr>
                <w:lang w:val="en-NZ"/>
              </w:rPr>
            </w:pPr>
            <w:r w:rsidRPr="00BF2FD8">
              <w:t>contamination</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Materials handling equipment include:</w:t>
            </w:r>
          </w:p>
        </w:tc>
        <w:tc>
          <w:tcPr>
            <w:tcW w:w="6312" w:type="dxa"/>
            <w:tcBorders>
              <w:top w:val="nil"/>
              <w:left w:val="nil"/>
              <w:bottom w:val="nil"/>
              <w:right w:val="nil"/>
            </w:tcBorders>
            <w:tcMar>
              <w:top w:w="0" w:type="dxa"/>
              <w:left w:w="62" w:type="dxa"/>
              <w:bottom w:w="0" w:type="dxa"/>
              <w:right w:w="62" w:type="dxa"/>
            </w:tcMar>
          </w:tcPr>
          <w:p w:rsidR="00000000" w:rsidP="00BF2FD8">
            <w:pPr>
              <w:pStyle w:val="ListBullet"/>
              <w:rPr>
                <w:lang w:val="en-NZ"/>
              </w:rPr>
            </w:pPr>
            <w:r w:rsidRPr="00BF2FD8">
              <w:t>those restricted to non-regulated machines and appliances</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2FD8">
            <w:pPr>
              <w:pStyle w:val="BodyText"/>
              <w:rPr>
                <w:lang w:val="en-NZ"/>
              </w:rPr>
            </w:pPr>
            <w:r w:rsidRPr="00BF2FD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F2FD8">
            <w:pPr>
              <w:pStyle w:val="ListBullet"/>
              <w:rPr>
                <w:lang w:val="en-NZ"/>
              </w:rPr>
            </w:pPr>
            <w:r w:rsidRPr="00BF2FD8">
              <w:t xml:space="preserve">that prescribed under legislation, regulations and enterprise policies and practices </w:t>
            </w:r>
          </w:p>
        </w:tc>
      </w:tr>
      <w:tr w:rsidTr="00BF2F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2FD8" w:rsidP="00BF2FD8">
            <w:pPr>
              <w:pStyle w:val="BodyText"/>
            </w:pPr>
            <w:r w:rsidRPr="00BF2FD8">
              <w:rPr>
                <w:rStyle w:val="SpecialBold"/>
              </w:rPr>
              <w:t>Information and procedures include:</w:t>
            </w:r>
          </w:p>
          <w:p w:rsidR="00000000" w:rsidP="00BF2F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2FD8" w:rsidP="00BF2FD8">
            <w:pPr>
              <w:pStyle w:val="ListBullet"/>
            </w:pPr>
            <w:r w:rsidRPr="00BF2FD8">
              <w:t xml:space="preserve">workplace procedures relating to the use of tools and equipment </w:t>
            </w:r>
          </w:p>
          <w:p w:rsidR="00000000" w:rsidRPr="00BF2FD8" w:rsidP="00BF2FD8">
            <w:pPr>
              <w:pStyle w:val="ListBullet"/>
            </w:pPr>
            <w:r w:rsidRPr="00BF2FD8">
              <w:t xml:space="preserve">work instructions, including job sheets, cutting lists, plans, drawings and designs </w:t>
            </w:r>
          </w:p>
          <w:p w:rsidR="00000000" w:rsidRPr="00BF2FD8" w:rsidP="00BF2FD8">
            <w:pPr>
              <w:pStyle w:val="ListBullet"/>
            </w:pPr>
            <w:r w:rsidRPr="00BF2FD8">
              <w:t xml:space="preserve">workplace procedures relating to reporting and communication </w:t>
            </w:r>
          </w:p>
          <w:p w:rsidR="00000000" w:rsidRPr="00BF2FD8" w:rsidP="00BF2FD8">
            <w:pPr>
              <w:pStyle w:val="ListBullet"/>
            </w:pPr>
            <w:r w:rsidRPr="00BF2FD8">
              <w:t>manufa</w:t>
            </w:r>
            <w:r w:rsidRPr="00BF2FD8">
              <w:t xml:space="preserve">cturer specifications and operational procedures </w:t>
            </w:r>
          </w:p>
        </w:tc>
      </w:tr>
    </w:tbl>
    <w:p w:rsidR="00000000" w:rsidRPr="00BF2FD8" w:rsidP="00BF2FD8">
      <w:pPr>
        <w:pStyle w:val="BodyText"/>
      </w:pPr>
    </w:p>
    <w:p w:rsidR="00000000" w:rsidRPr="00BF2FD8" w:rsidP="00BF2FD8">
      <w:pPr>
        <w:pStyle w:val="AllowPageBreak"/>
      </w:pPr>
    </w:p>
    <w:p w:rsidR="00000000" w:rsidRPr="00BF2FD8" w:rsidP="00BF2FD8">
      <w:pPr>
        <w:pStyle w:val="Heading1"/>
      </w:pPr>
      <w:bookmarkStart w:id="9" w:name="O_633494"/>
      <w:bookmarkEnd w:id="9"/>
      <w:r w:rsidRPr="00BF2FD8">
        <w:t>Unit Mapping Information</w:t>
      </w:r>
    </w:p>
    <w:p w:rsidR="00000000" w:rsidRPr="00BF2FD8" w:rsidP="00BF2FD8">
      <w:pPr>
        <w:pStyle w:val="BodyText"/>
      </w:pPr>
      <w:r w:rsidRPr="00BF2FD8">
        <w:t>Supersedes and is equivalent to LMFFL2002A Receive and prepare floor covering materials for installation</w:t>
      </w:r>
    </w:p>
    <w:p w:rsidR="00000000" w:rsidRPr="00BF2FD8" w:rsidP="00BF2FD8">
      <w:pPr>
        <w:pStyle w:val="AllowPageBreak"/>
      </w:pPr>
    </w:p>
    <w:p w:rsidR="00000000" w:rsidRPr="00BF2FD8" w:rsidP="00BF2FD8">
      <w:pPr>
        <w:pStyle w:val="Heading1"/>
      </w:pPr>
      <w:bookmarkStart w:id="10" w:name="O_633487"/>
      <w:bookmarkEnd w:id="10"/>
      <w:r w:rsidRPr="00BF2FD8">
        <w:t>Links</w:t>
      </w:r>
    </w:p>
    <w:p w:rsidR="00000000" w:rsidRPr="00BF2FD8" w:rsidP="00BF2FD8">
      <w:pPr>
        <w:pStyle w:val="BodyText"/>
      </w:pPr>
      <w:r w:rsidRPr="00BF2FD8">
        <w:t>Companion Volume implementation guides are found in VETNet - https://vetnet.education.gov.au/Pages/TrainingDocs.aspx?q=0601ab95-583a-4e93-b2d4-cfb27b03ed73</w:t>
      </w:r>
    </w:p>
    <w:p w:rsidR="00000000" w:rsidRPr="00BF2FD8" w:rsidP="00BF2FD8"/>
    <w:sectPr w:rsidSect="00BF2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D8" w:rsidRPr="00614C06" w:rsidP="00614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6" w:rsidP="00BF2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4C06" w:rsidP="00BF2F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4C06" w:rsidP="00BF2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FD8" w:rsidRPr="00614C06" w:rsidP="00614C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6" w:rsidRPr="002D2AF8" w:rsidP="00BF2FD8">
    <w:pPr>
      <w:pStyle w:val="Header"/>
      <w:framePr w:wrap="around"/>
    </w:pPr>
    <w:r>
      <w:fldChar w:fldCharType="begin"/>
    </w:r>
    <w:r>
      <w:instrText xml:space="preserve"> TITLE   \* MERGEFORMAT </w:instrText>
    </w:r>
    <w:r>
      <w:fldChar w:fldCharType="separate"/>
    </w:r>
    <w:r>
      <w:t>MSFFL2002 Receive and prepare floor covering materials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14C06" w:rsidP="00BF2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883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4B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FD8"/>
    <w:pPr>
      <w:spacing w:before="360" w:after="60"/>
      <w:outlineLvl w:val="0"/>
    </w:pPr>
    <w:rPr>
      <w:sz w:val="32"/>
    </w:rPr>
  </w:style>
  <w:style w:type="paragraph" w:styleId="Heading2">
    <w:name w:val="heading 2"/>
    <w:basedOn w:val="HeadingBase"/>
    <w:next w:val="BodyText"/>
    <w:link w:val="Heading2Char"/>
    <w:qFormat/>
    <w:rsid w:val="00BF2FD8"/>
    <w:pPr>
      <w:keepLines/>
      <w:spacing w:before="240" w:after="120"/>
      <w:outlineLvl w:val="1"/>
    </w:pPr>
    <w:rPr>
      <w:sz w:val="28"/>
      <w:szCs w:val="40"/>
    </w:rPr>
  </w:style>
  <w:style w:type="paragraph" w:styleId="Heading3">
    <w:name w:val="heading 3"/>
    <w:basedOn w:val="HeadingBase"/>
    <w:next w:val="BodyText"/>
    <w:link w:val="Heading3Char"/>
    <w:qFormat/>
    <w:rsid w:val="00BF2FD8"/>
    <w:pPr>
      <w:spacing w:before="180" w:after="120"/>
      <w:outlineLvl w:val="2"/>
    </w:pPr>
    <w:rPr>
      <w:spacing w:val="-10"/>
      <w:kern w:val="32"/>
    </w:rPr>
  </w:style>
  <w:style w:type="paragraph" w:styleId="Heading4">
    <w:name w:val="heading 4"/>
    <w:basedOn w:val="HeadingBase"/>
    <w:next w:val="BodyText"/>
    <w:link w:val="Heading4Char"/>
    <w:qFormat/>
    <w:rsid w:val="00BF2FD8"/>
    <w:pPr>
      <w:spacing w:before="160" w:after="120"/>
      <w:outlineLvl w:val="3"/>
    </w:pPr>
    <w:rPr>
      <w:sz w:val="22"/>
    </w:rPr>
  </w:style>
  <w:style w:type="paragraph" w:styleId="Heading5">
    <w:name w:val="heading 5"/>
    <w:basedOn w:val="HeadingBase"/>
    <w:next w:val="Normal"/>
    <w:link w:val="Heading5Char"/>
    <w:qFormat/>
    <w:rsid w:val="00BF2FD8"/>
    <w:pPr>
      <w:spacing w:before="80"/>
      <w:outlineLvl w:val="4"/>
    </w:pPr>
    <w:rPr>
      <w:color w:val="918585"/>
      <w:sz w:val="20"/>
    </w:rPr>
  </w:style>
  <w:style w:type="paragraph" w:styleId="Heading6">
    <w:name w:val="heading 6"/>
    <w:basedOn w:val="HeadingBase"/>
    <w:next w:val="Normal"/>
    <w:link w:val="Heading6Char"/>
    <w:qFormat/>
    <w:rsid w:val="00BF2FD8"/>
    <w:pPr>
      <w:spacing w:before="60"/>
      <w:outlineLvl w:val="5"/>
    </w:pPr>
    <w:rPr>
      <w:color w:val="918585"/>
      <w:sz w:val="20"/>
    </w:rPr>
  </w:style>
  <w:style w:type="paragraph" w:styleId="Heading7">
    <w:name w:val="heading 7"/>
    <w:basedOn w:val="Normal"/>
    <w:next w:val="Normal"/>
    <w:link w:val="Heading7Char"/>
    <w:qFormat/>
    <w:rsid w:val="00BF2FD8"/>
    <w:pPr>
      <w:ind w:left="720"/>
      <w:outlineLvl w:val="6"/>
    </w:pPr>
    <w:rPr>
      <w:i/>
    </w:rPr>
  </w:style>
  <w:style w:type="paragraph" w:styleId="Heading8">
    <w:name w:val="heading 8"/>
    <w:basedOn w:val="Normal"/>
    <w:next w:val="Normal"/>
    <w:link w:val="Heading8Char"/>
    <w:qFormat/>
    <w:rsid w:val="00BF2FD8"/>
    <w:pPr>
      <w:ind w:left="720"/>
      <w:outlineLvl w:val="7"/>
    </w:pPr>
    <w:rPr>
      <w:i/>
    </w:rPr>
  </w:style>
  <w:style w:type="paragraph" w:styleId="Heading9">
    <w:name w:val="heading 9"/>
    <w:basedOn w:val="Normal"/>
    <w:next w:val="Normal"/>
    <w:link w:val="Heading9Char"/>
    <w:qFormat/>
    <w:rsid w:val="00BF2FD8"/>
    <w:pPr>
      <w:ind w:left="720"/>
      <w:outlineLvl w:val="8"/>
    </w:pPr>
    <w:rPr>
      <w:i/>
    </w:rPr>
  </w:style>
  <w:style w:type="character" w:default="1" w:styleId="DefaultParagraphFont">
    <w:name w:val="Default Paragraph Font"/>
    <w:uiPriority w:val="1"/>
    <w:unhideWhenUsed/>
    <w:rsid w:val="00BF2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FD8"/>
  </w:style>
  <w:style w:type="character" w:customStyle="1" w:styleId="Heading1Char">
    <w:name w:val="Heading 1 Char"/>
    <w:basedOn w:val="DefaultParagraphFont"/>
    <w:link w:val="Heading1"/>
    <w:rsid w:val="00BF2FD8"/>
    <w:rPr>
      <w:rFonts w:ascii="Times New Roman" w:eastAsia="Times New Roman" w:hAnsi="Times New Roman" w:cs="Times New Roman"/>
      <w:b/>
      <w:sz w:val="32"/>
      <w:szCs w:val="20"/>
      <w:lang w:eastAsia="en-US"/>
    </w:rPr>
  </w:style>
  <w:style w:type="paragraph" w:styleId="BodyText">
    <w:name w:val="Body Text"/>
    <w:basedOn w:val="Normal"/>
    <w:link w:val="BodyTextChar"/>
    <w:rsid w:val="00BF2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FD8"/>
    <w:rPr>
      <w:rFonts w:ascii="Times New Roman" w:eastAsia="Times New Roman" w:hAnsi="Times New Roman" w:cs="Times New Roman"/>
      <w:sz w:val="24"/>
      <w:lang w:eastAsia="en-US"/>
    </w:rPr>
  </w:style>
  <w:style w:type="paragraph" w:styleId="ListBullet">
    <w:name w:val="List Bullet"/>
    <w:basedOn w:val="List"/>
    <w:rsid w:val="00BF2FD8"/>
    <w:pPr>
      <w:numPr>
        <w:numId w:val="12"/>
      </w:numPr>
      <w:tabs>
        <w:tab w:val="clear" w:pos="340"/>
      </w:tabs>
      <w:spacing w:before="40" w:after="40"/>
    </w:pPr>
  </w:style>
  <w:style w:type="character" w:customStyle="1" w:styleId="SpecialBold">
    <w:name w:val="Special Bold"/>
    <w:basedOn w:val="DefaultParagraphFont"/>
    <w:rsid w:val="00BF2FD8"/>
    <w:rPr>
      <w:b/>
      <w:spacing w:val="0"/>
    </w:rPr>
  </w:style>
  <w:style w:type="paragraph" w:customStyle="1" w:styleId="SuperHeading">
    <w:name w:val="SuperHeading"/>
    <w:basedOn w:val="Normal"/>
    <w:rsid w:val="00BF2FD8"/>
    <w:pPr>
      <w:spacing w:before="240" w:after="120"/>
      <w:outlineLvl w:val="0"/>
    </w:pPr>
    <w:rPr>
      <w:rFonts w:ascii="Times New Roman" w:hAnsi="Times New Roman"/>
      <w:b/>
      <w:sz w:val="32"/>
    </w:rPr>
  </w:style>
  <w:style w:type="paragraph" w:customStyle="1" w:styleId="AllowPageBreak">
    <w:name w:val="AllowPageBreak"/>
    <w:rsid w:val="00BF2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FD8"/>
    <w:rPr>
      <w:rFonts w:ascii="Courier New" w:eastAsia="Times New Roman" w:hAnsi="Courier New" w:cs="Times New Roman"/>
      <w:i/>
      <w:szCs w:val="20"/>
      <w:lang w:eastAsia="en-US"/>
    </w:rPr>
  </w:style>
  <w:style w:type="paragraph" w:customStyle="1" w:styleId="HeadingBase">
    <w:name w:val="Heading Base"/>
    <w:rsid w:val="00BF2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FD8"/>
    <w:pPr>
      <w:tabs>
        <w:tab w:val="right" w:leader="dot" w:pos="9072"/>
      </w:tabs>
      <w:ind w:left="567"/>
    </w:pPr>
    <w:rPr>
      <w:szCs w:val="22"/>
    </w:rPr>
  </w:style>
  <w:style w:type="paragraph" w:customStyle="1" w:styleId="TOCBase">
    <w:name w:val="TOC Base"/>
    <w:rsid w:val="00BF2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FD8"/>
    <w:pPr>
      <w:tabs>
        <w:tab w:val="right" w:leader="dot" w:pos="9072"/>
      </w:tabs>
      <w:spacing w:before="40" w:after="40"/>
      <w:ind w:left="284"/>
    </w:pPr>
    <w:rPr>
      <w:rFonts w:ascii="Times New Roman" w:hAnsi="Times New Roman"/>
    </w:rPr>
  </w:style>
  <w:style w:type="paragraph" w:styleId="TOC1">
    <w:name w:val="toc 1"/>
    <w:basedOn w:val="TOCBase"/>
    <w:next w:val="Normal"/>
    <w:rsid w:val="00BF2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FD8"/>
    <w:rPr>
      <w:rFonts w:ascii="Times New Roman" w:eastAsia="Times New Roman" w:hAnsi="Times New Roman" w:cs="Times New Roman"/>
      <w:sz w:val="16"/>
      <w:lang w:eastAsia="en-US"/>
    </w:rPr>
  </w:style>
  <w:style w:type="paragraph" w:styleId="Title">
    <w:name w:val="Title"/>
    <w:basedOn w:val="HeadingBase"/>
    <w:link w:val="TitleChar"/>
    <w:qFormat/>
    <w:rsid w:val="00BF2FD8"/>
    <w:pPr>
      <w:spacing w:before="5040"/>
      <w:jc w:val="center"/>
    </w:pPr>
    <w:rPr>
      <w:sz w:val="48"/>
      <w:szCs w:val="72"/>
      <w:lang w:val="en-US"/>
    </w:rPr>
  </w:style>
  <w:style w:type="character" w:customStyle="1" w:styleId="TitleChar">
    <w:name w:val="Title Char"/>
    <w:basedOn w:val="DefaultParagraphFont"/>
    <w:link w:val="Title"/>
    <w:rsid w:val="00BF2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FD8"/>
    <w:pPr>
      <w:tabs>
        <w:tab w:val="left" w:pos="3600"/>
        <w:tab w:val="left" w:pos="3958"/>
      </w:tabs>
    </w:pPr>
  </w:style>
  <w:style w:type="paragraph" w:styleId="List">
    <w:name w:val="List"/>
    <w:basedOn w:val="BodyText"/>
    <w:next w:val="BodyText"/>
    <w:rsid w:val="00BF2FD8"/>
    <w:pPr>
      <w:tabs>
        <w:tab w:val="left" w:pos="340"/>
      </w:tabs>
      <w:spacing w:before="60" w:after="60"/>
      <w:ind w:left="340" w:hanging="340"/>
    </w:pPr>
  </w:style>
  <w:style w:type="paragraph" w:customStyle="1" w:styleId="Note">
    <w:name w:val="Note"/>
    <w:basedOn w:val="BodyText"/>
    <w:rsid w:val="00BF2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FD8"/>
    <w:pPr>
      <w:framePr w:wrap="auto" w:hAnchor="text" w:y="6049"/>
    </w:pPr>
    <w:rPr>
      <w:color w:val="000000"/>
      <w:sz w:val="40"/>
    </w:rPr>
  </w:style>
  <w:style w:type="paragraph" w:customStyle="1" w:styleId="TOCTitle">
    <w:name w:val="TOCTitle"/>
    <w:basedOn w:val="Heading1"/>
    <w:rsid w:val="00BF2FD8"/>
    <w:pPr>
      <w:spacing w:after="240"/>
      <w:jc w:val="center"/>
      <w:outlineLvl w:val="9"/>
    </w:pPr>
    <w:rPr>
      <w:caps/>
    </w:rPr>
  </w:style>
  <w:style w:type="paragraph" w:customStyle="1" w:styleId="Version">
    <w:name w:val="Version"/>
    <w:rsid w:val="00BF2F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FD8"/>
    <w:pPr>
      <w:numPr>
        <w:numId w:val="13"/>
      </w:numPr>
      <w:tabs>
        <w:tab w:val="clear" w:pos="680"/>
      </w:tabs>
    </w:pPr>
  </w:style>
  <w:style w:type="paragraph" w:styleId="Index1">
    <w:name w:val="index 1"/>
    <w:basedOn w:val="Normal"/>
    <w:next w:val="Normal"/>
    <w:semiHidden/>
    <w:rsid w:val="00BF2FD8"/>
    <w:pPr>
      <w:keepNext w:val="0"/>
      <w:tabs>
        <w:tab w:val="right" w:pos="4176"/>
      </w:tabs>
      <w:ind w:left="198" w:hanging="198"/>
    </w:pPr>
    <w:rPr>
      <w:rFonts w:ascii="Garamond" w:hAnsi="Garamond"/>
    </w:rPr>
  </w:style>
  <w:style w:type="paragraph" w:styleId="IndexHeading">
    <w:name w:val="index heading"/>
    <w:basedOn w:val="Normal"/>
    <w:next w:val="Index1"/>
    <w:semiHidden/>
    <w:rsid w:val="00BF2FD8"/>
    <w:pPr>
      <w:spacing w:before="120" w:after="120"/>
    </w:pPr>
    <w:rPr>
      <w:rFonts w:ascii="Arial" w:hAnsi="Arial"/>
      <w:b/>
      <w:color w:val="918585"/>
      <w:sz w:val="24"/>
    </w:rPr>
  </w:style>
  <w:style w:type="paragraph" w:styleId="Header">
    <w:name w:val="header"/>
    <w:basedOn w:val="Normal"/>
    <w:link w:val="HeaderChar"/>
    <w:rsid w:val="00BF2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FD8"/>
    <w:rPr>
      <w:rFonts w:ascii="Times New Roman" w:eastAsia="Times New Roman" w:hAnsi="Times New Roman" w:cs="Times New Roman"/>
      <w:sz w:val="16"/>
      <w:szCs w:val="20"/>
      <w:lang w:val="en-GB" w:eastAsia="en-US"/>
    </w:rPr>
  </w:style>
  <w:style w:type="paragraph" w:customStyle="1" w:styleId="Chapter">
    <w:name w:val="Chapter"/>
    <w:basedOn w:val="Normal"/>
    <w:rsid w:val="00BF2FD8"/>
    <w:pPr>
      <w:spacing w:before="240"/>
    </w:pPr>
    <w:rPr>
      <w:rFonts w:ascii="Times New Roman" w:hAnsi="Times New Roman"/>
      <w:smallCaps/>
      <w:spacing w:val="80"/>
      <w:sz w:val="28"/>
    </w:rPr>
  </w:style>
  <w:style w:type="paragraph" w:customStyle="1" w:styleId="InChapter">
    <w:name w:val="InChapter"/>
    <w:basedOn w:val="Heading3"/>
    <w:rsid w:val="00BF2FD8"/>
    <w:pPr>
      <w:spacing w:after="240"/>
      <w:outlineLvl w:val="9"/>
    </w:pPr>
    <w:rPr>
      <w:noProof/>
    </w:rPr>
  </w:style>
  <w:style w:type="paragraph" w:styleId="Index2">
    <w:name w:val="index 2"/>
    <w:basedOn w:val="Normal"/>
    <w:next w:val="Normal"/>
    <w:semiHidden/>
    <w:rsid w:val="00BF2FD8"/>
    <w:pPr>
      <w:tabs>
        <w:tab w:val="right" w:pos="4176"/>
      </w:tabs>
      <w:ind w:left="568" w:hanging="284"/>
    </w:pPr>
    <w:rPr>
      <w:rFonts w:ascii="Garamond" w:hAnsi="Garamond"/>
    </w:rPr>
  </w:style>
  <w:style w:type="paragraph" w:customStyle="1" w:styleId="Byline">
    <w:name w:val="Byline"/>
    <w:rsid w:val="00BF2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FD8"/>
    <w:pPr>
      <w:tabs>
        <w:tab w:val="clear" w:pos="3600"/>
        <w:tab w:val="clear" w:pos="3958"/>
      </w:tabs>
      <w:jc w:val="right"/>
    </w:pPr>
  </w:style>
  <w:style w:type="character" w:styleId="Emphasis">
    <w:name w:val="Emphasis"/>
    <w:basedOn w:val="DefaultParagraphFont"/>
    <w:qFormat/>
    <w:rsid w:val="00BF2FD8"/>
    <w:rPr>
      <w:i/>
    </w:rPr>
  </w:style>
  <w:style w:type="paragraph" w:styleId="Caption">
    <w:name w:val="caption"/>
    <w:basedOn w:val="BodyText"/>
    <w:next w:val="Normal"/>
    <w:qFormat/>
    <w:rsid w:val="00BF2FD8"/>
    <w:pPr>
      <w:framePr w:w="2268" w:hSpace="181" w:vSpace="181" w:wrap="around" w:vAnchor="text" w:hAnchor="page" w:x="1135" w:y="285" w:anchorLock="1"/>
    </w:pPr>
    <w:rPr>
      <w:i/>
    </w:rPr>
  </w:style>
  <w:style w:type="paragraph" w:customStyle="1" w:styleId="MiniTOCTitle">
    <w:name w:val="MiniTOCTitle"/>
    <w:basedOn w:val="Heading4"/>
    <w:rsid w:val="00BF2FD8"/>
    <w:pPr>
      <w:spacing w:before="240"/>
      <w:outlineLvl w:val="9"/>
    </w:pPr>
    <w:rPr>
      <w:noProof/>
      <w:sz w:val="24"/>
    </w:rPr>
  </w:style>
  <w:style w:type="paragraph" w:customStyle="1" w:styleId="MiniTOCItem">
    <w:name w:val="MiniTOCItem"/>
    <w:basedOn w:val="ListBullet"/>
    <w:rsid w:val="00BF2FD8"/>
    <w:pPr>
      <w:numPr>
        <w:numId w:val="0"/>
      </w:numPr>
      <w:tabs>
        <w:tab w:val="right" w:leader="dot" w:pos="6521"/>
      </w:tabs>
      <w:spacing w:before="0" w:after="0"/>
    </w:pPr>
  </w:style>
  <w:style w:type="paragraph" w:customStyle="1" w:styleId="TOFTitle">
    <w:name w:val="TOFTitle"/>
    <w:basedOn w:val="TOCTitle"/>
    <w:rsid w:val="00BF2FD8"/>
  </w:style>
  <w:style w:type="paragraph" w:styleId="TableofFigures">
    <w:name w:val="table of figures"/>
    <w:basedOn w:val="Normal"/>
    <w:next w:val="Normal"/>
    <w:semiHidden/>
    <w:rsid w:val="00BF2FD8"/>
    <w:pPr>
      <w:tabs>
        <w:tab w:val="right" w:leader="dot" w:pos="9072"/>
      </w:tabs>
      <w:ind w:left="970" w:hanging="403"/>
    </w:pPr>
    <w:rPr>
      <w:rFonts w:ascii="Times New Roman" w:hAnsi="Times New Roman"/>
      <w:b/>
    </w:rPr>
  </w:style>
  <w:style w:type="paragraph" w:styleId="ListNumber">
    <w:name w:val="List Number"/>
    <w:basedOn w:val="List"/>
    <w:rsid w:val="00BF2FD8"/>
    <w:pPr>
      <w:numPr>
        <w:numId w:val="10"/>
      </w:numPr>
    </w:pPr>
  </w:style>
  <w:style w:type="character" w:customStyle="1" w:styleId="WingdingSymbols">
    <w:name w:val="Wingding Symbols"/>
    <w:rsid w:val="00BF2FD8"/>
    <w:rPr>
      <w:rFonts w:ascii="Wingdings" w:hAnsi="Wingdings"/>
    </w:rPr>
  </w:style>
  <w:style w:type="paragraph" w:customStyle="1" w:styleId="TableHeading">
    <w:name w:val="Table Heading"/>
    <w:basedOn w:val="HeadingBase"/>
    <w:rsid w:val="00BF2FD8"/>
    <w:pPr>
      <w:keepLines/>
      <w:pBdr>
        <w:bottom w:val="single" w:sz="6" w:space="1" w:color="918585"/>
      </w:pBdr>
      <w:spacing w:before="240"/>
    </w:pPr>
  </w:style>
  <w:style w:type="character" w:customStyle="1" w:styleId="HotSpot">
    <w:name w:val="HotSpot"/>
    <w:rsid w:val="00BF2FD8"/>
    <w:rPr>
      <w:color w:val="0033CC"/>
      <w:u w:val="none"/>
    </w:rPr>
  </w:style>
  <w:style w:type="paragraph" w:customStyle="1" w:styleId="BodyTextRight">
    <w:name w:val="Body Text Right"/>
    <w:basedOn w:val="BodyText"/>
    <w:rsid w:val="00BF2FD8"/>
    <w:pPr>
      <w:spacing w:before="0" w:after="0"/>
      <w:jc w:val="right"/>
    </w:pPr>
  </w:style>
  <w:style w:type="paragraph" w:styleId="Index3">
    <w:name w:val="index 3"/>
    <w:basedOn w:val="ListNumber2"/>
    <w:next w:val="Normal"/>
    <w:semiHidden/>
    <w:rsid w:val="00BF2FD8"/>
    <w:pPr>
      <w:numPr>
        <w:numId w:val="0"/>
      </w:numPr>
      <w:tabs>
        <w:tab w:val="right" w:leader="dot" w:pos="4176"/>
      </w:tabs>
    </w:pPr>
  </w:style>
  <w:style w:type="paragraph" w:styleId="ListNumber2">
    <w:name w:val="List Number 2"/>
    <w:basedOn w:val="List2"/>
    <w:rsid w:val="00BF2FD8"/>
    <w:pPr>
      <w:numPr>
        <w:numId w:val="9"/>
      </w:numPr>
      <w:tabs>
        <w:tab w:val="clear" w:pos="1060"/>
      </w:tabs>
    </w:pPr>
  </w:style>
  <w:style w:type="paragraph" w:customStyle="1" w:styleId="MarginNote">
    <w:name w:val="Margin Note"/>
    <w:basedOn w:val="BodyText"/>
    <w:rsid w:val="00BF2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FD8"/>
    <w:rPr>
      <w:sz w:val="32"/>
    </w:rPr>
  </w:style>
  <w:style w:type="paragraph" w:customStyle="1" w:styleId="HeadingProcedure">
    <w:name w:val="Heading Procedure"/>
    <w:basedOn w:val="HeadingBase"/>
    <w:next w:val="Normal"/>
    <w:rsid w:val="00BF2FD8"/>
    <w:pPr>
      <w:tabs>
        <w:tab w:val="left" w:pos="0"/>
      </w:tabs>
      <w:spacing w:before="120" w:after="60"/>
    </w:pPr>
    <w:rPr>
      <w:i/>
      <w:color w:val="918585"/>
      <w:sz w:val="22"/>
    </w:rPr>
  </w:style>
  <w:style w:type="paragraph" w:customStyle="1" w:styleId="TableBodyText">
    <w:name w:val="Table Body Text"/>
    <w:basedOn w:val="BodyText"/>
    <w:rsid w:val="00BF2FD8"/>
    <w:pPr>
      <w:spacing w:before="60" w:after="60"/>
    </w:pPr>
  </w:style>
  <w:style w:type="paragraph" w:styleId="ListContinue">
    <w:name w:val="List Continue"/>
    <w:basedOn w:val="List"/>
    <w:rsid w:val="00BF2FD8"/>
    <w:pPr>
      <w:ind w:firstLine="0"/>
    </w:pPr>
  </w:style>
  <w:style w:type="paragraph" w:customStyle="1" w:styleId="ListNote">
    <w:name w:val="List Note"/>
    <w:basedOn w:val="List"/>
    <w:rsid w:val="00BF2FD8"/>
    <w:pPr>
      <w:pBdr>
        <w:top w:val="single" w:sz="6" w:space="2" w:color="918585"/>
        <w:bottom w:val="single" w:sz="6" w:space="2" w:color="918585"/>
      </w:pBdr>
      <w:tabs>
        <w:tab w:val="left" w:pos="1021"/>
      </w:tabs>
      <w:ind w:firstLine="0"/>
    </w:pPr>
  </w:style>
  <w:style w:type="paragraph" w:customStyle="1" w:styleId="Warning">
    <w:name w:val="Warning"/>
    <w:basedOn w:val="BodyText"/>
    <w:rsid w:val="00BF2FD8"/>
    <w:pPr>
      <w:shd w:val="clear" w:color="auto" w:fill="D9D9D9"/>
      <w:tabs>
        <w:tab w:val="left" w:pos="992"/>
      </w:tabs>
      <w:ind w:left="119" w:right="119"/>
    </w:pPr>
    <w:rPr>
      <w:sz w:val="20"/>
    </w:rPr>
  </w:style>
  <w:style w:type="paragraph" w:customStyle="1" w:styleId="MarginIcons">
    <w:name w:val="Margin Icons"/>
    <w:basedOn w:val="BodyText"/>
    <w:rsid w:val="00BF2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FD8"/>
    <w:rPr>
      <w:rFonts w:ascii="Courier New" w:hAnsi="Courier New"/>
    </w:rPr>
  </w:style>
  <w:style w:type="paragraph" w:customStyle="1" w:styleId="NoteBullet">
    <w:name w:val="Note Bullet"/>
    <w:basedOn w:val="Note"/>
    <w:rsid w:val="00BF2FD8"/>
    <w:pPr>
      <w:tabs>
        <w:tab w:val="clear" w:pos="680"/>
      </w:tabs>
      <w:spacing w:before="60" w:after="60"/>
    </w:pPr>
  </w:style>
  <w:style w:type="paragraph" w:customStyle="1" w:styleId="SubHeading2">
    <w:name w:val="SubHeading2"/>
    <w:basedOn w:val="HeadingBase"/>
    <w:rsid w:val="00BF2FD8"/>
    <w:pPr>
      <w:spacing w:before="240" w:after="60"/>
    </w:pPr>
    <w:rPr>
      <w:sz w:val="20"/>
    </w:rPr>
  </w:style>
  <w:style w:type="paragraph" w:customStyle="1" w:styleId="SubHeading1">
    <w:name w:val="SubHeading1"/>
    <w:basedOn w:val="HeadingBase"/>
    <w:rsid w:val="00BF2FD8"/>
    <w:pPr>
      <w:spacing w:before="240" w:after="60"/>
    </w:pPr>
    <w:rPr>
      <w:color w:val="918585"/>
      <w:sz w:val="22"/>
    </w:rPr>
  </w:style>
  <w:style w:type="paragraph" w:customStyle="1" w:styleId="SideHeading">
    <w:name w:val="Side Heading"/>
    <w:basedOn w:val="HeadingBase"/>
    <w:rsid w:val="00BF2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FD8"/>
    <w:pPr>
      <w:tabs>
        <w:tab w:val="num" w:pos="360"/>
      </w:tabs>
    </w:pPr>
  </w:style>
  <w:style w:type="paragraph" w:styleId="PlainText">
    <w:name w:val="Plain Text"/>
    <w:basedOn w:val="Normal"/>
    <w:link w:val="PlainTextChar"/>
    <w:rsid w:val="00BF2FD8"/>
    <w:rPr>
      <w:sz w:val="20"/>
    </w:rPr>
  </w:style>
  <w:style w:type="character" w:customStyle="1" w:styleId="PlainTextChar">
    <w:name w:val="Plain Text Char"/>
    <w:basedOn w:val="DefaultParagraphFont"/>
    <w:link w:val="PlainText"/>
    <w:rsid w:val="00BF2FD8"/>
    <w:rPr>
      <w:rFonts w:ascii="Courier New" w:eastAsia="Times New Roman" w:hAnsi="Courier New" w:cs="Times New Roman"/>
      <w:sz w:val="20"/>
      <w:szCs w:val="20"/>
      <w:lang w:eastAsia="en-US"/>
    </w:rPr>
  </w:style>
  <w:style w:type="character" w:customStyle="1" w:styleId="MenuOption">
    <w:name w:val="Menu Option"/>
    <w:basedOn w:val="DefaultParagraphFont"/>
    <w:rsid w:val="00BF2FD8"/>
    <w:rPr>
      <w:b/>
      <w:smallCaps/>
    </w:rPr>
  </w:style>
  <w:style w:type="paragraph" w:customStyle="1" w:styleId="TableListNumber">
    <w:name w:val="Table List Number"/>
    <w:basedOn w:val="ListNumber"/>
    <w:rsid w:val="00BF2FD8"/>
    <w:pPr>
      <w:numPr>
        <w:numId w:val="0"/>
      </w:numPr>
    </w:pPr>
  </w:style>
  <w:style w:type="paragraph" w:styleId="TOC4">
    <w:name w:val="toc 4"/>
    <w:basedOn w:val="TOCBase"/>
    <w:next w:val="Normal"/>
    <w:semiHidden/>
    <w:rsid w:val="00BF2FD8"/>
    <w:pPr>
      <w:tabs>
        <w:tab w:val="right" w:leader="dot" w:pos="9071"/>
      </w:tabs>
      <w:ind w:left="1701"/>
    </w:pPr>
  </w:style>
  <w:style w:type="paragraph" w:customStyle="1" w:styleId="ListAlpha">
    <w:name w:val="List Alpha"/>
    <w:basedOn w:val="List"/>
    <w:rsid w:val="00BF2FD8"/>
    <w:pPr>
      <w:numPr>
        <w:numId w:val="8"/>
      </w:numPr>
    </w:pPr>
  </w:style>
  <w:style w:type="paragraph" w:customStyle="1" w:styleId="ListAlpha2">
    <w:name w:val="List Alpha 2"/>
    <w:basedOn w:val="List2"/>
    <w:rsid w:val="00BF2FD8"/>
    <w:pPr>
      <w:numPr>
        <w:numId w:val="7"/>
      </w:numPr>
    </w:pPr>
  </w:style>
  <w:style w:type="paragraph" w:styleId="List2">
    <w:name w:val="List 2"/>
    <w:basedOn w:val="BodyText"/>
    <w:rsid w:val="00BF2FD8"/>
    <w:pPr>
      <w:tabs>
        <w:tab w:val="left" w:pos="680"/>
      </w:tabs>
      <w:spacing w:before="60" w:after="60"/>
      <w:ind w:left="680" w:hanging="340"/>
    </w:pPr>
  </w:style>
  <w:style w:type="paragraph" w:styleId="List3">
    <w:name w:val="List 3"/>
    <w:basedOn w:val="BodyText"/>
    <w:rsid w:val="00BF2FD8"/>
    <w:pPr>
      <w:tabs>
        <w:tab w:val="left" w:pos="1021"/>
      </w:tabs>
      <w:spacing w:before="60" w:after="60"/>
      <w:ind w:left="1020" w:hanging="340"/>
    </w:pPr>
  </w:style>
  <w:style w:type="paragraph" w:styleId="List4">
    <w:name w:val="List 4"/>
    <w:basedOn w:val="BodyText"/>
    <w:rsid w:val="00BF2FD8"/>
    <w:pPr>
      <w:tabs>
        <w:tab w:val="left" w:pos="1361"/>
      </w:tabs>
      <w:spacing w:before="60" w:after="60"/>
      <w:ind w:left="1361" w:hanging="340"/>
    </w:pPr>
  </w:style>
  <w:style w:type="paragraph" w:styleId="List5">
    <w:name w:val="List 5"/>
    <w:basedOn w:val="BodyText"/>
    <w:rsid w:val="00BF2FD8"/>
    <w:pPr>
      <w:tabs>
        <w:tab w:val="left" w:pos="1701"/>
      </w:tabs>
      <w:spacing w:before="60" w:after="60"/>
      <w:ind w:left="1701" w:hanging="340"/>
    </w:pPr>
  </w:style>
  <w:style w:type="paragraph" w:styleId="ListBullet3">
    <w:name w:val="List Bullet 3"/>
    <w:basedOn w:val="List3"/>
    <w:rsid w:val="00BF2FD8"/>
    <w:pPr>
      <w:numPr>
        <w:numId w:val="14"/>
      </w:numPr>
      <w:tabs>
        <w:tab w:val="clear" w:pos="1021"/>
      </w:tabs>
      <w:ind w:left="1037" w:hanging="357"/>
    </w:pPr>
  </w:style>
  <w:style w:type="paragraph" w:styleId="ListBullet4">
    <w:name w:val="List Bullet 4"/>
    <w:basedOn w:val="List4"/>
    <w:rsid w:val="00BF2FD8"/>
    <w:pPr>
      <w:numPr>
        <w:numId w:val="2"/>
      </w:numPr>
      <w:tabs>
        <w:tab w:val="clear" w:pos="1361"/>
      </w:tabs>
    </w:pPr>
  </w:style>
  <w:style w:type="paragraph" w:styleId="ListBullet5">
    <w:name w:val="List Bullet 5"/>
    <w:basedOn w:val="List5"/>
    <w:rsid w:val="00BF2FD8"/>
    <w:pPr>
      <w:numPr>
        <w:numId w:val="3"/>
      </w:numPr>
    </w:pPr>
  </w:style>
  <w:style w:type="paragraph" w:styleId="ListContinue2">
    <w:name w:val="List Continue 2"/>
    <w:basedOn w:val="List2"/>
    <w:rsid w:val="00BF2FD8"/>
    <w:pPr>
      <w:ind w:firstLine="0"/>
    </w:pPr>
  </w:style>
  <w:style w:type="paragraph" w:styleId="ListContinue3">
    <w:name w:val="List Continue 3"/>
    <w:basedOn w:val="List3"/>
    <w:rsid w:val="00BF2FD8"/>
    <w:pPr>
      <w:ind w:left="1021" w:firstLine="0"/>
    </w:pPr>
  </w:style>
  <w:style w:type="paragraph" w:styleId="ListContinue4">
    <w:name w:val="List Continue 4"/>
    <w:basedOn w:val="List4"/>
    <w:rsid w:val="00BF2FD8"/>
    <w:pPr>
      <w:ind w:firstLine="0"/>
    </w:pPr>
  </w:style>
  <w:style w:type="paragraph" w:styleId="ListContinue5">
    <w:name w:val="List Continue 5"/>
    <w:basedOn w:val="List5"/>
    <w:rsid w:val="00BF2FD8"/>
    <w:pPr>
      <w:ind w:firstLine="0"/>
    </w:pPr>
  </w:style>
  <w:style w:type="paragraph" w:styleId="ListNumber3">
    <w:name w:val="List Number 3"/>
    <w:basedOn w:val="List3"/>
    <w:rsid w:val="00BF2FD8"/>
    <w:pPr>
      <w:numPr>
        <w:numId w:val="4"/>
      </w:numPr>
    </w:pPr>
  </w:style>
  <w:style w:type="paragraph" w:styleId="ListNumber4">
    <w:name w:val="List Number 4"/>
    <w:basedOn w:val="List4"/>
    <w:rsid w:val="00BF2FD8"/>
    <w:pPr>
      <w:numPr>
        <w:numId w:val="5"/>
      </w:numPr>
    </w:pPr>
  </w:style>
  <w:style w:type="paragraph" w:styleId="ListNumber5">
    <w:name w:val="List Number 5"/>
    <w:basedOn w:val="List5"/>
    <w:rsid w:val="00BF2FD8"/>
    <w:pPr>
      <w:numPr>
        <w:numId w:val="6"/>
      </w:numPr>
    </w:pPr>
  </w:style>
  <w:style w:type="paragraph" w:styleId="BlockText">
    <w:name w:val="Block Text"/>
    <w:basedOn w:val="Normal"/>
    <w:rsid w:val="00BF2FD8"/>
    <w:pPr>
      <w:spacing w:after="120"/>
      <w:ind w:left="1440" w:right="1440"/>
    </w:pPr>
  </w:style>
  <w:style w:type="character" w:customStyle="1" w:styleId="Subscript">
    <w:name w:val="Subscript"/>
    <w:basedOn w:val="DefaultParagraphFont"/>
    <w:rsid w:val="00BF2FD8"/>
    <w:rPr>
      <w:sz w:val="16"/>
      <w:vertAlign w:val="subscript"/>
    </w:rPr>
  </w:style>
  <w:style w:type="character" w:customStyle="1" w:styleId="Superscript">
    <w:name w:val="Superscript"/>
    <w:basedOn w:val="DefaultParagraphFont"/>
    <w:rsid w:val="00BF2FD8"/>
    <w:rPr>
      <w:sz w:val="16"/>
      <w:vertAlign w:val="superscript"/>
    </w:rPr>
  </w:style>
  <w:style w:type="character" w:customStyle="1" w:styleId="Symbols">
    <w:name w:val="Symbols"/>
    <w:basedOn w:val="DefaultParagraphFont"/>
    <w:rsid w:val="00BF2FD8"/>
    <w:rPr>
      <w:rFonts w:ascii="Symbol" w:hAnsi="Symbol"/>
    </w:rPr>
  </w:style>
  <w:style w:type="character" w:customStyle="1" w:styleId="MenuOptions">
    <w:name w:val="Menu Options"/>
    <w:basedOn w:val="DefaultParagraphFont"/>
    <w:rsid w:val="00BF2FD8"/>
    <w:rPr>
      <w:rFonts w:ascii="Arial Narrow" w:hAnsi="Arial Narrow"/>
      <w:smallCaps/>
    </w:rPr>
  </w:style>
  <w:style w:type="character" w:customStyle="1" w:styleId="Buttons">
    <w:name w:val="Buttons"/>
    <w:basedOn w:val="DefaultParagraphFont"/>
    <w:rsid w:val="00BF2FD8"/>
    <w:rPr>
      <w:b/>
    </w:rPr>
  </w:style>
  <w:style w:type="character" w:customStyle="1" w:styleId="Underlined">
    <w:name w:val="Underlined"/>
    <w:basedOn w:val="DefaultParagraphFont"/>
    <w:rsid w:val="00BF2FD8"/>
    <w:rPr>
      <w:u w:val="single"/>
    </w:rPr>
  </w:style>
  <w:style w:type="paragraph" w:customStyle="1" w:styleId="TableBodyTextRight">
    <w:name w:val="Table Body Text Right"/>
    <w:basedOn w:val="TableBodyText"/>
    <w:rsid w:val="00BF2FD8"/>
    <w:pPr>
      <w:widowControl w:val="0"/>
      <w:autoSpaceDE w:val="0"/>
      <w:autoSpaceDN w:val="0"/>
      <w:adjustRightInd w:val="0"/>
      <w:jc w:val="right"/>
    </w:pPr>
    <w:rPr>
      <w:rFonts w:cs="Arial"/>
      <w:szCs w:val="18"/>
    </w:rPr>
  </w:style>
  <w:style w:type="paragraph" w:customStyle="1" w:styleId="CopyrightText">
    <w:name w:val="Copyright Text"/>
    <w:basedOn w:val="BodyText"/>
    <w:rsid w:val="00BF2FD8"/>
    <w:rPr>
      <w:sz w:val="18"/>
    </w:rPr>
  </w:style>
  <w:style w:type="paragraph" w:customStyle="1" w:styleId="BodySmallRight">
    <w:name w:val="Body Small Right"/>
    <w:basedOn w:val="BodyTextRight"/>
    <w:rsid w:val="00BF2FD8"/>
    <w:rPr>
      <w:sz w:val="18"/>
      <w:szCs w:val="18"/>
    </w:rPr>
  </w:style>
  <w:style w:type="paragraph" w:customStyle="1" w:styleId="MarginEdition">
    <w:name w:val="Margin Edition"/>
    <w:basedOn w:val="MarginNote"/>
    <w:rsid w:val="00BF2FD8"/>
    <w:pPr>
      <w:spacing w:before="0" w:after="0"/>
    </w:pPr>
    <w:rPr>
      <w:rFonts w:ascii="Times New Roman" w:hAnsi="Times New Roman"/>
      <w:color w:val="999999"/>
    </w:rPr>
  </w:style>
  <w:style w:type="paragraph" w:customStyle="1" w:styleId="Spacer">
    <w:name w:val="Spacer"/>
    <w:basedOn w:val="Normal"/>
    <w:rsid w:val="00BF2FD8"/>
    <w:rPr>
      <w:sz w:val="2"/>
      <w:szCs w:val="2"/>
    </w:rPr>
  </w:style>
  <w:style w:type="character" w:customStyle="1" w:styleId="Small">
    <w:name w:val="Small"/>
    <w:basedOn w:val="DefaultParagraphFont"/>
    <w:rsid w:val="00BF2FD8"/>
    <w:rPr>
      <w:sz w:val="16"/>
    </w:rPr>
  </w:style>
  <w:style w:type="paragraph" w:customStyle="1" w:styleId="WideTable">
    <w:name w:val="Wide Table"/>
    <w:basedOn w:val="Normal"/>
    <w:rsid w:val="00BF2FD8"/>
    <w:pPr>
      <w:ind w:left="-1418"/>
    </w:pPr>
    <w:rPr>
      <w:sz w:val="2"/>
      <w:szCs w:val="2"/>
    </w:rPr>
  </w:style>
  <w:style w:type="character" w:styleId="PageNumber">
    <w:name w:val="page number"/>
    <w:basedOn w:val="DefaultParagraphFont"/>
    <w:rsid w:val="00BF2FD8"/>
  </w:style>
  <w:style w:type="paragraph" w:styleId="Quote">
    <w:name w:val="Quote"/>
    <w:basedOn w:val="Heading1"/>
    <w:link w:val="QuoteChar"/>
    <w:qFormat/>
    <w:rsid w:val="00BF2FD8"/>
    <w:rPr>
      <w:b w:val="0"/>
      <w:sz w:val="72"/>
      <w:szCs w:val="72"/>
      <w:lang w:val="en-NZ"/>
    </w:rPr>
  </w:style>
  <w:style w:type="character" w:customStyle="1" w:styleId="QuoteChar">
    <w:name w:val="Quote Char"/>
    <w:basedOn w:val="DefaultParagraphFont"/>
    <w:link w:val="Quote"/>
    <w:rsid w:val="00BF2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FD8"/>
    <w:pPr>
      <w:pageBreakBefore/>
    </w:pPr>
  </w:style>
  <w:style w:type="paragraph" w:customStyle="1" w:styleId="Border">
    <w:name w:val="Border"/>
    <w:basedOn w:val="Normal"/>
    <w:qFormat/>
    <w:rsid w:val="00BF2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FD8"/>
    <w:rPr>
      <w:b/>
      <w:bCs/>
      <w:i/>
      <w:iCs/>
      <w:color w:val="auto"/>
    </w:rPr>
  </w:style>
  <w:style w:type="paragraph" w:styleId="IntenseQuote">
    <w:name w:val="Intense Quote"/>
    <w:basedOn w:val="Normal"/>
    <w:next w:val="Normal"/>
    <w:link w:val="IntenseQuoteChar"/>
    <w:uiPriority w:val="30"/>
    <w:qFormat/>
    <w:rsid w:val="00BF2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FD8"/>
    <w:rPr>
      <w:smallCaps/>
      <w:color w:val="auto"/>
      <w:u w:val="single"/>
    </w:rPr>
  </w:style>
  <w:style w:type="character" w:styleId="IntenseReference">
    <w:name w:val="Intense Reference"/>
    <w:basedOn w:val="DefaultParagraphFont"/>
    <w:uiPriority w:val="32"/>
    <w:qFormat/>
    <w:rsid w:val="00BF2FD8"/>
    <w:rPr>
      <w:b/>
      <w:bCs/>
      <w:smallCaps/>
      <w:color w:val="auto"/>
      <w:spacing w:val="5"/>
      <w:u w:val="single"/>
    </w:rPr>
  </w:style>
  <w:style w:type="paragraph" w:customStyle="1" w:styleId="2ColumnHeading">
    <w:name w:val="2Column Heading"/>
    <w:basedOn w:val="BodyText"/>
    <w:qFormat/>
    <w:rsid w:val="00BF2FD8"/>
    <w:pPr>
      <w:spacing w:after="60"/>
      <w:ind w:left="-2268"/>
    </w:pPr>
    <w:rPr>
      <w:b/>
    </w:rPr>
  </w:style>
  <w:style w:type="paragraph" w:customStyle="1" w:styleId="Heading1TOC">
    <w:name w:val="Heading1 TOC"/>
    <w:basedOn w:val="Normal"/>
    <w:qFormat/>
    <w:rsid w:val="00BF2FD8"/>
    <w:pPr>
      <w:spacing w:before="240" w:after="120"/>
    </w:pPr>
    <w:rPr>
      <w:rFonts w:ascii="Times New Roman" w:hAnsi="Times New Roman"/>
      <w:b/>
      <w:sz w:val="32"/>
    </w:rPr>
  </w:style>
  <w:style w:type="paragraph" w:customStyle="1" w:styleId="Heading2TOC">
    <w:name w:val="Heading2 TOC"/>
    <w:basedOn w:val="Normal"/>
    <w:qFormat/>
    <w:rsid w:val="00BF2FD8"/>
    <w:pPr>
      <w:spacing w:before="240" w:after="60"/>
    </w:pPr>
    <w:rPr>
      <w:rFonts w:ascii="Times New Roman" w:hAnsi="Times New Roman"/>
      <w:b/>
      <w:sz w:val="28"/>
    </w:rPr>
  </w:style>
  <w:style w:type="character" w:customStyle="1" w:styleId="Underline">
    <w:name w:val="Underline"/>
    <w:basedOn w:val="DefaultParagraphFont"/>
    <w:qFormat/>
    <w:rsid w:val="00BF2FD8"/>
    <w:rPr>
      <w:u w:val="single"/>
    </w:rPr>
  </w:style>
  <w:style w:type="character" w:customStyle="1" w:styleId="BoldandItalics">
    <w:name w:val="Bold and Italics"/>
    <w:qFormat/>
    <w:rsid w:val="00BF2FD8"/>
    <w:rPr>
      <w:b/>
      <w:i/>
      <w:u w:val="none"/>
    </w:rPr>
  </w:style>
  <w:style w:type="paragraph" w:styleId="BalloonText">
    <w:name w:val="Balloon Text"/>
    <w:basedOn w:val="Normal"/>
    <w:link w:val="BalloonTextChar"/>
    <w:rsid w:val="00BF2FD8"/>
    <w:rPr>
      <w:rFonts w:ascii="Tahoma" w:hAnsi="Tahoma" w:cs="Tahoma"/>
      <w:sz w:val="16"/>
      <w:szCs w:val="16"/>
    </w:rPr>
  </w:style>
  <w:style w:type="character" w:customStyle="1" w:styleId="BalloonTextChar">
    <w:name w:val="Balloon Text Char"/>
    <w:basedOn w:val="DefaultParagraphFont"/>
    <w:link w:val="BalloonText"/>
    <w:rsid w:val="00BF2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FD8"/>
    <w:rPr>
      <w:b/>
      <w:color w:val="660033"/>
      <w:spacing w:val="0"/>
    </w:rPr>
  </w:style>
  <w:style w:type="paragraph" w:customStyle="1" w:styleId="Nameditemlist">
    <w:name w:val="Named item list"/>
    <w:basedOn w:val="BodyText"/>
    <w:qFormat/>
    <w:rsid w:val="00BF2F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5892</Characters>
  <Application>Microsoft Office Word</Application>
  <DocSecurity>0</DocSecurity>
  <Lines>274</Lines>
  <Paragraphs>127</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MSFFL2002 Receive and prepare floor covering materials for installation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2016-12-09T04:14:00Z</dcterms:created>
  <dcterms:modified xsi:type="dcterms:W3CDTF">2016-12-09T04:14:00Z</dcterms:modified>
</cp:coreProperties>
</file>