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21F" w:rsidP="0004221F">
      <w:pPr>
        <w:pStyle w:val="Title"/>
      </w:pPr>
      <w:r>
        <w:fldChar w:fldCharType="begin"/>
      </w:r>
      <w:r>
        <w:instrText xml:space="preserve"> TITLE   \* MERGEFORMAT </w:instrText>
      </w:r>
      <w:r>
        <w:fldChar w:fldCharType="separate"/>
      </w:r>
      <w:r>
        <w:t>MSFFL2001 Use flooring technology sector hand and power tools</w:t>
      </w:r>
      <w:r>
        <w:fldChar w:fldCharType="end"/>
      </w:r>
    </w:p>
    <w:p w:rsidR="0004221F" w:rsidP="0004221F">
      <w:pPr>
        <w:pStyle w:val="Version"/>
        <w:sectPr w:rsidSect="00A01A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ADF" w:rsidP="00A01ADF">
      <w:pPr>
        <w:pStyle w:val="SuperHeading"/>
      </w:pPr>
      <w:r w:rsidRPr="00A01ADF">
        <w:t>MSFFL2001 Use flooring technology sector hand and power tools</w:t>
      </w:r>
    </w:p>
    <w:p w:rsidR="00000000" w:rsidRPr="00A01ADF" w:rsidP="00A01ADF">
      <w:pPr>
        <w:pStyle w:val="Heading1"/>
      </w:pPr>
      <w:bookmarkStart w:id="1" w:name="O_633474"/>
      <w:bookmarkEnd w:id="1"/>
      <w:r w:rsidRPr="00A01ADF">
        <w:t>Modification History</w:t>
      </w:r>
    </w:p>
    <w:p w:rsidR="00000000" w:rsidRPr="00A01ADF" w:rsidP="0004221F">
      <w:pPr>
        <w:pStyle w:val="BodyText"/>
      </w:pPr>
      <w:r w:rsidRPr="00A01ADF">
        <w:t>Release 1 - New unit of competency</w:t>
      </w:r>
    </w:p>
    <w:p w:rsidR="00000000" w:rsidRPr="00A01ADF" w:rsidP="00A01ADF">
      <w:pPr>
        <w:pStyle w:val="Heading1"/>
      </w:pPr>
      <w:bookmarkStart w:id="2" w:name="O_633482"/>
      <w:bookmarkEnd w:id="2"/>
      <w:r w:rsidRPr="00A01ADF">
        <w:t>Application</w:t>
      </w:r>
    </w:p>
    <w:p w:rsidR="00000000" w:rsidRPr="00A01ADF" w:rsidP="0004221F">
      <w:pPr>
        <w:pStyle w:val="BodyText"/>
      </w:pPr>
      <w:r w:rsidRPr="00A01ADF">
        <w:t>This unit of competency covers using hand and power tools in applications relating to the flooring and finish</w:t>
      </w:r>
      <w:r w:rsidRPr="00A01ADF">
        <w:t>ing sector of the furnishing industry. It supports competent workplace performance in the wide variety of flooring technology operations in a work room and on-site environment and involves application of skills and knowledge at a production and trade worke</w:t>
      </w:r>
      <w:r w:rsidRPr="00A01ADF">
        <w:t>r level.</w:t>
      </w:r>
    </w:p>
    <w:p w:rsidR="00000000" w:rsidRPr="00A01ADF" w:rsidP="0004221F">
      <w:pPr>
        <w:pStyle w:val="BodyText"/>
      </w:pPr>
      <w:r w:rsidRPr="00A01ADF">
        <w:t>No licensing, legislative or certification requirements apply to this unit at the time of publication.</w:t>
      </w:r>
    </w:p>
    <w:p w:rsidR="00000000" w:rsidRPr="00A01ADF" w:rsidP="00A01ADF">
      <w:pPr>
        <w:pStyle w:val="Heading1"/>
      </w:pPr>
      <w:bookmarkStart w:id="3" w:name="O_633481"/>
      <w:bookmarkEnd w:id="3"/>
      <w:r w:rsidRPr="00A01ADF">
        <w:t>Pre-requisite Unit</w:t>
      </w:r>
    </w:p>
    <w:p w:rsidR="00000000" w:rsidRPr="00A01ADF" w:rsidP="00A01ADF">
      <w:pPr>
        <w:pStyle w:val="Heading1"/>
      </w:pPr>
      <w:bookmarkStart w:id="4" w:name="O_633480"/>
      <w:bookmarkEnd w:id="4"/>
      <w:r w:rsidRPr="00A01ADF">
        <w:t>Competency Field</w:t>
      </w:r>
    </w:p>
    <w:p w:rsidR="00000000" w:rsidRPr="00A01ADF" w:rsidP="00A01ADF">
      <w:pPr>
        <w:pStyle w:val="Heading1"/>
      </w:pPr>
      <w:bookmarkStart w:id="5" w:name="O_633479"/>
      <w:bookmarkEnd w:id="5"/>
      <w:r w:rsidRPr="00A01ADF">
        <w:t>Unit Sector</w:t>
      </w:r>
    </w:p>
    <w:p w:rsidR="00000000" w:rsidRPr="00A01ADF" w:rsidP="0004221F">
      <w:pPr>
        <w:pStyle w:val="BodyText"/>
      </w:pPr>
      <w:r w:rsidRPr="00A01ADF">
        <w:t>Flooring technology</w:t>
      </w:r>
    </w:p>
    <w:p w:rsidR="00000000" w:rsidRPr="00A01ADF" w:rsidP="00A01ADF">
      <w:pPr>
        <w:pStyle w:val="Heading1"/>
      </w:pPr>
      <w:bookmarkStart w:id="6" w:name="O_633478"/>
      <w:bookmarkEnd w:id="6"/>
      <w:r w:rsidRPr="00A01ADF">
        <w:t xml:space="preserve">Elements </w:t>
      </w:r>
      <w:r w:rsidRPr="00A01ADF">
        <w:t>and Performance Criteria</w:t>
      </w:r>
    </w:p>
    <w:tbl>
      <w:tblPr>
        <w:tblW w:w="0" w:type="auto"/>
        <w:tblLayout w:type="fixed"/>
        <w:tblCellMar>
          <w:left w:w="62" w:type="dxa"/>
          <w:right w:w="62" w:type="dxa"/>
        </w:tblCellMar>
        <w:tblLook w:val="0000"/>
      </w:tblPr>
      <w:tblGrid>
        <w:gridCol w:w="678"/>
        <w:gridCol w:w="1962"/>
        <w:gridCol w:w="770"/>
        <w:gridCol w:w="5610"/>
      </w:tblGrid>
      <w:tr w:rsidTr="00A01AD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Performance criteria describe the performance needed to demonstrate achievement of the element.</w:t>
            </w:r>
          </w:p>
        </w:tc>
      </w:tr>
      <w:tr w:rsidTr="00A01AD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1</w:t>
            </w:r>
          </w:p>
        </w:tc>
        <w:tc>
          <w:tcPr>
            <w:tcW w:w="1962" w:type="dxa"/>
            <w:vMerge w:val="restart"/>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Identify hand and power tools</w:t>
            </w: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1.1</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Applicable work health</w:t>
            </w:r>
            <w:r w:rsidRPr="00A01ADF">
              <w:t xml:space="preserve"> and safety (WHS), legislative and organisational requirements relevant to the use of flooring sector hand and power tools. are verified and complied with</w:t>
            </w:r>
          </w:p>
        </w:tc>
      </w:tr>
      <w:tr w:rsidTr="00A01A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1.2</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Types of hand and power tools and their functions are identified from relevant information sou</w:t>
            </w:r>
            <w:r w:rsidRPr="00A01ADF">
              <w:t>rces</w:t>
            </w:r>
          </w:p>
        </w:tc>
      </w:tr>
      <w:tr w:rsidTr="00A01AD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2</w:t>
            </w:r>
          </w:p>
        </w:tc>
        <w:tc>
          <w:tcPr>
            <w:tcW w:w="1962" w:type="dxa"/>
            <w:vMerge w:val="restart"/>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Select and use hand tools</w:t>
            </w: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2.1</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Hand tools are selected consistent with the needs of the job</w:t>
            </w:r>
          </w:p>
        </w:tc>
      </w:tr>
      <w:tr w:rsidTr="00A01A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2.2</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Tools are checked for serviceability and safety and any faults are corrected or processed for repair</w:t>
            </w:r>
          </w:p>
        </w:tc>
      </w:tr>
      <w:tr w:rsidTr="00A01A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2.3</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Equipment is selected to hold or support material for hand tool application where applicable</w:t>
            </w:r>
          </w:p>
        </w:tc>
      </w:tr>
      <w:tr w:rsidTr="00A01A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2.4</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Material is located and held in position for hand tool application</w:t>
            </w:r>
          </w:p>
        </w:tc>
      </w:tr>
      <w:tr w:rsidTr="00A01A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2.5</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Hand tools are safely and effectively used according to their intended use</w:t>
            </w:r>
          </w:p>
        </w:tc>
      </w:tr>
      <w:tr w:rsidTr="00A01A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2.6</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Hand tools are safely located when not in immediate use</w:t>
            </w:r>
          </w:p>
        </w:tc>
      </w:tr>
      <w:tr w:rsidTr="00A01AD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3</w:t>
            </w:r>
          </w:p>
        </w:tc>
        <w:tc>
          <w:tcPr>
            <w:tcW w:w="1962" w:type="dxa"/>
            <w:vMerge w:val="restart"/>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Select and use power tools</w:t>
            </w: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3.1</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Appropriate personal protective equipment is selected, correctly fitted and used</w:t>
            </w:r>
          </w:p>
        </w:tc>
      </w:tr>
      <w:tr w:rsidTr="00A01A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3.2</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Power tools are selected consistent with the needs of the job in accordance with conventional work practice</w:t>
            </w:r>
          </w:p>
        </w:tc>
      </w:tr>
      <w:tr w:rsidTr="00A01A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3.3</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Power tools are visually checked for serviceability/safety in accordance with WHS requirements and any faults are sent for repair</w:t>
            </w:r>
          </w:p>
        </w:tc>
      </w:tr>
      <w:tr w:rsidTr="00A01A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3.4</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Equi</w:t>
            </w:r>
            <w:r w:rsidRPr="00A01ADF">
              <w:t>pment is selected to hold or support materials for power tool application where applicable</w:t>
            </w:r>
          </w:p>
        </w:tc>
      </w:tr>
      <w:tr w:rsidTr="00A01A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3.5</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Material is located and held in position for power tool application where applicable</w:t>
            </w:r>
          </w:p>
        </w:tc>
      </w:tr>
      <w:tr w:rsidTr="00A01A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3.6</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Power tools are safely a</w:t>
            </w:r>
            <w:r w:rsidRPr="00A01ADF">
              <w:t>nd effectively used in application processes</w:t>
            </w:r>
          </w:p>
        </w:tc>
      </w:tr>
      <w:tr w:rsidTr="00A01A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3.7</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Power tools are safely located when not in use</w:t>
            </w:r>
          </w:p>
        </w:tc>
      </w:tr>
      <w:tr w:rsidTr="00A01AD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4</w:t>
            </w:r>
          </w:p>
        </w:tc>
        <w:tc>
          <w:tcPr>
            <w:tcW w:w="1962" w:type="dxa"/>
            <w:vMerge w:val="restart"/>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Complete housekeeping</w:t>
            </w: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4.1</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Unused materials are stored or recycled as required</w:t>
            </w:r>
          </w:p>
        </w:tc>
      </w:tr>
      <w:tr w:rsidTr="00A01A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4.2</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Tools and equipment are cleaned and stored appropriately</w:t>
            </w:r>
          </w:p>
        </w:tc>
      </w:tr>
      <w:tr w:rsidTr="00A01A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4.3</w:t>
            </w:r>
          </w:p>
        </w:tc>
        <w:tc>
          <w:tcPr>
            <w:tcW w:w="561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Work area is cleaned and rubbish disposed of appropriately</w:t>
            </w:r>
          </w:p>
        </w:tc>
      </w:tr>
      <w:tr w:rsidTr="00A01AD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4.4</w:t>
            </w:r>
          </w:p>
        </w:tc>
        <w:tc>
          <w:tcPr>
            <w:tcW w:w="5610" w:type="dxa"/>
            <w:tcBorders>
              <w:top w:val="nil"/>
              <w:left w:val="nil"/>
              <w:bottom w:val="nil"/>
              <w:right w:val="nil"/>
            </w:tcBorders>
            <w:tcMar>
              <w:top w:w="0" w:type="dxa"/>
              <w:left w:w="62" w:type="dxa"/>
              <w:bottom w:w="0" w:type="dxa"/>
              <w:right w:w="62" w:type="dxa"/>
            </w:tcMar>
          </w:tcPr>
          <w:p w:rsidR="00000000" w:rsidRPr="00A01ADF" w:rsidP="00A01ADF">
            <w:pPr>
              <w:pStyle w:val="BodyText"/>
            </w:pPr>
            <w:r w:rsidRPr="00A01ADF">
              <w:t>Workplace documentation is completed</w:t>
            </w:r>
          </w:p>
        </w:tc>
      </w:tr>
    </w:tbl>
    <w:p w:rsidR="00000000" w:rsidRPr="00A01ADF" w:rsidP="00A01ADF">
      <w:pPr>
        <w:pStyle w:val="BodyText"/>
      </w:pPr>
    </w:p>
    <w:p w:rsidR="00000000" w:rsidRPr="00A01ADF" w:rsidP="00A01ADF">
      <w:pPr>
        <w:pStyle w:val="AllowPageBreak"/>
      </w:pPr>
    </w:p>
    <w:p w:rsidR="00000000" w:rsidRPr="00A01ADF" w:rsidP="00A01ADF">
      <w:pPr>
        <w:pStyle w:val="Heading1"/>
      </w:pPr>
      <w:bookmarkStart w:id="7" w:name="O_633477"/>
      <w:bookmarkEnd w:id="7"/>
      <w:r w:rsidRPr="00A01ADF">
        <w:t>Foundation Skills</w:t>
      </w:r>
    </w:p>
    <w:p w:rsidR="0004221F" w:rsidP="0004221F">
      <w:pPr>
        <w:pStyle w:val="BodyText"/>
      </w:pPr>
      <w:r w:rsidRPr="00A01ADF">
        <w:t>Foundation skills essential to performance are explicit in the performance criteria of this unit of competency. Detail on appropriate performance levels for each furnishing unit of competency in reading, writing, oral communication and numeracy utilising t</w:t>
      </w:r>
      <w:r w:rsidRPr="00A01ADF">
        <w:t xml:space="preserve">he Australian Core Skills Framework (ACSF) are provided in the Furnishing Training Package Implementation Guide. </w:t>
      </w:r>
    </w:p>
    <w:p w:rsidR="00000000" w:rsidRPr="00A01ADF" w:rsidP="00A01ADF">
      <w:pPr>
        <w:pStyle w:val="Heading1"/>
      </w:pPr>
      <w:bookmarkStart w:id="8" w:name="O_633476"/>
      <w:bookmarkEnd w:id="8"/>
      <w:r w:rsidRPr="00A01ADF">
        <w:t>Range of Conditions</w:t>
      </w:r>
    </w:p>
    <w:tbl>
      <w:tblPr>
        <w:tblW w:w="0" w:type="auto"/>
        <w:tblLayout w:type="fixed"/>
        <w:tblCellMar>
          <w:left w:w="62" w:type="dxa"/>
          <w:right w:w="62" w:type="dxa"/>
        </w:tblCellMar>
        <w:tblLook w:val="0000"/>
      </w:tblPr>
      <w:tblGrid>
        <w:gridCol w:w="2760"/>
        <w:gridCol w:w="6312"/>
      </w:tblGrid>
      <w:tr w:rsidTr="00A01A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t>Specifies different work environments and conditions that may affect performance. Essential operating co</w:t>
            </w:r>
            <w:r w:rsidRPr="00A01ADF">
              <w:t>nditions that may be present (depending on the work situation, needs of the candidate, accessibility of the item, and local industry and regional contexts) are included. Range is restricted to essential operating conditions and any other variables essentia</w:t>
            </w:r>
            <w:r w:rsidRPr="00A01ADF">
              <w:t>l to the work environment.</w:t>
            </w:r>
          </w:p>
        </w:tc>
      </w:tr>
      <w:tr w:rsidTr="00A01A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01ADF" w:rsidP="00A01ADF">
            <w:pPr>
              <w:pStyle w:val="ListBullet"/>
            </w:pPr>
            <w:r w:rsidRPr="00A01ADF">
              <w:t xml:space="preserve">WHS requirements, including legislation, building codes, material safety management systems, hazardous and dangerous goods codes and local safe operating procedures, or equivalent </w:t>
            </w:r>
          </w:p>
          <w:p w:rsidR="00000000" w:rsidP="00A01ADF">
            <w:pPr>
              <w:pStyle w:val="ListBullet"/>
              <w:rPr>
                <w:lang w:val="en-NZ"/>
              </w:rPr>
            </w:pPr>
            <w:r w:rsidRPr="00A01ADF">
              <w:t xml:space="preserve">work is carried out in accordance with legislative obligations, environmental legislation, relevant health regulations, manual handling procedures and organisation insurance requirements </w:t>
            </w:r>
          </w:p>
        </w:tc>
      </w:tr>
      <w:tr w:rsidTr="00A01A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rPr>
                <w:rStyle w:val="SpecialBold"/>
              </w:rPr>
              <w:t>Flooring (preparation) sector hand and power tools include:</w:t>
            </w:r>
          </w:p>
        </w:tc>
        <w:tc>
          <w:tcPr>
            <w:tcW w:w="6312" w:type="dxa"/>
            <w:tcBorders>
              <w:top w:val="nil"/>
              <w:left w:val="nil"/>
              <w:bottom w:val="nil"/>
              <w:right w:val="nil"/>
            </w:tcBorders>
            <w:tcMar>
              <w:top w:w="0" w:type="dxa"/>
              <w:left w:w="62" w:type="dxa"/>
              <w:bottom w:w="0" w:type="dxa"/>
              <w:right w:w="62" w:type="dxa"/>
            </w:tcMar>
          </w:tcPr>
          <w:p w:rsidR="00000000" w:rsidRPr="00A01ADF" w:rsidP="00A01ADF">
            <w:pPr>
              <w:pStyle w:val="ListBullet"/>
            </w:pPr>
            <w:r w:rsidRPr="00A01ADF">
              <w:t xml:space="preserve">angle </w:t>
            </w:r>
            <w:r w:rsidRPr="00A01ADF">
              <w:t xml:space="preserve">grinder </w:t>
            </w:r>
          </w:p>
          <w:p w:rsidR="00000000" w:rsidRPr="00A01ADF" w:rsidP="00A01ADF">
            <w:pPr>
              <w:pStyle w:val="ListBullet"/>
            </w:pPr>
            <w:r w:rsidRPr="00A01ADF">
              <w:t>scrapers</w:t>
            </w:r>
          </w:p>
          <w:p w:rsidR="00000000" w:rsidRPr="00A01ADF" w:rsidP="00A01ADF">
            <w:pPr>
              <w:pStyle w:val="ListBullet"/>
            </w:pPr>
            <w:r w:rsidRPr="00A01ADF">
              <w:t xml:space="preserve">skutch hammers and chisels </w:t>
            </w:r>
          </w:p>
          <w:p w:rsidR="00000000" w:rsidRPr="00A01ADF" w:rsidP="00A01ADF">
            <w:pPr>
              <w:pStyle w:val="ListBullet"/>
            </w:pPr>
            <w:r w:rsidRPr="00A01ADF">
              <w:t xml:space="preserve">bolsters </w:t>
            </w:r>
          </w:p>
          <w:p w:rsidR="00000000" w:rsidRPr="00A01ADF" w:rsidP="00A01ADF">
            <w:pPr>
              <w:pStyle w:val="ListBullet"/>
            </w:pPr>
            <w:r w:rsidRPr="00A01ADF">
              <w:t xml:space="preserve">hand brushes and brooms </w:t>
            </w:r>
          </w:p>
          <w:p w:rsidR="00000000" w:rsidRPr="00A01ADF" w:rsidP="00A01ADF">
            <w:pPr>
              <w:pStyle w:val="ListBullet"/>
            </w:pPr>
            <w:r w:rsidRPr="00A01ADF">
              <w:t xml:space="preserve">vacuum cleaners </w:t>
            </w:r>
          </w:p>
          <w:p w:rsidR="00000000" w:rsidRPr="00A01ADF" w:rsidP="00A01ADF">
            <w:pPr>
              <w:pStyle w:val="ListBullet"/>
            </w:pPr>
            <w:r w:rsidRPr="00A01ADF">
              <w:t xml:space="preserve">hand trowels </w:t>
            </w:r>
          </w:p>
          <w:p w:rsidR="00000000" w:rsidRPr="00A01ADF" w:rsidP="00A01ADF">
            <w:pPr>
              <w:pStyle w:val="ListBullet"/>
            </w:pPr>
            <w:r w:rsidRPr="00A01ADF">
              <w:t xml:space="preserve">smoothing trowels </w:t>
            </w:r>
          </w:p>
          <w:p w:rsidR="00000000" w:rsidRPr="00A01ADF" w:rsidP="00A01ADF">
            <w:pPr>
              <w:pStyle w:val="ListBullet"/>
            </w:pPr>
            <w:r w:rsidRPr="00A01ADF">
              <w:t xml:space="preserve">spikey roller </w:t>
            </w:r>
          </w:p>
          <w:p w:rsidR="00000000" w:rsidRPr="00A01ADF" w:rsidP="00A01ADF">
            <w:pPr>
              <w:pStyle w:val="ListBullet"/>
            </w:pPr>
            <w:r w:rsidRPr="00A01ADF">
              <w:t xml:space="preserve">spike shoes </w:t>
            </w:r>
          </w:p>
          <w:p w:rsidR="00000000" w:rsidRPr="00A01ADF" w:rsidP="00A01ADF">
            <w:pPr>
              <w:pStyle w:val="ListBullet"/>
            </w:pPr>
            <w:r w:rsidRPr="00A01ADF">
              <w:t xml:space="preserve">carborumdum stone </w:t>
            </w:r>
          </w:p>
          <w:p w:rsidR="00000000" w:rsidRPr="00A01ADF" w:rsidP="00A01ADF">
            <w:pPr>
              <w:pStyle w:val="ListBullet"/>
            </w:pPr>
            <w:r w:rsidRPr="00A01ADF">
              <w:t xml:space="preserve">spatulas </w:t>
            </w:r>
          </w:p>
          <w:p w:rsidR="00000000" w:rsidRPr="00A01ADF" w:rsidP="00A01ADF">
            <w:pPr>
              <w:pStyle w:val="ListBullet"/>
            </w:pPr>
            <w:r w:rsidRPr="00A01ADF">
              <w:t xml:space="preserve">gauging tools </w:t>
            </w:r>
          </w:p>
          <w:p w:rsidR="00000000" w:rsidRPr="00A01ADF" w:rsidP="00A01ADF">
            <w:pPr>
              <w:pStyle w:val="ListBullet"/>
            </w:pPr>
            <w:r w:rsidRPr="00A01ADF">
              <w:t xml:space="preserve">screed bar </w:t>
            </w:r>
          </w:p>
          <w:p w:rsidR="00000000" w:rsidRPr="00A01ADF" w:rsidP="00A01ADF">
            <w:pPr>
              <w:pStyle w:val="ListBullet"/>
            </w:pPr>
            <w:r w:rsidRPr="00A01ADF">
              <w:t xml:space="preserve">laser levels </w:t>
            </w:r>
          </w:p>
          <w:p w:rsidR="00000000" w:rsidRPr="00A01ADF" w:rsidP="00A01ADF">
            <w:pPr>
              <w:pStyle w:val="ListBullet"/>
            </w:pPr>
            <w:r w:rsidRPr="00A01ADF">
              <w:t xml:space="preserve">string lines </w:t>
            </w:r>
          </w:p>
          <w:p w:rsidR="00000000" w:rsidRPr="00A01ADF" w:rsidP="00A01ADF">
            <w:pPr>
              <w:pStyle w:val="ListBullet"/>
            </w:pPr>
            <w:r w:rsidRPr="00A01ADF">
              <w:t xml:space="preserve">drills </w:t>
            </w:r>
          </w:p>
          <w:p w:rsidR="00000000" w:rsidRPr="00A01ADF" w:rsidP="00A01ADF">
            <w:pPr>
              <w:pStyle w:val="ListBullet"/>
            </w:pPr>
            <w:r w:rsidRPr="00A01ADF">
              <w:t xml:space="preserve">mixing paddles </w:t>
            </w:r>
          </w:p>
          <w:p w:rsidR="00000000" w:rsidRPr="00A01ADF" w:rsidP="00A01ADF">
            <w:pPr>
              <w:pStyle w:val="ListBullet"/>
            </w:pPr>
            <w:r w:rsidRPr="00A01ADF">
              <w:t xml:space="preserve">batching buckets </w:t>
            </w:r>
          </w:p>
          <w:p w:rsidR="00000000" w:rsidRPr="00A01ADF" w:rsidP="00A01ADF">
            <w:pPr>
              <w:pStyle w:val="ListBullet"/>
            </w:pPr>
            <w:r w:rsidRPr="00A01ADF">
              <w:t xml:space="preserve">moisture meters </w:t>
            </w:r>
          </w:p>
          <w:p w:rsidR="00000000" w:rsidP="00A01ADF">
            <w:pPr>
              <w:pStyle w:val="ListBullet"/>
              <w:rPr>
                <w:lang w:val="en-NZ"/>
              </w:rPr>
            </w:pPr>
            <w:r w:rsidRPr="00A01ADF">
              <w:t>material pumps</w:t>
            </w:r>
          </w:p>
        </w:tc>
      </w:tr>
      <w:tr w:rsidTr="00A01A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rPr>
                <w:rStyle w:val="SpecialBold"/>
              </w:rPr>
              <w:t>Flooring (carpet) sector hand and power tools include:</w:t>
            </w:r>
          </w:p>
        </w:tc>
        <w:tc>
          <w:tcPr>
            <w:tcW w:w="6312" w:type="dxa"/>
            <w:tcBorders>
              <w:top w:val="nil"/>
              <w:left w:val="nil"/>
              <w:bottom w:val="nil"/>
              <w:right w:val="nil"/>
            </w:tcBorders>
            <w:tcMar>
              <w:top w:w="0" w:type="dxa"/>
              <w:left w:w="62" w:type="dxa"/>
              <w:bottom w:w="0" w:type="dxa"/>
              <w:right w:w="62" w:type="dxa"/>
            </w:tcMar>
          </w:tcPr>
          <w:p w:rsidR="00000000" w:rsidRPr="00A01ADF" w:rsidP="00A01ADF">
            <w:pPr>
              <w:pStyle w:val="ListBullet"/>
            </w:pPr>
            <w:r w:rsidRPr="00A01ADF">
              <w:t xml:space="preserve">utility knife </w:t>
            </w:r>
          </w:p>
          <w:p w:rsidR="00000000" w:rsidRPr="00A01ADF" w:rsidP="00A01ADF">
            <w:pPr>
              <w:pStyle w:val="ListBullet"/>
            </w:pPr>
            <w:r w:rsidRPr="00A01ADF">
              <w:t xml:space="preserve">carpet knee kicker </w:t>
            </w:r>
          </w:p>
          <w:p w:rsidR="00000000" w:rsidRPr="00A01ADF" w:rsidP="00A01ADF">
            <w:pPr>
              <w:pStyle w:val="ListBullet"/>
            </w:pPr>
            <w:r w:rsidRPr="00A01ADF">
              <w:t xml:space="preserve">power stretcher </w:t>
            </w:r>
          </w:p>
          <w:p w:rsidR="00000000" w:rsidRPr="00A01ADF" w:rsidP="00A01ADF">
            <w:pPr>
              <w:pStyle w:val="ListBullet"/>
            </w:pPr>
            <w:r w:rsidRPr="00A01ADF">
              <w:t xml:space="preserve">carpet wall trimmer </w:t>
            </w:r>
          </w:p>
          <w:p w:rsidR="00000000" w:rsidRPr="00A01ADF" w:rsidP="00A01ADF">
            <w:pPr>
              <w:pStyle w:val="ListBullet"/>
            </w:pPr>
            <w:r w:rsidRPr="00A01ADF">
              <w:t xml:space="preserve">carpet stair tool </w:t>
            </w:r>
          </w:p>
          <w:p w:rsidR="00000000" w:rsidRPr="00A01ADF" w:rsidP="00A01ADF">
            <w:pPr>
              <w:pStyle w:val="ListBullet"/>
            </w:pPr>
            <w:r w:rsidRPr="00A01ADF">
              <w:t>trolley</w:t>
            </w:r>
          </w:p>
          <w:p w:rsidR="00000000" w:rsidRPr="00A01ADF" w:rsidP="00A01ADF">
            <w:pPr>
              <w:pStyle w:val="ListBullet"/>
            </w:pPr>
            <w:r w:rsidRPr="00A01ADF">
              <w:t xml:space="preserve">hammer </w:t>
            </w:r>
          </w:p>
          <w:p w:rsidR="00000000" w:rsidRPr="00A01ADF" w:rsidP="00A01ADF">
            <w:pPr>
              <w:pStyle w:val="ListBullet"/>
            </w:pPr>
            <w:r w:rsidRPr="00A01ADF">
              <w:t>trimming knife</w:t>
            </w:r>
          </w:p>
          <w:p w:rsidR="00000000" w:rsidRPr="00A01ADF" w:rsidP="00A01ADF">
            <w:pPr>
              <w:pStyle w:val="ListBullet"/>
            </w:pPr>
            <w:r w:rsidRPr="00A01ADF">
              <w:t xml:space="preserve">heat seam iron </w:t>
            </w:r>
          </w:p>
          <w:p w:rsidR="00000000" w:rsidRPr="00A01ADF" w:rsidP="00A01ADF">
            <w:pPr>
              <w:pStyle w:val="ListBullet"/>
            </w:pPr>
            <w:r w:rsidRPr="00A01ADF">
              <w:t xml:space="preserve">spiked carpet roller </w:t>
            </w:r>
          </w:p>
          <w:p w:rsidR="00000000" w:rsidRPr="00A01ADF" w:rsidP="00A01ADF">
            <w:pPr>
              <w:pStyle w:val="ListBullet"/>
            </w:pPr>
            <w:r w:rsidRPr="00A01ADF">
              <w:t xml:space="preserve">weight or seam roller </w:t>
            </w:r>
          </w:p>
          <w:p w:rsidR="00000000" w:rsidRPr="00A01ADF" w:rsidP="00A01ADF">
            <w:pPr>
              <w:pStyle w:val="ListBullet"/>
            </w:pPr>
            <w:r w:rsidRPr="00A01ADF">
              <w:t xml:space="preserve">awl </w:t>
            </w:r>
          </w:p>
          <w:p w:rsidR="00000000" w:rsidRPr="00A01ADF" w:rsidP="00A01ADF">
            <w:pPr>
              <w:pStyle w:val="ListBullet"/>
            </w:pPr>
            <w:r w:rsidRPr="00A01ADF">
              <w:t xml:space="preserve">carpet spreader </w:t>
            </w:r>
          </w:p>
          <w:p w:rsidR="00000000" w:rsidRPr="00A01ADF" w:rsidP="00A01ADF">
            <w:pPr>
              <w:pStyle w:val="ListBullet"/>
            </w:pPr>
            <w:r w:rsidRPr="00A01ADF">
              <w:t xml:space="preserve">carpet shears </w:t>
            </w:r>
          </w:p>
          <w:p w:rsidR="00000000" w:rsidRPr="00A01ADF" w:rsidP="00A01ADF">
            <w:pPr>
              <w:pStyle w:val="ListBullet"/>
            </w:pPr>
            <w:r w:rsidRPr="00A01ADF">
              <w:t xml:space="preserve">napping shears </w:t>
            </w:r>
          </w:p>
          <w:p w:rsidR="00000000" w:rsidRPr="00A01ADF" w:rsidP="00A01ADF">
            <w:pPr>
              <w:pStyle w:val="ListBullet"/>
            </w:pPr>
            <w:r w:rsidRPr="00A01ADF">
              <w:t>loop pile cutter</w:t>
            </w:r>
          </w:p>
          <w:p w:rsidR="00000000" w:rsidRPr="00A01ADF" w:rsidP="00A01ADF">
            <w:pPr>
              <w:pStyle w:val="ListBullet"/>
            </w:pPr>
            <w:r w:rsidRPr="00A01ADF">
              <w:t xml:space="preserve">moulding lifter </w:t>
            </w:r>
          </w:p>
          <w:p w:rsidR="00000000" w:rsidP="00A01ADF">
            <w:pPr>
              <w:pStyle w:val="ListBullet"/>
              <w:rPr>
                <w:lang w:val="en-NZ"/>
              </w:rPr>
            </w:pPr>
            <w:r w:rsidRPr="00A01ADF">
              <w:t>sewing needle</w:t>
            </w:r>
          </w:p>
        </w:tc>
      </w:tr>
      <w:tr w:rsidTr="00A01A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rPr>
                <w:rStyle w:val="SpecialBold"/>
              </w:rPr>
              <w:t>Flooring (resilient) sector hand and power tools include:</w:t>
            </w:r>
          </w:p>
        </w:tc>
        <w:tc>
          <w:tcPr>
            <w:tcW w:w="6312" w:type="dxa"/>
            <w:tcBorders>
              <w:top w:val="nil"/>
              <w:left w:val="nil"/>
              <w:bottom w:val="nil"/>
              <w:right w:val="nil"/>
            </w:tcBorders>
            <w:tcMar>
              <w:top w:w="0" w:type="dxa"/>
              <w:left w:w="62" w:type="dxa"/>
              <w:bottom w:w="0" w:type="dxa"/>
              <w:right w:w="62" w:type="dxa"/>
            </w:tcMar>
          </w:tcPr>
          <w:p w:rsidR="00000000" w:rsidRPr="00A01ADF" w:rsidP="00A01ADF">
            <w:pPr>
              <w:pStyle w:val="ListBullet"/>
            </w:pPr>
            <w:r w:rsidRPr="00A01ADF">
              <w:t xml:space="preserve">utility knife </w:t>
            </w:r>
          </w:p>
          <w:p w:rsidR="00000000" w:rsidRPr="00A01ADF" w:rsidP="00A01ADF">
            <w:pPr>
              <w:pStyle w:val="ListBullet"/>
            </w:pPr>
            <w:r w:rsidRPr="00A01ADF">
              <w:t xml:space="preserve">straight edge </w:t>
            </w:r>
          </w:p>
          <w:p w:rsidR="00000000" w:rsidRPr="00A01ADF" w:rsidP="00A01ADF">
            <w:pPr>
              <w:pStyle w:val="ListBullet"/>
            </w:pPr>
            <w:r w:rsidRPr="00A01ADF">
              <w:t xml:space="preserve">square </w:t>
            </w:r>
          </w:p>
          <w:p w:rsidR="00000000" w:rsidRPr="00A01ADF" w:rsidP="00A01ADF">
            <w:pPr>
              <w:pStyle w:val="ListBullet"/>
            </w:pPr>
            <w:r w:rsidRPr="00A01ADF">
              <w:t xml:space="preserve">chalk and chalk-line </w:t>
            </w:r>
          </w:p>
          <w:p w:rsidR="00000000" w:rsidRPr="00A01ADF" w:rsidP="00A01ADF">
            <w:pPr>
              <w:pStyle w:val="ListBullet"/>
            </w:pPr>
            <w:r w:rsidRPr="00A01ADF">
              <w:t xml:space="preserve">tape measure </w:t>
            </w:r>
          </w:p>
          <w:p w:rsidR="00000000" w:rsidRPr="00A01ADF" w:rsidP="00A01ADF">
            <w:pPr>
              <w:pStyle w:val="ListBullet"/>
            </w:pPr>
            <w:r w:rsidRPr="00A01ADF">
              <w:t xml:space="preserve">hacksaw </w:t>
            </w:r>
          </w:p>
          <w:p w:rsidR="00000000" w:rsidRPr="00A01ADF" w:rsidP="00A01ADF">
            <w:pPr>
              <w:pStyle w:val="ListBullet"/>
            </w:pPr>
            <w:r w:rsidRPr="00A01ADF">
              <w:t>serrated trowel</w:t>
            </w:r>
          </w:p>
          <w:p w:rsidR="00000000" w:rsidRPr="00A01ADF" w:rsidP="00A01ADF">
            <w:pPr>
              <w:pStyle w:val="ListBullet"/>
            </w:pPr>
            <w:r w:rsidRPr="00A01ADF">
              <w:t xml:space="preserve">hammer </w:t>
            </w:r>
          </w:p>
          <w:p w:rsidR="00000000" w:rsidRPr="00A01ADF" w:rsidP="00A01ADF">
            <w:pPr>
              <w:pStyle w:val="ListBullet"/>
            </w:pPr>
            <w:r w:rsidRPr="00A01ADF">
              <w:t>edge trimmer</w:t>
            </w:r>
          </w:p>
          <w:p w:rsidR="00000000" w:rsidRPr="00A01ADF" w:rsidP="00A01ADF">
            <w:pPr>
              <w:pStyle w:val="ListBullet"/>
            </w:pPr>
            <w:r w:rsidRPr="00A01ADF">
              <w:t xml:space="preserve">recess scriber and pre-formed linoleum recess scribers </w:t>
            </w:r>
          </w:p>
          <w:p w:rsidR="00000000" w:rsidRPr="00A01ADF" w:rsidP="00A01ADF">
            <w:pPr>
              <w:pStyle w:val="ListBullet"/>
            </w:pPr>
            <w:r w:rsidRPr="00A01ADF">
              <w:t xml:space="preserve">scribing bar </w:t>
            </w:r>
          </w:p>
          <w:p w:rsidR="00000000" w:rsidRPr="00A01ADF" w:rsidP="00A01ADF">
            <w:pPr>
              <w:pStyle w:val="ListBullet"/>
            </w:pPr>
            <w:r w:rsidRPr="00A01ADF">
              <w:t xml:space="preserve">grooving tool </w:t>
            </w:r>
          </w:p>
          <w:p w:rsidR="00000000" w:rsidRPr="00A01ADF" w:rsidP="00A01ADF">
            <w:pPr>
              <w:pStyle w:val="ListBullet"/>
            </w:pPr>
            <w:r w:rsidRPr="00A01ADF">
              <w:t xml:space="preserve">straight edge </w:t>
            </w:r>
          </w:p>
          <w:p w:rsidR="00000000" w:rsidRPr="00A01ADF" w:rsidP="00A01ADF">
            <w:pPr>
              <w:pStyle w:val="ListBullet"/>
            </w:pPr>
            <w:r w:rsidRPr="00A01ADF">
              <w:t xml:space="preserve">divider </w:t>
            </w:r>
          </w:p>
          <w:p w:rsidR="00000000" w:rsidRPr="00A01ADF" w:rsidP="00A01ADF">
            <w:pPr>
              <w:pStyle w:val="ListBullet"/>
            </w:pPr>
            <w:r w:rsidRPr="00A01ADF">
              <w:t xml:space="preserve">roller </w:t>
            </w:r>
          </w:p>
          <w:p w:rsidR="00000000" w:rsidRPr="00A01ADF" w:rsidP="00A01ADF">
            <w:pPr>
              <w:pStyle w:val="ListBullet"/>
            </w:pPr>
            <w:r w:rsidRPr="00A01ADF">
              <w:t xml:space="preserve">gas bottle and gun </w:t>
            </w:r>
          </w:p>
          <w:p w:rsidR="00000000" w:rsidRPr="00A01ADF" w:rsidP="00A01ADF">
            <w:pPr>
              <w:pStyle w:val="ListBullet"/>
            </w:pPr>
            <w:r w:rsidRPr="00A01ADF">
              <w:t xml:space="preserve">rubber mallet </w:t>
            </w:r>
          </w:p>
          <w:p w:rsidR="00000000" w:rsidRPr="00A01ADF" w:rsidP="00A01ADF">
            <w:pPr>
              <w:pStyle w:val="ListBullet"/>
            </w:pPr>
            <w:r w:rsidRPr="00A01ADF">
              <w:t xml:space="preserve">paint brush and bucket </w:t>
            </w:r>
          </w:p>
          <w:p w:rsidR="00000000" w:rsidRPr="00A01ADF" w:rsidP="00A01ADF">
            <w:pPr>
              <w:pStyle w:val="ListBullet"/>
            </w:pPr>
            <w:r w:rsidRPr="00A01ADF">
              <w:t xml:space="preserve">spatula knife </w:t>
            </w:r>
          </w:p>
          <w:p w:rsidR="00000000" w:rsidRPr="00A01ADF" w:rsidP="00A01ADF">
            <w:pPr>
              <w:pStyle w:val="ListBullet"/>
            </w:pPr>
            <w:r w:rsidRPr="00A01ADF">
              <w:t xml:space="preserve">trolley </w:t>
            </w:r>
          </w:p>
          <w:p w:rsidR="00000000" w:rsidRPr="00A01ADF" w:rsidP="00A01ADF">
            <w:pPr>
              <w:pStyle w:val="ListBullet"/>
            </w:pPr>
            <w:r w:rsidRPr="00A01ADF">
              <w:t xml:space="preserve">liquid seam sealer </w:t>
            </w:r>
          </w:p>
          <w:p w:rsidR="00000000" w:rsidRPr="00A01ADF" w:rsidP="00A01ADF">
            <w:pPr>
              <w:pStyle w:val="ListBullet"/>
            </w:pPr>
            <w:r w:rsidRPr="00A01ADF">
              <w:t>seam sealer applicator</w:t>
            </w:r>
          </w:p>
          <w:p w:rsidR="00000000" w:rsidRPr="00A01ADF" w:rsidP="00A01ADF">
            <w:pPr>
              <w:pStyle w:val="ListBullet"/>
            </w:pPr>
            <w:r w:rsidRPr="00A01ADF">
              <w:t xml:space="preserve">wall trimmer </w:t>
            </w:r>
          </w:p>
          <w:p w:rsidR="00000000" w:rsidRPr="00A01ADF" w:rsidP="00A01ADF">
            <w:pPr>
              <w:pStyle w:val="ListBullet"/>
            </w:pPr>
            <w:r w:rsidRPr="00A01ADF">
              <w:t xml:space="preserve">hot air welding gun </w:t>
            </w:r>
          </w:p>
          <w:p w:rsidR="00000000" w:rsidRPr="00A01ADF" w:rsidP="00A01ADF">
            <w:pPr>
              <w:pStyle w:val="ListBullet"/>
            </w:pPr>
            <w:r w:rsidRPr="00A01ADF">
              <w:t xml:space="preserve">furling iron </w:t>
            </w:r>
          </w:p>
          <w:p w:rsidR="00000000" w:rsidP="00A01ADF">
            <w:pPr>
              <w:pStyle w:val="ListBullet"/>
              <w:rPr>
                <w:lang w:val="en-NZ"/>
              </w:rPr>
            </w:pPr>
            <w:r w:rsidRPr="00A01ADF">
              <w:t>trolley</w:t>
            </w:r>
          </w:p>
        </w:tc>
      </w:tr>
      <w:tr w:rsidTr="00A01A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rPr>
                <w:rStyle w:val="SpecialBold"/>
              </w:rPr>
              <w:t>Flooring (timber) sector hand and power tools include:</w:t>
            </w:r>
          </w:p>
        </w:tc>
        <w:tc>
          <w:tcPr>
            <w:tcW w:w="6312" w:type="dxa"/>
            <w:tcBorders>
              <w:top w:val="nil"/>
              <w:left w:val="nil"/>
              <w:bottom w:val="nil"/>
              <w:right w:val="nil"/>
            </w:tcBorders>
            <w:tcMar>
              <w:top w:w="0" w:type="dxa"/>
              <w:left w:w="62" w:type="dxa"/>
              <w:bottom w:w="0" w:type="dxa"/>
              <w:right w:w="62" w:type="dxa"/>
            </w:tcMar>
          </w:tcPr>
          <w:p w:rsidR="00000000" w:rsidRPr="00A01ADF" w:rsidP="00A01ADF">
            <w:pPr>
              <w:pStyle w:val="ListBullet"/>
            </w:pPr>
            <w:r w:rsidRPr="00A01ADF">
              <w:t xml:space="preserve">hammer </w:t>
            </w:r>
          </w:p>
          <w:p w:rsidR="00000000" w:rsidRPr="00A01ADF" w:rsidP="00A01ADF">
            <w:pPr>
              <w:pStyle w:val="ListBullet"/>
            </w:pPr>
            <w:r w:rsidRPr="00A01ADF">
              <w:t xml:space="preserve">compressor </w:t>
            </w:r>
          </w:p>
          <w:p w:rsidR="00000000" w:rsidRPr="00A01ADF" w:rsidP="00A01ADF">
            <w:pPr>
              <w:pStyle w:val="ListBullet"/>
            </w:pPr>
            <w:r w:rsidRPr="00A01ADF">
              <w:t xml:space="preserve">staple gun </w:t>
            </w:r>
          </w:p>
          <w:p w:rsidR="00000000" w:rsidRPr="00A01ADF" w:rsidP="00A01ADF">
            <w:pPr>
              <w:pStyle w:val="ListBullet"/>
            </w:pPr>
            <w:r w:rsidRPr="00A01ADF">
              <w:t xml:space="preserve">bar scriber </w:t>
            </w:r>
          </w:p>
          <w:p w:rsidR="00000000" w:rsidRPr="00A01ADF" w:rsidP="00A01ADF">
            <w:pPr>
              <w:pStyle w:val="ListBullet"/>
            </w:pPr>
            <w:r w:rsidRPr="00A01ADF">
              <w:t xml:space="preserve">utility knife </w:t>
            </w:r>
          </w:p>
          <w:p w:rsidR="00000000" w:rsidRPr="00A01ADF" w:rsidP="00A01ADF">
            <w:pPr>
              <w:pStyle w:val="ListBullet"/>
            </w:pPr>
            <w:r w:rsidRPr="00A01ADF">
              <w:t xml:space="preserve">straight edge </w:t>
            </w:r>
          </w:p>
          <w:p w:rsidR="00000000" w:rsidRPr="00A01ADF" w:rsidP="00A01ADF">
            <w:pPr>
              <w:pStyle w:val="ListBullet"/>
            </w:pPr>
            <w:r w:rsidRPr="00A01ADF">
              <w:t xml:space="preserve">drill </w:t>
            </w:r>
          </w:p>
          <w:p w:rsidR="00000000" w:rsidRPr="00A01ADF" w:rsidP="00A01ADF">
            <w:pPr>
              <w:pStyle w:val="ListBullet"/>
            </w:pPr>
            <w:r w:rsidRPr="00A01ADF">
              <w:t xml:space="preserve">hand saw </w:t>
            </w:r>
          </w:p>
          <w:p w:rsidR="00000000" w:rsidRPr="00A01ADF" w:rsidP="00A01ADF">
            <w:pPr>
              <w:pStyle w:val="ListBullet"/>
            </w:pPr>
            <w:r w:rsidRPr="00A01ADF">
              <w:t xml:space="preserve">chisels </w:t>
            </w:r>
          </w:p>
          <w:p w:rsidR="00000000" w:rsidRPr="00A01ADF" w:rsidP="00A01ADF">
            <w:pPr>
              <w:pStyle w:val="ListBullet"/>
            </w:pPr>
            <w:r w:rsidRPr="00A01ADF">
              <w:t xml:space="preserve">drop saw </w:t>
            </w:r>
          </w:p>
          <w:p w:rsidR="00000000" w:rsidRPr="00A01ADF" w:rsidP="00A01ADF">
            <w:pPr>
              <w:pStyle w:val="ListBullet"/>
            </w:pPr>
            <w:r w:rsidRPr="00A01ADF">
              <w:t xml:space="preserve">nail gun </w:t>
            </w:r>
          </w:p>
          <w:p w:rsidR="00000000" w:rsidRPr="00A01ADF" w:rsidP="00A01ADF">
            <w:pPr>
              <w:pStyle w:val="ListBullet"/>
            </w:pPr>
            <w:r w:rsidRPr="00A01ADF">
              <w:t>secret nails</w:t>
            </w:r>
          </w:p>
          <w:p w:rsidR="00000000" w:rsidRPr="00A01ADF" w:rsidP="00A01ADF">
            <w:pPr>
              <w:pStyle w:val="ListBullet"/>
            </w:pPr>
            <w:r w:rsidRPr="00A01ADF">
              <w:t xml:space="preserve">planer </w:t>
            </w:r>
          </w:p>
          <w:p w:rsidR="00000000" w:rsidRPr="00A01ADF" w:rsidP="00A01ADF">
            <w:pPr>
              <w:pStyle w:val="ListBullet"/>
            </w:pPr>
            <w:r w:rsidRPr="00A01ADF">
              <w:t xml:space="preserve">circular saw </w:t>
            </w:r>
          </w:p>
          <w:p w:rsidR="00000000" w:rsidP="00A01ADF">
            <w:pPr>
              <w:pStyle w:val="ListBullet"/>
              <w:rPr>
                <w:lang w:val="en-NZ"/>
              </w:rPr>
            </w:pPr>
            <w:r w:rsidRPr="00A01ADF">
              <w:t>combination saw</w:t>
            </w:r>
          </w:p>
        </w:tc>
      </w:tr>
      <w:tr w:rsidTr="00A01A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rPr>
                <w:rStyle w:val="SpecialBold"/>
              </w:rPr>
              <w:t>Sources of power supply include:</w:t>
            </w:r>
          </w:p>
        </w:tc>
        <w:tc>
          <w:tcPr>
            <w:tcW w:w="6312" w:type="dxa"/>
            <w:tcBorders>
              <w:top w:val="nil"/>
              <w:left w:val="nil"/>
              <w:bottom w:val="nil"/>
              <w:right w:val="nil"/>
            </w:tcBorders>
            <w:tcMar>
              <w:top w:w="0" w:type="dxa"/>
              <w:left w:w="62" w:type="dxa"/>
              <w:bottom w:w="0" w:type="dxa"/>
              <w:right w:w="62" w:type="dxa"/>
            </w:tcMar>
          </w:tcPr>
          <w:p w:rsidR="00000000" w:rsidP="00A01ADF">
            <w:pPr>
              <w:pStyle w:val="ListBullet"/>
              <w:rPr>
                <w:lang w:val="en-NZ"/>
              </w:rPr>
            </w:pPr>
            <w:r w:rsidRPr="00A01ADF">
              <w:t>single or three phase</w:t>
            </w:r>
          </w:p>
        </w:tc>
      </w:tr>
      <w:tr w:rsidTr="00A01A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A01ADF">
            <w:pPr>
              <w:pStyle w:val="ListBullet"/>
              <w:rPr>
                <w:lang w:val="en-NZ"/>
              </w:rPr>
            </w:pPr>
            <w:r w:rsidRPr="00A01ADF">
              <w:t>verbal or written reporting</w:t>
            </w:r>
          </w:p>
        </w:tc>
      </w:tr>
      <w:tr w:rsidTr="00A01A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1ADF">
            <w:pPr>
              <w:pStyle w:val="BodyText"/>
              <w:rPr>
                <w:lang w:val="en-NZ"/>
              </w:rPr>
            </w:pPr>
            <w:r w:rsidRPr="00A01AD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01ADF">
            <w:pPr>
              <w:pStyle w:val="ListBullet"/>
              <w:rPr>
                <w:lang w:val="en-NZ"/>
              </w:rPr>
            </w:pPr>
            <w:r w:rsidRPr="00A01ADF">
              <w:t xml:space="preserve">that prescribed under legislation, regulations and enterprise policies and practices </w:t>
            </w:r>
          </w:p>
        </w:tc>
      </w:tr>
      <w:tr w:rsidTr="00A01AD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01ADF" w:rsidP="00A01ADF">
            <w:pPr>
              <w:pStyle w:val="BodyText"/>
            </w:pPr>
            <w:r w:rsidRPr="00A01ADF">
              <w:rPr>
                <w:rStyle w:val="SpecialBold"/>
              </w:rPr>
              <w:t>Information and procedures include:</w:t>
            </w:r>
          </w:p>
          <w:p w:rsidR="00000000" w:rsidP="00A01AD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01ADF" w:rsidP="00A01ADF">
            <w:pPr>
              <w:pStyle w:val="ListBullet"/>
            </w:pPr>
            <w:r w:rsidRPr="00A01ADF">
              <w:t xml:space="preserve">workplace procedures relating to the use of tools and equipment </w:t>
            </w:r>
          </w:p>
          <w:p w:rsidR="00000000" w:rsidRPr="00A01ADF" w:rsidP="00A01ADF">
            <w:pPr>
              <w:pStyle w:val="ListBullet"/>
            </w:pPr>
            <w:r w:rsidRPr="00A01ADF">
              <w:t>work instructions, includ</w:t>
            </w:r>
            <w:r w:rsidRPr="00A01ADF">
              <w:t xml:space="preserve">ing job sheets, cutting lists, plans, drawings and designs </w:t>
            </w:r>
          </w:p>
          <w:p w:rsidR="00000000" w:rsidRPr="00A01ADF" w:rsidP="00A01ADF">
            <w:pPr>
              <w:pStyle w:val="ListBullet"/>
            </w:pPr>
            <w:r w:rsidRPr="00A01ADF">
              <w:t xml:space="preserve">workplace procedures relating to reporting and communication </w:t>
            </w:r>
          </w:p>
          <w:p w:rsidR="00000000" w:rsidRPr="00A01ADF" w:rsidP="00A01ADF">
            <w:pPr>
              <w:pStyle w:val="ListBullet"/>
            </w:pPr>
            <w:r w:rsidRPr="00A01ADF">
              <w:t xml:space="preserve">manufacturer specifications and operational procedures </w:t>
            </w:r>
          </w:p>
        </w:tc>
      </w:tr>
    </w:tbl>
    <w:p w:rsidR="00000000" w:rsidRPr="00A01ADF" w:rsidP="00A01ADF">
      <w:pPr>
        <w:pStyle w:val="BodyText"/>
      </w:pPr>
    </w:p>
    <w:p w:rsidR="00000000" w:rsidRPr="00A01ADF" w:rsidP="00A01ADF">
      <w:pPr>
        <w:pStyle w:val="AllowPageBreak"/>
      </w:pPr>
    </w:p>
    <w:p w:rsidR="00000000" w:rsidRPr="00A01ADF" w:rsidP="00A01ADF">
      <w:pPr>
        <w:pStyle w:val="Heading1"/>
      </w:pPr>
      <w:bookmarkStart w:id="9" w:name="O_633475"/>
      <w:bookmarkEnd w:id="9"/>
      <w:r w:rsidRPr="00A01ADF">
        <w:t>Unit Mapping Information</w:t>
      </w:r>
    </w:p>
    <w:p w:rsidR="00000000" w:rsidRPr="00A01ADF" w:rsidP="0004221F">
      <w:pPr>
        <w:pStyle w:val="BodyText"/>
      </w:pPr>
      <w:r w:rsidRPr="00A01ADF">
        <w:t>Supersedes and is equivalent to LMFFL2001A Use flooring technology sector hand and power tools</w:t>
      </w:r>
    </w:p>
    <w:p w:rsidR="00000000" w:rsidRPr="00A01ADF" w:rsidP="00A01ADF">
      <w:pPr>
        <w:pStyle w:val="Heading1"/>
      </w:pPr>
      <w:bookmarkStart w:id="10" w:name="O_633468"/>
      <w:bookmarkEnd w:id="10"/>
      <w:r w:rsidRPr="00A01ADF">
        <w:t>Links</w:t>
      </w:r>
    </w:p>
    <w:p w:rsidR="00000000" w:rsidRPr="00A01ADF" w:rsidP="0004221F">
      <w:pPr>
        <w:pStyle w:val="BodyText"/>
      </w:pPr>
      <w:r w:rsidRPr="00A01AD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D1F7A">
        <w:rPr>
          <w:rStyle w:val="Hyperlink"/>
        </w:rPr>
        <w:t>https://vetnet.gov.au/Pages/TrainingDocs.aspx?q=0601ab95-583a-4e93-b2d4-cfb27b03ed73</w:t>
      </w:r>
      <w:r>
        <w:fldChar w:fldCharType="end"/>
      </w:r>
    </w:p>
    <w:p w:rsidR="00000000" w:rsidRPr="00A01ADF" w:rsidP="0004221F">
      <w:pPr>
        <w:pStyle w:val="BodyText"/>
        <w:sectPr w:rsidSect="00A01ADF">
          <w:headerReference w:type="default" r:id="rId10"/>
          <w:footerReference w:type="default" r:id="rId11"/>
          <w:pgSz w:w="11908" w:h="16833"/>
          <w:pgMar w:top="1702" w:right="1418" w:bottom="1702" w:left="1418" w:header="992" w:footer="992" w:gutter="0"/>
          <w:cols w:space="720"/>
          <w:noEndnote/>
          <w:docGrid w:linePitch="299"/>
        </w:sectPr>
      </w:pPr>
    </w:p>
    <w:p w:rsidR="00000000" w:rsidRPr="00A01ADF" w:rsidP="00A01ADF">
      <w:pPr>
        <w:pStyle w:val="SuperHeading"/>
      </w:pPr>
      <w:r w:rsidRPr="00A01ADF">
        <w:t>Assessment Requirements for MSFFL2001 Use flooring technology sector hand and power tools</w:t>
      </w:r>
    </w:p>
    <w:p w:rsidR="00000000" w:rsidRPr="00A01ADF" w:rsidP="00A01ADF">
      <w:pPr>
        <w:pStyle w:val="Heading1"/>
      </w:pPr>
      <w:bookmarkStart w:id="11" w:name="O_633470"/>
      <w:bookmarkEnd w:id="11"/>
      <w:r w:rsidRPr="00A01ADF">
        <w:t>Modification History</w:t>
      </w:r>
    </w:p>
    <w:p w:rsidR="00000000" w:rsidRPr="00A01ADF" w:rsidP="0004221F">
      <w:pPr>
        <w:pStyle w:val="BodyText"/>
      </w:pPr>
      <w:r w:rsidRPr="00A01ADF">
        <w:t>Release 1 - New unit of competency</w:t>
      </w:r>
    </w:p>
    <w:p w:rsidR="00000000" w:rsidRPr="00A01ADF" w:rsidP="00A01ADF">
      <w:pPr>
        <w:pStyle w:val="Heading1"/>
      </w:pPr>
      <w:bookmarkStart w:id="12" w:name="O_633473"/>
      <w:bookmarkEnd w:id="12"/>
      <w:r w:rsidRPr="00A01ADF">
        <w:t>Performance Evidence</w:t>
      </w:r>
    </w:p>
    <w:p w:rsidR="00000000" w:rsidRPr="00A01ADF" w:rsidP="00A01ADF">
      <w:pPr>
        <w:pStyle w:val="ListBullet"/>
      </w:pPr>
      <w:r w:rsidRPr="00A01ADF">
        <w:t xml:space="preserve">Interpret work order and locate and apply relevant information </w:t>
      </w:r>
    </w:p>
    <w:p w:rsidR="00000000" w:rsidRPr="00A01ADF" w:rsidP="00A01ADF">
      <w:pPr>
        <w:pStyle w:val="ListBullet"/>
      </w:pPr>
      <w:r w:rsidRPr="00A01ADF">
        <w:t xml:space="preserve">Apply safe handling requirements for equipment, products and materials, including use of personal protective equipment </w:t>
      </w:r>
    </w:p>
    <w:p w:rsidR="00000000" w:rsidRPr="00A01ADF" w:rsidP="00A01ADF">
      <w:pPr>
        <w:pStyle w:val="ListBullet"/>
      </w:pPr>
      <w:r w:rsidRPr="00A01ADF">
        <w:t xml:space="preserve">Identify materials used in the work process </w:t>
      </w:r>
    </w:p>
    <w:p w:rsidR="00000000" w:rsidRPr="00A01ADF" w:rsidP="00A01ADF">
      <w:pPr>
        <w:pStyle w:val="ListBullet"/>
      </w:pPr>
      <w:r w:rsidRPr="00A01ADF">
        <w:t>Follow work instructions, o</w:t>
      </w:r>
      <w:r w:rsidRPr="00A01ADF">
        <w:t xml:space="preserve">perating procedures and inspection processes to: </w:t>
      </w:r>
    </w:p>
    <w:p w:rsidR="00000000" w:rsidRPr="00A01ADF" w:rsidP="00A01ADF">
      <w:pPr>
        <w:pStyle w:val="ListBullet2"/>
      </w:pPr>
      <w:r w:rsidRPr="00A01ADF">
        <w:t xml:space="preserve">minimise the risk of injury to self or others </w:t>
      </w:r>
    </w:p>
    <w:p w:rsidR="00000000" w:rsidRPr="00A01ADF" w:rsidP="00A01ADF">
      <w:pPr>
        <w:pStyle w:val="ListBullet2"/>
      </w:pPr>
      <w:r w:rsidRPr="00A01ADF">
        <w:t xml:space="preserve">prevent damage to goods, equipment and products </w:t>
      </w:r>
    </w:p>
    <w:p w:rsidR="00000000" w:rsidRPr="00A01ADF" w:rsidP="00A01ADF">
      <w:pPr>
        <w:pStyle w:val="ListBullet2"/>
      </w:pPr>
      <w:r w:rsidRPr="00A01ADF">
        <w:t xml:space="preserve">maintain required production output and product quality </w:t>
      </w:r>
    </w:p>
    <w:p w:rsidR="00000000" w:rsidRPr="00A01ADF" w:rsidP="00A01ADF">
      <w:pPr>
        <w:pStyle w:val="ListBullet"/>
      </w:pPr>
      <w:r w:rsidRPr="00A01ADF">
        <w:t>Apply sector hand and power tools correctly and safely</w:t>
      </w:r>
    </w:p>
    <w:p w:rsidR="00000000" w:rsidRPr="00A01ADF" w:rsidP="00A01ADF">
      <w:pPr>
        <w:pStyle w:val="ListBullet"/>
      </w:pPr>
      <w:r w:rsidRPr="00A01ADF">
        <w:t>Complete operator maintenance on sector hand and power tools</w:t>
      </w:r>
    </w:p>
    <w:p w:rsidR="00000000" w:rsidRPr="00A01ADF" w:rsidP="00A01ADF">
      <w:pPr>
        <w:pStyle w:val="ListBullet"/>
      </w:pPr>
      <w:r w:rsidRPr="00A01ADF">
        <w:t xml:space="preserve">Use mathematical ideas and techniques to correctly complete measurements, calculate area and estimate material requirements </w:t>
      </w:r>
    </w:p>
    <w:p w:rsidR="00000000" w:rsidRPr="00A01ADF" w:rsidP="00A01ADF">
      <w:pPr>
        <w:pStyle w:val="ListBullet"/>
      </w:pPr>
      <w:r w:rsidRPr="00A01ADF">
        <w:t>Communicate ide</w:t>
      </w:r>
      <w:r w:rsidRPr="00A01ADF">
        <w:t xml:space="preserve">as and information to enable confirmation of work requirements and specifications and the reporting of work outcomes and problems, interpret basic plans and follow safety procedures </w:t>
      </w:r>
    </w:p>
    <w:p w:rsidR="00000000" w:rsidRPr="00A01ADF" w:rsidP="00A01ADF">
      <w:pPr>
        <w:pStyle w:val="ListBullet"/>
      </w:pPr>
      <w:r w:rsidRPr="00A01ADF">
        <w:t>Avoid backtracking, work flow interruptions or wastage</w:t>
      </w:r>
    </w:p>
    <w:p w:rsidR="00000000" w:rsidRPr="00A01ADF" w:rsidP="00A01ADF">
      <w:pPr>
        <w:pStyle w:val="ListBullet"/>
      </w:pPr>
      <w:r w:rsidRPr="00A01ADF">
        <w:t>Work with others a</w:t>
      </w:r>
      <w:r w:rsidRPr="00A01ADF">
        <w:t>nd in a team by recognising dependencies and using cooperative approaches to optimise work flow and productivity</w:t>
      </w:r>
    </w:p>
    <w:p w:rsidR="00000000" w:rsidRPr="00A01ADF" w:rsidP="00A01ADF">
      <w:pPr>
        <w:pStyle w:val="AllowPageBreak"/>
      </w:pPr>
    </w:p>
    <w:p w:rsidR="00000000" w:rsidRPr="00A01ADF" w:rsidP="00A01ADF">
      <w:pPr>
        <w:pStyle w:val="Heading1"/>
      </w:pPr>
      <w:bookmarkStart w:id="13" w:name="O_633472"/>
      <w:bookmarkEnd w:id="13"/>
      <w:r w:rsidRPr="00A01ADF">
        <w:t>Knowledge Evidence</w:t>
      </w:r>
    </w:p>
    <w:p w:rsidR="00000000" w:rsidRPr="00A01ADF" w:rsidP="00A01ADF">
      <w:pPr>
        <w:pStyle w:val="ListBullet"/>
      </w:pPr>
      <w:r w:rsidRPr="00A01ADF">
        <w:t>State or territory WHS legislation, regulations, standards and codes of practice relevant to preparing and</w:t>
      </w:r>
      <w:r w:rsidRPr="00A01ADF">
        <w:t xml:space="preserve"> presenting design information relevant to the use of hand and power tools</w:t>
      </w:r>
    </w:p>
    <w:p w:rsidR="00000000" w:rsidRPr="00A01ADF" w:rsidP="00A01ADF">
      <w:pPr>
        <w:pStyle w:val="ListBullet"/>
      </w:pPr>
      <w:r w:rsidRPr="00A01ADF">
        <w:t>Organisational and site standards, requirements, policies and procedures for preparing and presenting design information for the use of hand and power tools</w:t>
      </w:r>
    </w:p>
    <w:p w:rsidR="00000000" w:rsidRPr="00A01ADF" w:rsidP="00A01ADF">
      <w:pPr>
        <w:pStyle w:val="ListBullet"/>
      </w:pPr>
      <w:r w:rsidRPr="00A01ADF">
        <w:t xml:space="preserve">Types of hand and power </w:t>
      </w:r>
      <w:r w:rsidRPr="00A01ADF">
        <w:t>tools and procedures for their safe use, operation and maintenance</w:t>
      </w:r>
    </w:p>
    <w:p w:rsidR="00000000" w:rsidRPr="00A01ADF" w:rsidP="00A01ADF">
      <w:pPr>
        <w:pStyle w:val="ListBullet"/>
      </w:pPr>
      <w:r w:rsidRPr="00A01ADF">
        <w:t xml:space="preserve">Function, purpose and operator maintenance requirements of hand tools used in the furnishing technology workplace </w:t>
      </w:r>
    </w:p>
    <w:p w:rsidR="00000000" w:rsidRPr="00A01ADF" w:rsidP="00A01ADF">
      <w:pPr>
        <w:pStyle w:val="ListBullet"/>
      </w:pPr>
      <w:r w:rsidRPr="00A01ADF">
        <w:t>Function, purpose and operator maintenance requirements of power tools use</w:t>
      </w:r>
      <w:r w:rsidRPr="00A01ADF">
        <w:t xml:space="preserve">d in the furnishing technology workplace </w:t>
      </w:r>
    </w:p>
    <w:p w:rsidR="00000000" w:rsidRPr="00A01ADF" w:rsidP="00A01ADF">
      <w:pPr>
        <w:pStyle w:val="ListBullet"/>
      </w:pPr>
      <w:r w:rsidRPr="00A01ADF">
        <w:t>Environmental protection requirements</w:t>
      </w:r>
    </w:p>
    <w:p w:rsidR="00000000" w:rsidRPr="00A01ADF" w:rsidP="00A01ADF">
      <w:pPr>
        <w:pStyle w:val="ListBullet"/>
      </w:pPr>
      <w:r w:rsidRPr="00A01ADF">
        <w:t>Established communication channels and protocols</w:t>
      </w:r>
    </w:p>
    <w:p w:rsidR="00000000" w:rsidRPr="00A01ADF" w:rsidP="00A01ADF">
      <w:pPr>
        <w:pStyle w:val="ListBullet"/>
      </w:pPr>
      <w:r w:rsidRPr="00A01ADF">
        <w:t>Relevant problem identification and resolution</w:t>
      </w:r>
    </w:p>
    <w:p w:rsidR="00000000" w:rsidRPr="00A01ADF" w:rsidP="00A01ADF">
      <w:pPr>
        <w:pStyle w:val="AllowPageBreak"/>
      </w:pPr>
    </w:p>
    <w:p w:rsidR="00000000" w:rsidRPr="00A01ADF" w:rsidP="00A01ADF">
      <w:pPr>
        <w:pStyle w:val="Heading1"/>
      </w:pPr>
      <w:bookmarkStart w:id="14" w:name="O_633471"/>
      <w:bookmarkEnd w:id="14"/>
      <w:r w:rsidRPr="00A01ADF">
        <w:t>Assessment Conditions</w:t>
      </w:r>
    </w:p>
    <w:p w:rsidR="00000000" w:rsidRPr="00A01ADF" w:rsidP="00A01ADF">
      <w:pPr>
        <w:pStyle w:val="ListBullet"/>
      </w:pPr>
      <w:r w:rsidRPr="00A01ADF">
        <w:t>Assessors must:</w:t>
      </w:r>
    </w:p>
    <w:p w:rsidR="00000000" w:rsidRPr="00A01ADF" w:rsidP="00A01ADF">
      <w:pPr>
        <w:pStyle w:val="ListBullet2"/>
      </w:pPr>
      <w:r w:rsidRPr="00A01ADF">
        <w:t>hold training and assessment competencies as determined by the National Skills Standards Council (NSSC) or its successors</w:t>
      </w:r>
    </w:p>
    <w:p w:rsidR="00000000" w:rsidRPr="00A01ADF" w:rsidP="00A01ADF">
      <w:pPr>
        <w:pStyle w:val="ListBullet2"/>
      </w:pPr>
      <w:r w:rsidRPr="00A01ADF">
        <w:t>have vocational competency in the furnishing industry at least to the level being assessed with broad industry knowledge and experienc</w:t>
      </w:r>
      <w:r w:rsidRPr="00A01ADF">
        <w:t xml:space="preserve">e, usually combined with a relevant industry qualification </w:t>
      </w:r>
    </w:p>
    <w:p w:rsidR="00000000" w:rsidRPr="00A01ADF" w:rsidP="00A01ADF">
      <w:pPr>
        <w:pStyle w:val="ListBullet2"/>
      </w:pPr>
      <w:r w:rsidRPr="00A01ADF">
        <w:t>be familiar with the current skills and knowledge used and have relevant, current experience in the furnishing industry.</w:t>
      </w:r>
    </w:p>
    <w:p w:rsidR="00000000" w:rsidRPr="00A01ADF" w:rsidP="00A01ADF">
      <w:pPr>
        <w:pStyle w:val="ListBullet"/>
      </w:pPr>
      <w:r w:rsidRPr="00A01ADF">
        <w:t>Assessment methods must confirm consistency of performance over time rathe</w:t>
      </w:r>
      <w:r w:rsidRPr="00A01ADF">
        <w:t xml:space="preserve">r than a single assessment event and in a range of workplace relevant contexts. </w:t>
      </w:r>
    </w:p>
    <w:p w:rsidR="00000000" w:rsidRPr="00A01ADF" w:rsidP="00A01ADF">
      <w:pPr>
        <w:pStyle w:val="ListBullet"/>
      </w:pPr>
      <w:r w:rsidRPr="00A01ADF">
        <w:t>Assessment must be by observation of relevant tasks with questioning on underpinning knowledge and, where applicable, multimedia evidence, supervisor’s reports, projects and w</w:t>
      </w:r>
      <w:r w:rsidRPr="00A01ADF">
        <w:t xml:space="preserve">ork samples. </w:t>
      </w:r>
    </w:p>
    <w:p w:rsidR="00000000" w:rsidRPr="00A01ADF" w:rsidP="00A01ADF">
      <w:pPr>
        <w:pStyle w:val="ListBullet"/>
      </w:pPr>
      <w:r w:rsidRPr="00A01ADF">
        <w:t>Assessment is to be conducted on single units of competency or in conjunction with other related units of competency. Foundation skills are integral to competent performance in the unit and should not be assessed separately.</w:t>
      </w:r>
    </w:p>
    <w:p w:rsidR="00000000" w:rsidRPr="00A01ADF" w:rsidP="00A01ADF">
      <w:pPr>
        <w:pStyle w:val="ListBullet"/>
      </w:pPr>
      <w:r w:rsidRPr="00A01ADF">
        <w:t>Assessment must o</w:t>
      </w:r>
      <w:r w:rsidRPr="00A01ADF">
        <w:t>ccur on the job or in a workplace simulated facility with relevant process, equipment, materials, work instructions and deadlines.</w:t>
      </w:r>
    </w:p>
    <w:p w:rsidR="00000000" w:rsidRPr="00A01ADF" w:rsidP="00A01ADF">
      <w:pPr>
        <w:pStyle w:val="ListBullet"/>
      </w:pPr>
      <w:r w:rsidRPr="00A01ADF">
        <w:t>Access is required to a range of hand and power tools relevant to the sector and manufacturer/user instructions and/or manuals.</w:t>
      </w:r>
    </w:p>
    <w:p w:rsidR="00000000" w:rsidRPr="00A01ADF" w:rsidP="00A01ADF">
      <w:pPr>
        <w:pStyle w:val="AllowPageBreak"/>
      </w:pPr>
    </w:p>
    <w:p w:rsidR="00000000" w:rsidRPr="00A01ADF" w:rsidP="00A01ADF">
      <w:pPr>
        <w:pStyle w:val="Heading1"/>
      </w:pPr>
      <w:bookmarkStart w:id="15" w:name="O_633469"/>
      <w:bookmarkEnd w:id="15"/>
      <w:r w:rsidRPr="00A01ADF">
        <w:t>Links</w:t>
      </w:r>
    </w:p>
    <w:p w:rsidR="00000000" w:rsidRPr="00A01ADF" w:rsidP="0004221F">
      <w:pPr>
        <w:pStyle w:val="BodyText"/>
      </w:pPr>
      <w:r w:rsidRPr="00A01AD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D1F7A">
        <w:rPr>
          <w:rStyle w:val="Hyperlink"/>
        </w:rPr>
        <w:t>https://vetnet.gov.au/Pages/TrainingDocs.aspx?q=0601ab95-583a-4e93-b2d4-cfb27b03ed73</w:t>
      </w:r>
      <w:r>
        <w:fldChar w:fldCharType="end"/>
      </w:r>
    </w:p>
    <w:p w:rsidR="00000000" w:rsidRPr="00A01ADF" w:rsidP="00A01ADF"/>
    <w:sectPr w:rsidSect="00A01A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DF" w:rsidRPr="0004221F" w:rsidP="000422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21F" w:rsidP="00A01A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4221F" w:rsidP="00A01A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4221F" w:rsidP="00A01A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DF" w:rsidP="00A01ADF">
    <w:pPr>
      <w:pStyle w:val="Footer"/>
      <w:framePr w:wrap="around"/>
    </w:pPr>
    <w:r>
      <w:fldChar w:fldCharType="begin"/>
    </w:r>
    <w:r>
      <w:instrText xml:space="preserve"> DOCPROPERTY  Subject  \* MERGEFORMAT </w:instrText>
    </w:r>
    <w:r>
      <w:fldChar w:fldCharType="separate"/>
    </w:r>
    <w:r w:rsidR="0004221F">
      <w:t>Approved</w:t>
    </w:r>
    <w:r w:rsidR="0004221F">
      <w:fldChar w:fldCharType="end"/>
    </w:r>
    <w:r>
      <w:tab/>
      <w:t xml:space="preserve">Page </w:t>
    </w:r>
    <w:r>
      <w:fldChar w:fldCharType="begin"/>
    </w:r>
    <w:r>
      <w:instrText xml:space="preserve"> PAGE  \* Arabic  \* MERGEFORMAT </w:instrText>
    </w:r>
    <w:r>
      <w:fldChar w:fldCharType="separate"/>
    </w:r>
    <w:r w:rsidR="0004221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221F">
      <w:rPr>
        <w:noProof/>
      </w:rPr>
      <w:t>6</w:t>
    </w:r>
    <w:r>
      <w:rPr>
        <w:noProof/>
      </w:rPr>
      <w:fldChar w:fldCharType="end"/>
    </w:r>
  </w:p>
  <w:p w:rsidR="00A01ADF" w:rsidP="00A01ADF">
    <w:pPr>
      <w:pStyle w:val="Footer"/>
      <w:framePr w:wrap="around"/>
    </w:pPr>
    <w:r>
      <w:t xml:space="preserve">© Commonwealth of Australia, </w:t>
    </w:r>
    <w:r>
      <w:fldChar w:fldCharType="begin"/>
    </w:r>
    <w:r>
      <w:instrText xml:space="preserve"> DATE  \@ "yyyy"  \* MERGEFORMAT </w:instrText>
    </w:r>
    <w:r>
      <w:fldChar w:fldCharType="separate"/>
    </w:r>
    <w:r w:rsidR="0004221F">
      <w:rPr>
        <w:noProof/>
      </w:rPr>
      <w:t>2025</w:t>
    </w:r>
    <w:r>
      <w:fldChar w:fldCharType="end"/>
    </w:r>
    <w:r>
      <w:tab/>
    </w:r>
    <w:r>
      <w:fldChar w:fldCharType="begin"/>
    </w:r>
    <w:r>
      <w:instrText xml:space="preserve"> DOCPROPERTY  Author  \* MERGEFORMAT </w:instrText>
    </w:r>
    <w:r>
      <w:fldChar w:fldCharType="separate"/>
    </w:r>
    <w:r w:rsidR="0004221F">
      <w:t>Skills Insight</w:t>
    </w:r>
    <w:r w:rsidR="0004221F">
      <w:fldChar w:fldCharType="end"/>
    </w:r>
  </w:p>
  <w:p w:rsidR="00A01ADF" w:rsidP="00A01A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2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ADF" w:rsidRPr="0004221F" w:rsidP="000422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21F" w:rsidRPr="002D2AF8" w:rsidP="00A01ADF">
    <w:pPr>
      <w:pStyle w:val="Header"/>
      <w:framePr w:wrap="around"/>
    </w:pPr>
    <w:r>
      <w:fldChar w:fldCharType="begin"/>
    </w:r>
    <w:r>
      <w:instrText xml:space="preserve"> TITLE   \* MERGEFORMAT </w:instrText>
    </w:r>
    <w:r>
      <w:fldChar w:fldCharType="separate"/>
    </w:r>
    <w:r>
      <w:t>MSFFL2001 Use flooring technology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221F" w:rsidP="00A01A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DF" w:rsidRPr="002D2AF8" w:rsidP="00A01ADF">
    <w:pPr>
      <w:pStyle w:val="Header"/>
      <w:framePr w:wrap="around"/>
    </w:pPr>
    <w:r>
      <w:fldChar w:fldCharType="begin"/>
    </w:r>
    <w:r>
      <w:instrText xml:space="preserve"> TITLE   \* MERGEFORMAT </w:instrText>
    </w:r>
    <w:r>
      <w:fldChar w:fldCharType="separate"/>
    </w:r>
    <w:r w:rsidR="0004221F">
      <w:t>MSFFL2001 Use flooring technology sector hand and power tools</w:t>
    </w:r>
    <w:r w:rsidR="0004221F">
      <w:fldChar w:fldCharType="end"/>
    </w:r>
    <w:r>
      <w:tab/>
      <w:t xml:space="preserve">Date this document was generated: </w:t>
    </w:r>
    <w:r>
      <w:fldChar w:fldCharType="begin"/>
    </w:r>
    <w:r>
      <w:instrText xml:space="preserve"> CREATEDATE  \@ "d MMMM yyyy"  \* MERGEFORMAT </w:instrText>
    </w:r>
    <w:r>
      <w:fldChar w:fldCharType="separate"/>
    </w:r>
    <w:r w:rsidR="0004221F">
      <w:rPr>
        <w:noProof/>
      </w:rPr>
      <w:t>2 March 2025</w:t>
    </w:r>
    <w:r>
      <w:fldChar w:fldCharType="end"/>
    </w:r>
  </w:p>
  <w:p w:rsidR="00A01ADF" w:rsidP="00A01A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C2D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864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BA7A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A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ADF"/>
    <w:pPr>
      <w:spacing w:before="360" w:after="60"/>
      <w:outlineLvl w:val="0"/>
    </w:pPr>
    <w:rPr>
      <w:sz w:val="32"/>
    </w:rPr>
  </w:style>
  <w:style w:type="paragraph" w:styleId="Heading2">
    <w:name w:val="heading 2"/>
    <w:basedOn w:val="HeadingBase"/>
    <w:next w:val="BodyText"/>
    <w:link w:val="Heading2Char"/>
    <w:qFormat/>
    <w:rsid w:val="00A01ADF"/>
    <w:pPr>
      <w:keepLines/>
      <w:spacing w:before="240" w:after="120"/>
      <w:outlineLvl w:val="1"/>
    </w:pPr>
    <w:rPr>
      <w:sz w:val="28"/>
      <w:szCs w:val="40"/>
    </w:rPr>
  </w:style>
  <w:style w:type="paragraph" w:styleId="Heading3">
    <w:name w:val="heading 3"/>
    <w:basedOn w:val="HeadingBase"/>
    <w:next w:val="BodyText"/>
    <w:link w:val="Heading3Char"/>
    <w:qFormat/>
    <w:rsid w:val="00A01ADF"/>
    <w:pPr>
      <w:spacing w:before="180" w:after="120"/>
      <w:outlineLvl w:val="2"/>
    </w:pPr>
    <w:rPr>
      <w:spacing w:val="-10"/>
      <w:kern w:val="32"/>
    </w:rPr>
  </w:style>
  <w:style w:type="paragraph" w:styleId="Heading4">
    <w:name w:val="heading 4"/>
    <w:basedOn w:val="HeadingBase"/>
    <w:next w:val="BodyText"/>
    <w:link w:val="Heading4Char"/>
    <w:qFormat/>
    <w:rsid w:val="00A01ADF"/>
    <w:pPr>
      <w:spacing w:before="160" w:after="120"/>
      <w:outlineLvl w:val="3"/>
    </w:pPr>
    <w:rPr>
      <w:sz w:val="22"/>
    </w:rPr>
  </w:style>
  <w:style w:type="paragraph" w:styleId="Heading5">
    <w:name w:val="heading 5"/>
    <w:basedOn w:val="HeadingBase"/>
    <w:next w:val="Normal"/>
    <w:link w:val="Heading5Char"/>
    <w:qFormat/>
    <w:rsid w:val="00A01ADF"/>
    <w:pPr>
      <w:spacing w:before="80"/>
      <w:outlineLvl w:val="4"/>
    </w:pPr>
    <w:rPr>
      <w:color w:val="918585"/>
      <w:sz w:val="20"/>
    </w:rPr>
  </w:style>
  <w:style w:type="paragraph" w:styleId="Heading6">
    <w:name w:val="heading 6"/>
    <w:basedOn w:val="HeadingBase"/>
    <w:next w:val="Normal"/>
    <w:link w:val="Heading6Char"/>
    <w:qFormat/>
    <w:rsid w:val="00A01ADF"/>
    <w:pPr>
      <w:spacing w:before="60"/>
      <w:outlineLvl w:val="5"/>
    </w:pPr>
    <w:rPr>
      <w:color w:val="918585"/>
      <w:sz w:val="20"/>
    </w:rPr>
  </w:style>
  <w:style w:type="paragraph" w:styleId="Heading7">
    <w:name w:val="heading 7"/>
    <w:basedOn w:val="Normal"/>
    <w:next w:val="Normal"/>
    <w:link w:val="Heading7Char"/>
    <w:qFormat/>
    <w:rsid w:val="00A01ADF"/>
    <w:pPr>
      <w:ind w:left="720"/>
      <w:outlineLvl w:val="6"/>
    </w:pPr>
    <w:rPr>
      <w:i/>
    </w:rPr>
  </w:style>
  <w:style w:type="paragraph" w:styleId="Heading8">
    <w:name w:val="heading 8"/>
    <w:basedOn w:val="Normal"/>
    <w:next w:val="Normal"/>
    <w:link w:val="Heading8Char"/>
    <w:qFormat/>
    <w:rsid w:val="00A01ADF"/>
    <w:pPr>
      <w:ind w:left="720"/>
      <w:outlineLvl w:val="7"/>
    </w:pPr>
    <w:rPr>
      <w:i/>
    </w:rPr>
  </w:style>
  <w:style w:type="paragraph" w:styleId="Heading9">
    <w:name w:val="heading 9"/>
    <w:basedOn w:val="Normal"/>
    <w:next w:val="Normal"/>
    <w:link w:val="Heading9Char"/>
    <w:qFormat/>
    <w:rsid w:val="00A01ADF"/>
    <w:pPr>
      <w:ind w:left="720"/>
      <w:outlineLvl w:val="8"/>
    </w:pPr>
    <w:rPr>
      <w:i/>
    </w:rPr>
  </w:style>
  <w:style w:type="character" w:default="1" w:styleId="DefaultParagraphFont">
    <w:name w:val="Default Paragraph Font"/>
    <w:uiPriority w:val="1"/>
    <w:unhideWhenUsed/>
    <w:rsid w:val="00A01A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ADF"/>
  </w:style>
  <w:style w:type="character" w:customStyle="1" w:styleId="Heading1Char">
    <w:name w:val="Heading 1 Char"/>
    <w:basedOn w:val="DefaultParagraphFont"/>
    <w:link w:val="Heading1"/>
    <w:rsid w:val="00A01ADF"/>
    <w:rPr>
      <w:rFonts w:ascii="Times New Roman" w:eastAsia="Times New Roman" w:hAnsi="Times New Roman" w:cs="Times New Roman"/>
      <w:b/>
      <w:sz w:val="32"/>
      <w:szCs w:val="20"/>
      <w:lang w:eastAsia="en-US"/>
    </w:rPr>
  </w:style>
  <w:style w:type="paragraph" w:styleId="BodyText">
    <w:name w:val="Body Text"/>
    <w:basedOn w:val="Normal"/>
    <w:link w:val="BodyTextChar"/>
    <w:rsid w:val="00A01A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ADF"/>
    <w:rPr>
      <w:rFonts w:ascii="Times New Roman" w:eastAsia="Times New Roman" w:hAnsi="Times New Roman" w:cs="Times New Roman"/>
      <w:sz w:val="24"/>
      <w:lang w:eastAsia="en-US"/>
    </w:rPr>
  </w:style>
  <w:style w:type="paragraph" w:styleId="ListBullet">
    <w:name w:val="List Bullet"/>
    <w:basedOn w:val="List"/>
    <w:rsid w:val="00A01ADF"/>
    <w:pPr>
      <w:numPr>
        <w:numId w:val="12"/>
      </w:numPr>
      <w:tabs>
        <w:tab w:val="clear" w:pos="340"/>
      </w:tabs>
      <w:spacing w:before="40" w:after="40"/>
    </w:pPr>
  </w:style>
  <w:style w:type="character" w:customStyle="1" w:styleId="SpecialBold">
    <w:name w:val="Special Bold"/>
    <w:basedOn w:val="DefaultParagraphFont"/>
    <w:rsid w:val="00A01ADF"/>
    <w:rPr>
      <w:b/>
      <w:spacing w:val="0"/>
    </w:rPr>
  </w:style>
  <w:style w:type="paragraph" w:styleId="ListBullet2">
    <w:name w:val="List Bullet 2"/>
    <w:basedOn w:val="List2"/>
    <w:rsid w:val="00A01ADF"/>
    <w:pPr>
      <w:numPr>
        <w:numId w:val="13"/>
      </w:numPr>
      <w:tabs>
        <w:tab w:val="clear" w:pos="680"/>
      </w:tabs>
    </w:pPr>
  </w:style>
  <w:style w:type="paragraph" w:customStyle="1" w:styleId="SuperHeading">
    <w:name w:val="SuperHeading"/>
    <w:basedOn w:val="Normal"/>
    <w:rsid w:val="00A01ADF"/>
    <w:pPr>
      <w:spacing w:before="240" w:after="120"/>
      <w:outlineLvl w:val="0"/>
    </w:pPr>
    <w:rPr>
      <w:rFonts w:ascii="Times New Roman" w:hAnsi="Times New Roman"/>
      <w:b/>
      <w:sz w:val="32"/>
    </w:rPr>
  </w:style>
  <w:style w:type="paragraph" w:customStyle="1" w:styleId="AllowPageBreak">
    <w:name w:val="AllowPageBreak"/>
    <w:rsid w:val="00A01A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A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A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A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A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A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A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A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ADF"/>
    <w:rPr>
      <w:rFonts w:ascii="Courier New" w:eastAsia="Times New Roman" w:hAnsi="Courier New" w:cs="Times New Roman"/>
      <w:i/>
      <w:szCs w:val="20"/>
      <w:lang w:eastAsia="en-US"/>
    </w:rPr>
  </w:style>
  <w:style w:type="paragraph" w:customStyle="1" w:styleId="HeadingBase">
    <w:name w:val="Heading Base"/>
    <w:rsid w:val="00A01A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ADF"/>
    <w:pPr>
      <w:tabs>
        <w:tab w:val="right" w:leader="dot" w:pos="9072"/>
      </w:tabs>
      <w:ind w:left="567"/>
    </w:pPr>
    <w:rPr>
      <w:szCs w:val="22"/>
    </w:rPr>
  </w:style>
  <w:style w:type="paragraph" w:customStyle="1" w:styleId="TOCBase">
    <w:name w:val="TOC Base"/>
    <w:rsid w:val="00A01A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ADF"/>
    <w:pPr>
      <w:tabs>
        <w:tab w:val="right" w:leader="dot" w:pos="9072"/>
      </w:tabs>
      <w:spacing w:before="40" w:after="40"/>
      <w:ind w:left="284"/>
    </w:pPr>
    <w:rPr>
      <w:rFonts w:ascii="Times New Roman" w:hAnsi="Times New Roman"/>
    </w:rPr>
  </w:style>
  <w:style w:type="paragraph" w:styleId="TOC1">
    <w:name w:val="toc 1"/>
    <w:basedOn w:val="TOCBase"/>
    <w:next w:val="Normal"/>
    <w:rsid w:val="00A01A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A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ADF"/>
    <w:rPr>
      <w:rFonts w:ascii="Times New Roman" w:eastAsia="Times New Roman" w:hAnsi="Times New Roman" w:cs="Times New Roman"/>
      <w:sz w:val="16"/>
      <w:lang w:eastAsia="en-US"/>
    </w:rPr>
  </w:style>
  <w:style w:type="paragraph" w:styleId="Title">
    <w:name w:val="Title"/>
    <w:basedOn w:val="HeadingBase"/>
    <w:link w:val="TitleChar"/>
    <w:qFormat/>
    <w:rsid w:val="00A01ADF"/>
    <w:pPr>
      <w:spacing w:before="5040"/>
      <w:jc w:val="center"/>
    </w:pPr>
    <w:rPr>
      <w:sz w:val="48"/>
      <w:szCs w:val="72"/>
      <w:lang w:val="en-US"/>
    </w:rPr>
  </w:style>
  <w:style w:type="character" w:customStyle="1" w:styleId="TitleChar">
    <w:name w:val="Title Char"/>
    <w:basedOn w:val="DefaultParagraphFont"/>
    <w:link w:val="Title"/>
    <w:rsid w:val="00A01A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ADF"/>
    <w:pPr>
      <w:tabs>
        <w:tab w:val="left" w:pos="3600"/>
        <w:tab w:val="left" w:pos="3958"/>
      </w:tabs>
    </w:pPr>
  </w:style>
  <w:style w:type="paragraph" w:styleId="List">
    <w:name w:val="List"/>
    <w:basedOn w:val="BodyText"/>
    <w:next w:val="BodyText"/>
    <w:rsid w:val="00A01ADF"/>
    <w:pPr>
      <w:tabs>
        <w:tab w:val="left" w:pos="340"/>
      </w:tabs>
      <w:spacing w:before="60" w:after="60"/>
      <w:ind w:left="340" w:hanging="340"/>
    </w:pPr>
  </w:style>
  <w:style w:type="paragraph" w:customStyle="1" w:styleId="Note">
    <w:name w:val="Note"/>
    <w:basedOn w:val="BodyText"/>
    <w:rsid w:val="00A01A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ADF"/>
    <w:pPr>
      <w:framePr w:wrap="auto" w:hAnchor="text" w:y="6049"/>
    </w:pPr>
    <w:rPr>
      <w:color w:val="000000"/>
      <w:sz w:val="40"/>
    </w:rPr>
  </w:style>
  <w:style w:type="paragraph" w:customStyle="1" w:styleId="TOCTitle">
    <w:name w:val="TOCTitle"/>
    <w:basedOn w:val="Heading1"/>
    <w:rsid w:val="00A01ADF"/>
    <w:pPr>
      <w:spacing w:after="240"/>
      <w:jc w:val="center"/>
      <w:outlineLvl w:val="9"/>
    </w:pPr>
    <w:rPr>
      <w:caps/>
    </w:rPr>
  </w:style>
  <w:style w:type="paragraph" w:customStyle="1" w:styleId="Version">
    <w:name w:val="Version"/>
    <w:rsid w:val="00A01A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ADF"/>
    <w:pPr>
      <w:keepNext w:val="0"/>
      <w:tabs>
        <w:tab w:val="right" w:pos="4176"/>
      </w:tabs>
      <w:ind w:left="198" w:hanging="198"/>
    </w:pPr>
    <w:rPr>
      <w:rFonts w:ascii="Garamond" w:hAnsi="Garamond"/>
    </w:rPr>
  </w:style>
  <w:style w:type="paragraph" w:styleId="IndexHeading">
    <w:name w:val="index heading"/>
    <w:basedOn w:val="Normal"/>
    <w:next w:val="Index1"/>
    <w:semiHidden/>
    <w:rsid w:val="00A01ADF"/>
    <w:pPr>
      <w:spacing w:before="120" w:after="120"/>
    </w:pPr>
    <w:rPr>
      <w:rFonts w:ascii="Arial" w:hAnsi="Arial"/>
      <w:b/>
      <w:color w:val="918585"/>
      <w:sz w:val="24"/>
    </w:rPr>
  </w:style>
  <w:style w:type="paragraph" w:styleId="Header">
    <w:name w:val="header"/>
    <w:basedOn w:val="Normal"/>
    <w:link w:val="HeaderChar"/>
    <w:rsid w:val="00A01A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ADF"/>
    <w:rPr>
      <w:rFonts w:ascii="Times New Roman" w:eastAsia="Times New Roman" w:hAnsi="Times New Roman" w:cs="Times New Roman"/>
      <w:sz w:val="16"/>
      <w:szCs w:val="20"/>
      <w:lang w:val="en-GB" w:eastAsia="en-US"/>
    </w:rPr>
  </w:style>
  <w:style w:type="paragraph" w:customStyle="1" w:styleId="Chapter">
    <w:name w:val="Chapter"/>
    <w:basedOn w:val="Normal"/>
    <w:rsid w:val="00A01ADF"/>
    <w:pPr>
      <w:spacing w:before="240"/>
    </w:pPr>
    <w:rPr>
      <w:rFonts w:ascii="Times New Roman" w:hAnsi="Times New Roman"/>
      <w:smallCaps/>
      <w:spacing w:val="80"/>
      <w:sz w:val="28"/>
    </w:rPr>
  </w:style>
  <w:style w:type="paragraph" w:customStyle="1" w:styleId="InChapter">
    <w:name w:val="InChapter"/>
    <w:basedOn w:val="Heading3"/>
    <w:rsid w:val="00A01ADF"/>
    <w:pPr>
      <w:spacing w:after="240"/>
      <w:outlineLvl w:val="9"/>
    </w:pPr>
    <w:rPr>
      <w:noProof/>
    </w:rPr>
  </w:style>
  <w:style w:type="paragraph" w:styleId="Index2">
    <w:name w:val="index 2"/>
    <w:basedOn w:val="Normal"/>
    <w:next w:val="Normal"/>
    <w:semiHidden/>
    <w:rsid w:val="00A01ADF"/>
    <w:pPr>
      <w:tabs>
        <w:tab w:val="right" w:pos="4176"/>
      </w:tabs>
      <w:ind w:left="568" w:hanging="284"/>
    </w:pPr>
    <w:rPr>
      <w:rFonts w:ascii="Garamond" w:hAnsi="Garamond"/>
    </w:rPr>
  </w:style>
  <w:style w:type="paragraph" w:customStyle="1" w:styleId="Byline">
    <w:name w:val="Byline"/>
    <w:rsid w:val="00A01A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ADF"/>
    <w:pPr>
      <w:tabs>
        <w:tab w:val="clear" w:pos="3600"/>
        <w:tab w:val="clear" w:pos="3958"/>
      </w:tabs>
      <w:jc w:val="right"/>
    </w:pPr>
  </w:style>
  <w:style w:type="character" w:styleId="Emphasis">
    <w:name w:val="Emphasis"/>
    <w:basedOn w:val="DefaultParagraphFont"/>
    <w:qFormat/>
    <w:rsid w:val="00A01ADF"/>
    <w:rPr>
      <w:i/>
    </w:rPr>
  </w:style>
  <w:style w:type="paragraph" w:styleId="Caption">
    <w:name w:val="caption"/>
    <w:basedOn w:val="BodyText"/>
    <w:next w:val="Normal"/>
    <w:qFormat/>
    <w:rsid w:val="00A01ADF"/>
    <w:pPr>
      <w:framePr w:w="2268" w:hSpace="181" w:vSpace="181" w:wrap="around" w:vAnchor="text" w:hAnchor="page" w:x="1135" w:y="285" w:anchorLock="1"/>
    </w:pPr>
    <w:rPr>
      <w:i/>
    </w:rPr>
  </w:style>
  <w:style w:type="paragraph" w:customStyle="1" w:styleId="MiniTOCTitle">
    <w:name w:val="MiniTOCTitle"/>
    <w:basedOn w:val="Heading4"/>
    <w:rsid w:val="00A01ADF"/>
    <w:pPr>
      <w:spacing w:before="240"/>
      <w:outlineLvl w:val="9"/>
    </w:pPr>
    <w:rPr>
      <w:noProof/>
      <w:sz w:val="24"/>
    </w:rPr>
  </w:style>
  <w:style w:type="paragraph" w:customStyle="1" w:styleId="MiniTOCItem">
    <w:name w:val="MiniTOCItem"/>
    <w:basedOn w:val="ListBullet"/>
    <w:rsid w:val="00A01ADF"/>
    <w:pPr>
      <w:numPr>
        <w:numId w:val="0"/>
      </w:numPr>
      <w:tabs>
        <w:tab w:val="right" w:leader="dot" w:pos="6521"/>
      </w:tabs>
      <w:spacing w:before="0" w:after="0"/>
    </w:pPr>
  </w:style>
  <w:style w:type="paragraph" w:customStyle="1" w:styleId="TOFTitle">
    <w:name w:val="TOFTitle"/>
    <w:basedOn w:val="TOCTitle"/>
    <w:rsid w:val="00A01ADF"/>
  </w:style>
  <w:style w:type="paragraph" w:styleId="TableofFigures">
    <w:name w:val="table of figures"/>
    <w:basedOn w:val="Normal"/>
    <w:next w:val="Normal"/>
    <w:semiHidden/>
    <w:rsid w:val="00A01ADF"/>
    <w:pPr>
      <w:tabs>
        <w:tab w:val="right" w:leader="dot" w:pos="9072"/>
      </w:tabs>
      <w:ind w:left="970" w:hanging="403"/>
    </w:pPr>
    <w:rPr>
      <w:rFonts w:ascii="Times New Roman" w:hAnsi="Times New Roman"/>
      <w:b/>
    </w:rPr>
  </w:style>
  <w:style w:type="paragraph" w:styleId="ListNumber">
    <w:name w:val="List Number"/>
    <w:basedOn w:val="List"/>
    <w:rsid w:val="00A01ADF"/>
    <w:pPr>
      <w:numPr>
        <w:numId w:val="15"/>
      </w:numPr>
      <w:tabs>
        <w:tab w:val="clear" w:pos="340"/>
      </w:tabs>
    </w:pPr>
  </w:style>
  <w:style w:type="character" w:customStyle="1" w:styleId="WingdingSymbols">
    <w:name w:val="Wingding Symbols"/>
    <w:rsid w:val="00A01ADF"/>
    <w:rPr>
      <w:rFonts w:ascii="Wingdings" w:hAnsi="Wingdings"/>
    </w:rPr>
  </w:style>
  <w:style w:type="paragraph" w:customStyle="1" w:styleId="TableHeading">
    <w:name w:val="Table Heading"/>
    <w:basedOn w:val="HeadingBase"/>
    <w:rsid w:val="00A01ADF"/>
    <w:pPr>
      <w:keepLines/>
      <w:pBdr>
        <w:bottom w:val="single" w:sz="6" w:space="1" w:color="918585"/>
      </w:pBdr>
      <w:spacing w:before="240"/>
    </w:pPr>
  </w:style>
  <w:style w:type="character" w:customStyle="1" w:styleId="HotSpot">
    <w:name w:val="HotSpot"/>
    <w:rsid w:val="00A01ADF"/>
    <w:rPr>
      <w:color w:val="0033CC"/>
      <w:u w:val="none"/>
    </w:rPr>
  </w:style>
  <w:style w:type="paragraph" w:customStyle="1" w:styleId="BodyTextRight">
    <w:name w:val="Body Text Right"/>
    <w:basedOn w:val="BodyText"/>
    <w:rsid w:val="00A01ADF"/>
    <w:pPr>
      <w:spacing w:before="0" w:after="0"/>
      <w:jc w:val="right"/>
    </w:pPr>
  </w:style>
  <w:style w:type="paragraph" w:styleId="Index3">
    <w:name w:val="index 3"/>
    <w:basedOn w:val="ListNumber2"/>
    <w:next w:val="Normal"/>
    <w:semiHidden/>
    <w:rsid w:val="00A01ADF"/>
    <w:pPr>
      <w:numPr>
        <w:numId w:val="0"/>
      </w:numPr>
      <w:tabs>
        <w:tab w:val="right" w:leader="dot" w:pos="4176"/>
      </w:tabs>
    </w:pPr>
  </w:style>
  <w:style w:type="paragraph" w:styleId="ListNumber2">
    <w:name w:val="List Number 2"/>
    <w:basedOn w:val="List2"/>
    <w:rsid w:val="00A01ADF"/>
    <w:pPr>
      <w:numPr>
        <w:numId w:val="10"/>
      </w:numPr>
      <w:tabs>
        <w:tab w:val="clear" w:pos="1060"/>
      </w:tabs>
    </w:pPr>
  </w:style>
  <w:style w:type="paragraph" w:customStyle="1" w:styleId="MarginNote">
    <w:name w:val="Margin Note"/>
    <w:basedOn w:val="BodyText"/>
    <w:rsid w:val="00A01A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A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A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ADF"/>
    <w:rPr>
      <w:sz w:val="32"/>
    </w:rPr>
  </w:style>
  <w:style w:type="paragraph" w:customStyle="1" w:styleId="HeadingProcedure">
    <w:name w:val="Heading Procedure"/>
    <w:basedOn w:val="HeadingBase"/>
    <w:next w:val="Normal"/>
    <w:rsid w:val="00A01ADF"/>
    <w:pPr>
      <w:tabs>
        <w:tab w:val="left" w:pos="0"/>
      </w:tabs>
      <w:spacing w:before="120" w:after="60"/>
    </w:pPr>
    <w:rPr>
      <w:i/>
      <w:color w:val="918585"/>
      <w:sz w:val="22"/>
    </w:rPr>
  </w:style>
  <w:style w:type="paragraph" w:customStyle="1" w:styleId="TableBodyText">
    <w:name w:val="Table Body Text"/>
    <w:basedOn w:val="BodyText"/>
    <w:rsid w:val="00A01ADF"/>
    <w:pPr>
      <w:spacing w:before="60" w:after="60"/>
    </w:pPr>
  </w:style>
  <w:style w:type="paragraph" w:styleId="ListContinue">
    <w:name w:val="List Continue"/>
    <w:basedOn w:val="List"/>
    <w:rsid w:val="00A01ADF"/>
    <w:pPr>
      <w:ind w:firstLine="0"/>
    </w:pPr>
  </w:style>
  <w:style w:type="paragraph" w:customStyle="1" w:styleId="ListNote">
    <w:name w:val="List Note"/>
    <w:basedOn w:val="List"/>
    <w:rsid w:val="00A01ADF"/>
    <w:pPr>
      <w:pBdr>
        <w:top w:val="single" w:sz="6" w:space="2" w:color="918585"/>
        <w:bottom w:val="single" w:sz="6" w:space="2" w:color="918585"/>
      </w:pBdr>
      <w:tabs>
        <w:tab w:val="left" w:pos="1021"/>
      </w:tabs>
      <w:ind w:firstLine="0"/>
    </w:pPr>
  </w:style>
  <w:style w:type="paragraph" w:customStyle="1" w:styleId="Warning">
    <w:name w:val="Warning"/>
    <w:basedOn w:val="BodyText"/>
    <w:rsid w:val="00A01ADF"/>
    <w:pPr>
      <w:shd w:val="clear" w:color="auto" w:fill="D9D9D9"/>
      <w:tabs>
        <w:tab w:val="left" w:pos="992"/>
      </w:tabs>
      <w:ind w:left="119" w:right="119"/>
    </w:pPr>
    <w:rPr>
      <w:sz w:val="20"/>
    </w:rPr>
  </w:style>
  <w:style w:type="paragraph" w:customStyle="1" w:styleId="MarginIcons">
    <w:name w:val="Margin Icons"/>
    <w:basedOn w:val="BodyText"/>
    <w:rsid w:val="00A01A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ADF"/>
    <w:rPr>
      <w:rFonts w:ascii="Courier New" w:hAnsi="Courier New"/>
    </w:rPr>
  </w:style>
  <w:style w:type="paragraph" w:customStyle="1" w:styleId="NoteBullet">
    <w:name w:val="Note Bullet"/>
    <w:basedOn w:val="Note"/>
    <w:rsid w:val="00A01ADF"/>
    <w:pPr>
      <w:tabs>
        <w:tab w:val="clear" w:pos="680"/>
      </w:tabs>
      <w:spacing w:before="60" w:after="60"/>
    </w:pPr>
  </w:style>
  <w:style w:type="paragraph" w:customStyle="1" w:styleId="SubHeading2">
    <w:name w:val="SubHeading2"/>
    <w:basedOn w:val="HeadingBase"/>
    <w:rsid w:val="00A01ADF"/>
    <w:pPr>
      <w:spacing w:before="240" w:after="60"/>
    </w:pPr>
    <w:rPr>
      <w:sz w:val="20"/>
    </w:rPr>
  </w:style>
  <w:style w:type="paragraph" w:customStyle="1" w:styleId="SubHeading1">
    <w:name w:val="SubHeading1"/>
    <w:basedOn w:val="HeadingBase"/>
    <w:rsid w:val="00A01ADF"/>
    <w:pPr>
      <w:spacing w:before="240" w:after="60"/>
    </w:pPr>
    <w:rPr>
      <w:color w:val="918585"/>
      <w:sz w:val="22"/>
    </w:rPr>
  </w:style>
  <w:style w:type="paragraph" w:customStyle="1" w:styleId="SideHeading">
    <w:name w:val="Side Heading"/>
    <w:basedOn w:val="HeadingBase"/>
    <w:rsid w:val="00A01A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ADF"/>
    <w:pPr>
      <w:tabs>
        <w:tab w:val="num" w:pos="360"/>
      </w:tabs>
    </w:pPr>
  </w:style>
  <w:style w:type="paragraph" w:styleId="PlainText">
    <w:name w:val="Plain Text"/>
    <w:basedOn w:val="Normal"/>
    <w:link w:val="PlainTextChar"/>
    <w:rsid w:val="00A01ADF"/>
    <w:rPr>
      <w:sz w:val="20"/>
    </w:rPr>
  </w:style>
  <w:style w:type="character" w:customStyle="1" w:styleId="PlainTextChar">
    <w:name w:val="Plain Text Char"/>
    <w:basedOn w:val="DefaultParagraphFont"/>
    <w:link w:val="PlainText"/>
    <w:rsid w:val="00A01ADF"/>
    <w:rPr>
      <w:rFonts w:ascii="Courier New" w:eastAsia="Times New Roman" w:hAnsi="Courier New" w:cs="Times New Roman"/>
      <w:sz w:val="20"/>
      <w:szCs w:val="20"/>
      <w:lang w:eastAsia="en-US"/>
    </w:rPr>
  </w:style>
  <w:style w:type="character" w:customStyle="1" w:styleId="MenuOption">
    <w:name w:val="Menu Option"/>
    <w:basedOn w:val="DefaultParagraphFont"/>
    <w:rsid w:val="00A01ADF"/>
    <w:rPr>
      <w:b/>
      <w:smallCaps/>
    </w:rPr>
  </w:style>
  <w:style w:type="paragraph" w:customStyle="1" w:styleId="TableListNumber">
    <w:name w:val="Table List Number"/>
    <w:basedOn w:val="ListNumber"/>
    <w:rsid w:val="00A01ADF"/>
    <w:pPr>
      <w:numPr>
        <w:numId w:val="0"/>
      </w:numPr>
    </w:pPr>
  </w:style>
  <w:style w:type="paragraph" w:styleId="TOC4">
    <w:name w:val="toc 4"/>
    <w:basedOn w:val="TOCBase"/>
    <w:next w:val="Normal"/>
    <w:semiHidden/>
    <w:rsid w:val="00A01ADF"/>
    <w:pPr>
      <w:tabs>
        <w:tab w:val="right" w:leader="dot" w:pos="9071"/>
      </w:tabs>
      <w:ind w:left="1701"/>
    </w:pPr>
  </w:style>
  <w:style w:type="paragraph" w:customStyle="1" w:styleId="ListAlpha">
    <w:name w:val="List Alpha"/>
    <w:basedOn w:val="List"/>
    <w:rsid w:val="00A01ADF"/>
    <w:pPr>
      <w:numPr>
        <w:numId w:val="9"/>
      </w:numPr>
    </w:pPr>
  </w:style>
  <w:style w:type="paragraph" w:customStyle="1" w:styleId="ListAlpha2">
    <w:name w:val="List Alpha 2"/>
    <w:basedOn w:val="List2"/>
    <w:rsid w:val="00A01ADF"/>
    <w:pPr>
      <w:numPr>
        <w:numId w:val="8"/>
      </w:numPr>
    </w:pPr>
  </w:style>
  <w:style w:type="paragraph" w:styleId="List2">
    <w:name w:val="List 2"/>
    <w:basedOn w:val="BodyText"/>
    <w:rsid w:val="00A01ADF"/>
    <w:pPr>
      <w:tabs>
        <w:tab w:val="left" w:pos="680"/>
      </w:tabs>
      <w:spacing w:before="60" w:after="60"/>
      <w:ind w:left="680" w:hanging="340"/>
    </w:pPr>
  </w:style>
  <w:style w:type="paragraph" w:styleId="List3">
    <w:name w:val="List 3"/>
    <w:basedOn w:val="BodyText"/>
    <w:rsid w:val="00A01ADF"/>
    <w:pPr>
      <w:tabs>
        <w:tab w:val="left" w:pos="1021"/>
      </w:tabs>
      <w:spacing w:before="60" w:after="60"/>
      <w:ind w:left="1020" w:hanging="340"/>
    </w:pPr>
  </w:style>
  <w:style w:type="paragraph" w:styleId="List4">
    <w:name w:val="List 4"/>
    <w:basedOn w:val="BodyText"/>
    <w:rsid w:val="00A01ADF"/>
    <w:pPr>
      <w:tabs>
        <w:tab w:val="left" w:pos="1361"/>
      </w:tabs>
      <w:spacing w:before="60" w:after="60"/>
      <w:ind w:left="1361" w:hanging="340"/>
    </w:pPr>
  </w:style>
  <w:style w:type="paragraph" w:styleId="List5">
    <w:name w:val="List 5"/>
    <w:basedOn w:val="BodyText"/>
    <w:rsid w:val="00A01ADF"/>
    <w:pPr>
      <w:tabs>
        <w:tab w:val="left" w:pos="1701"/>
      </w:tabs>
      <w:spacing w:before="60" w:after="60"/>
      <w:ind w:left="1701" w:hanging="340"/>
    </w:pPr>
  </w:style>
  <w:style w:type="paragraph" w:styleId="ListBullet3">
    <w:name w:val="List Bullet 3"/>
    <w:basedOn w:val="List3"/>
    <w:rsid w:val="00A01ADF"/>
    <w:pPr>
      <w:numPr>
        <w:numId w:val="14"/>
      </w:numPr>
      <w:tabs>
        <w:tab w:val="clear" w:pos="1021"/>
      </w:tabs>
      <w:ind w:left="1037" w:hanging="357"/>
    </w:pPr>
  </w:style>
  <w:style w:type="paragraph" w:styleId="ListBullet4">
    <w:name w:val="List Bullet 4"/>
    <w:basedOn w:val="List4"/>
    <w:rsid w:val="00A01ADF"/>
    <w:pPr>
      <w:numPr>
        <w:numId w:val="3"/>
      </w:numPr>
      <w:tabs>
        <w:tab w:val="clear" w:pos="1361"/>
      </w:tabs>
    </w:pPr>
  </w:style>
  <w:style w:type="paragraph" w:styleId="ListBullet5">
    <w:name w:val="List Bullet 5"/>
    <w:basedOn w:val="List5"/>
    <w:rsid w:val="00A01ADF"/>
    <w:pPr>
      <w:numPr>
        <w:numId w:val="4"/>
      </w:numPr>
    </w:pPr>
  </w:style>
  <w:style w:type="paragraph" w:styleId="ListContinue2">
    <w:name w:val="List Continue 2"/>
    <w:basedOn w:val="List2"/>
    <w:rsid w:val="00A01ADF"/>
    <w:pPr>
      <w:ind w:firstLine="0"/>
    </w:pPr>
  </w:style>
  <w:style w:type="paragraph" w:styleId="ListContinue3">
    <w:name w:val="List Continue 3"/>
    <w:basedOn w:val="List3"/>
    <w:rsid w:val="00A01ADF"/>
    <w:pPr>
      <w:ind w:left="1021" w:firstLine="0"/>
    </w:pPr>
  </w:style>
  <w:style w:type="paragraph" w:styleId="ListContinue4">
    <w:name w:val="List Continue 4"/>
    <w:basedOn w:val="List4"/>
    <w:rsid w:val="00A01ADF"/>
    <w:pPr>
      <w:ind w:firstLine="0"/>
    </w:pPr>
  </w:style>
  <w:style w:type="paragraph" w:styleId="ListContinue5">
    <w:name w:val="List Continue 5"/>
    <w:basedOn w:val="List5"/>
    <w:rsid w:val="00A01ADF"/>
    <w:pPr>
      <w:ind w:firstLine="0"/>
    </w:pPr>
  </w:style>
  <w:style w:type="paragraph" w:styleId="ListNumber3">
    <w:name w:val="List Number 3"/>
    <w:basedOn w:val="List3"/>
    <w:rsid w:val="00A01ADF"/>
    <w:pPr>
      <w:numPr>
        <w:numId w:val="5"/>
      </w:numPr>
    </w:pPr>
  </w:style>
  <w:style w:type="paragraph" w:styleId="ListNumber4">
    <w:name w:val="List Number 4"/>
    <w:basedOn w:val="List4"/>
    <w:rsid w:val="00A01ADF"/>
    <w:pPr>
      <w:numPr>
        <w:numId w:val="6"/>
      </w:numPr>
    </w:pPr>
  </w:style>
  <w:style w:type="paragraph" w:styleId="ListNumber5">
    <w:name w:val="List Number 5"/>
    <w:basedOn w:val="List5"/>
    <w:rsid w:val="00A01ADF"/>
    <w:pPr>
      <w:numPr>
        <w:numId w:val="7"/>
      </w:numPr>
    </w:pPr>
  </w:style>
  <w:style w:type="paragraph" w:styleId="BlockText">
    <w:name w:val="Block Text"/>
    <w:basedOn w:val="Normal"/>
    <w:rsid w:val="00A01ADF"/>
    <w:pPr>
      <w:spacing w:after="120"/>
      <w:ind w:left="1440" w:right="1440"/>
    </w:pPr>
  </w:style>
  <w:style w:type="character" w:customStyle="1" w:styleId="Subscript">
    <w:name w:val="Subscript"/>
    <w:basedOn w:val="DefaultParagraphFont"/>
    <w:rsid w:val="00A01ADF"/>
    <w:rPr>
      <w:sz w:val="16"/>
      <w:vertAlign w:val="subscript"/>
    </w:rPr>
  </w:style>
  <w:style w:type="character" w:customStyle="1" w:styleId="Superscript">
    <w:name w:val="Superscript"/>
    <w:basedOn w:val="DefaultParagraphFont"/>
    <w:rsid w:val="00A01ADF"/>
    <w:rPr>
      <w:sz w:val="16"/>
      <w:vertAlign w:val="superscript"/>
    </w:rPr>
  </w:style>
  <w:style w:type="character" w:customStyle="1" w:styleId="Symbols">
    <w:name w:val="Symbols"/>
    <w:basedOn w:val="DefaultParagraphFont"/>
    <w:rsid w:val="00A01ADF"/>
    <w:rPr>
      <w:rFonts w:ascii="Symbol" w:hAnsi="Symbol"/>
    </w:rPr>
  </w:style>
  <w:style w:type="character" w:customStyle="1" w:styleId="MenuOptions">
    <w:name w:val="Menu Options"/>
    <w:basedOn w:val="DefaultParagraphFont"/>
    <w:rsid w:val="00A01ADF"/>
    <w:rPr>
      <w:rFonts w:ascii="Arial Narrow" w:hAnsi="Arial Narrow"/>
      <w:smallCaps/>
    </w:rPr>
  </w:style>
  <w:style w:type="character" w:customStyle="1" w:styleId="Buttons">
    <w:name w:val="Buttons"/>
    <w:basedOn w:val="DefaultParagraphFont"/>
    <w:rsid w:val="00A01ADF"/>
    <w:rPr>
      <w:b/>
    </w:rPr>
  </w:style>
  <w:style w:type="character" w:customStyle="1" w:styleId="Underlined">
    <w:name w:val="Underlined"/>
    <w:basedOn w:val="DefaultParagraphFont"/>
    <w:rsid w:val="00A01ADF"/>
    <w:rPr>
      <w:u w:val="single"/>
    </w:rPr>
  </w:style>
  <w:style w:type="paragraph" w:customStyle="1" w:styleId="TableBodyTextRight">
    <w:name w:val="Table Body Text Right"/>
    <w:basedOn w:val="TableBodyText"/>
    <w:rsid w:val="00A01ADF"/>
    <w:pPr>
      <w:widowControl w:val="0"/>
      <w:autoSpaceDE w:val="0"/>
      <w:autoSpaceDN w:val="0"/>
      <w:adjustRightInd w:val="0"/>
      <w:jc w:val="right"/>
    </w:pPr>
    <w:rPr>
      <w:rFonts w:cs="Arial"/>
      <w:szCs w:val="18"/>
    </w:rPr>
  </w:style>
  <w:style w:type="paragraph" w:customStyle="1" w:styleId="CopyrightText">
    <w:name w:val="Copyright Text"/>
    <w:basedOn w:val="BodyText"/>
    <w:rsid w:val="00A01ADF"/>
    <w:rPr>
      <w:sz w:val="18"/>
    </w:rPr>
  </w:style>
  <w:style w:type="paragraph" w:customStyle="1" w:styleId="BodySmallRight">
    <w:name w:val="Body Small Right"/>
    <w:basedOn w:val="BodyTextRight"/>
    <w:rsid w:val="00A01ADF"/>
    <w:rPr>
      <w:sz w:val="18"/>
      <w:szCs w:val="18"/>
    </w:rPr>
  </w:style>
  <w:style w:type="paragraph" w:customStyle="1" w:styleId="MarginEdition">
    <w:name w:val="Margin Edition"/>
    <w:basedOn w:val="MarginNote"/>
    <w:rsid w:val="00A01ADF"/>
    <w:pPr>
      <w:spacing w:before="0" w:after="0"/>
    </w:pPr>
    <w:rPr>
      <w:rFonts w:ascii="Times New Roman" w:hAnsi="Times New Roman"/>
      <w:color w:val="999999"/>
    </w:rPr>
  </w:style>
  <w:style w:type="paragraph" w:customStyle="1" w:styleId="Spacer">
    <w:name w:val="Spacer"/>
    <w:basedOn w:val="Normal"/>
    <w:rsid w:val="00A01ADF"/>
    <w:rPr>
      <w:sz w:val="2"/>
      <w:szCs w:val="2"/>
    </w:rPr>
  </w:style>
  <w:style w:type="character" w:customStyle="1" w:styleId="Small">
    <w:name w:val="Small"/>
    <w:basedOn w:val="DefaultParagraphFont"/>
    <w:rsid w:val="00A01ADF"/>
    <w:rPr>
      <w:sz w:val="16"/>
    </w:rPr>
  </w:style>
  <w:style w:type="paragraph" w:customStyle="1" w:styleId="WideTable">
    <w:name w:val="Wide Table"/>
    <w:basedOn w:val="Normal"/>
    <w:rsid w:val="00A01ADF"/>
    <w:pPr>
      <w:ind w:left="-1418"/>
    </w:pPr>
    <w:rPr>
      <w:sz w:val="2"/>
      <w:szCs w:val="2"/>
    </w:rPr>
  </w:style>
  <w:style w:type="character" w:styleId="PageNumber">
    <w:name w:val="page number"/>
    <w:basedOn w:val="DefaultParagraphFont"/>
    <w:rsid w:val="00A01ADF"/>
  </w:style>
  <w:style w:type="paragraph" w:styleId="Quote">
    <w:name w:val="Quote"/>
    <w:basedOn w:val="Heading1"/>
    <w:link w:val="QuoteChar"/>
    <w:qFormat/>
    <w:rsid w:val="00A01ADF"/>
    <w:rPr>
      <w:b w:val="0"/>
      <w:sz w:val="72"/>
      <w:szCs w:val="72"/>
      <w:lang w:val="en-NZ"/>
    </w:rPr>
  </w:style>
  <w:style w:type="character" w:customStyle="1" w:styleId="QuoteChar">
    <w:name w:val="Quote Char"/>
    <w:basedOn w:val="DefaultParagraphFont"/>
    <w:link w:val="Quote"/>
    <w:rsid w:val="00A01A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ADF"/>
    <w:pPr>
      <w:pageBreakBefore/>
    </w:pPr>
  </w:style>
  <w:style w:type="paragraph" w:customStyle="1" w:styleId="Border">
    <w:name w:val="Border"/>
    <w:basedOn w:val="Normal"/>
    <w:qFormat/>
    <w:rsid w:val="00A01A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ADF"/>
    <w:rPr>
      <w:b/>
      <w:bCs/>
      <w:i/>
      <w:iCs/>
      <w:color w:val="auto"/>
    </w:rPr>
  </w:style>
  <w:style w:type="paragraph" w:styleId="IntenseQuote">
    <w:name w:val="Intense Quote"/>
    <w:basedOn w:val="Normal"/>
    <w:next w:val="Normal"/>
    <w:link w:val="IntenseQuoteChar"/>
    <w:uiPriority w:val="30"/>
    <w:qFormat/>
    <w:rsid w:val="00A01A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A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ADF"/>
    <w:rPr>
      <w:smallCaps/>
      <w:color w:val="auto"/>
      <w:u w:val="single"/>
    </w:rPr>
  </w:style>
  <w:style w:type="character" w:styleId="IntenseReference">
    <w:name w:val="Intense Reference"/>
    <w:basedOn w:val="DefaultParagraphFont"/>
    <w:uiPriority w:val="32"/>
    <w:qFormat/>
    <w:rsid w:val="00A01ADF"/>
    <w:rPr>
      <w:b/>
      <w:bCs/>
      <w:smallCaps/>
      <w:color w:val="auto"/>
      <w:spacing w:val="5"/>
      <w:u w:val="single"/>
    </w:rPr>
  </w:style>
  <w:style w:type="paragraph" w:customStyle="1" w:styleId="2ColumnHeading">
    <w:name w:val="2Column Heading"/>
    <w:basedOn w:val="BodyText"/>
    <w:qFormat/>
    <w:rsid w:val="00A01ADF"/>
    <w:pPr>
      <w:spacing w:after="60"/>
      <w:ind w:left="-2268"/>
    </w:pPr>
    <w:rPr>
      <w:b/>
    </w:rPr>
  </w:style>
  <w:style w:type="paragraph" w:customStyle="1" w:styleId="Heading1TOC">
    <w:name w:val="Heading1 TOC"/>
    <w:basedOn w:val="Normal"/>
    <w:qFormat/>
    <w:rsid w:val="00A01ADF"/>
    <w:pPr>
      <w:spacing w:before="240" w:after="120"/>
    </w:pPr>
    <w:rPr>
      <w:rFonts w:ascii="Times New Roman" w:hAnsi="Times New Roman"/>
      <w:b/>
      <w:sz w:val="32"/>
    </w:rPr>
  </w:style>
  <w:style w:type="paragraph" w:customStyle="1" w:styleId="Heading2TOC">
    <w:name w:val="Heading2 TOC"/>
    <w:basedOn w:val="Normal"/>
    <w:qFormat/>
    <w:rsid w:val="00A01ADF"/>
    <w:pPr>
      <w:spacing w:before="240" w:after="60"/>
    </w:pPr>
    <w:rPr>
      <w:rFonts w:ascii="Times New Roman" w:hAnsi="Times New Roman"/>
      <w:b/>
      <w:sz w:val="28"/>
    </w:rPr>
  </w:style>
  <w:style w:type="character" w:customStyle="1" w:styleId="Underline">
    <w:name w:val="Underline"/>
    <w:basedOn w:val="DefaultParagraphFont"/>
    <w:qFormat/>
    <w:rsid w:val="00A01ADF"/>
    <w:rPr>
      <w:u w:val="single"/>
    </w:rPr>
  </w:style>
  <w:style w:type="character" w:customStyle="1" w:styleId="BoldandItalics">
    <w:name w:val="Bold and Italics"/>
    <w:qFormat/>
    <w:rsid w:val="00A01ADF"/>
    <w:rPr>
      <w:b/>
      <w:i/>
      <w:u w:val="none"/>
    </w:rPr>
  </w:style>
  <w:style w:type="paragraph" w:styleId="BalloonText">
    <w:name w:val="Balloon Text"/>
    <w:basedOn w:val="Normal"/>
    <w:link w:val="BalloonTextChar"/>
    <w:rsid w:val="00A01ADF"/>
    <w:rPr>
      <w:rFonts w:ascii="Tahoma" w:hAnsi="Tahoma" w:cs="Tahoma"/>
      <w:sz w:val="16"/>
      <w:szCs w:val="16"/>
    </w:rPr>
  </w:style>
  <w:style w:type="character" w:customStyle="1" w:styleId="BalloonTextChar">
    <w:name w:val="Balloon Text Char"/>
    <w:basedOn w:val="DefaultParagraphFont"/>
    <w:link w:val="BalloonText"/>
    <w:rsid w:val="00A01A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A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A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ADF"/>
    <w:rPr>
      <w:b/>
      <w:color w:val="660033"/>
      <w:spacing w:val="0"/>
    </w:rPr>
  </w:style>
  <w:style w:type="paragraph" w:customStyle="1" w:styleId="Nameditemlist">
    <w:name w:val="Named item list"/>
    <w:basedOn w:val="BodyText"/>
    <w:qFormat/>
    <w:rsid w:val="00A01ADF"/>
    <w:pPr>
      <w:tabs>
        <w:tab w:val="left" w:pos="2835"/>
      </w:tabs>
      <w:ind w:left="2835" w:hanging="2835"/>
    </w:pPr>
  </w:style>
  <w:style w:type="paragraph" w:customStyle="1" w:styleId="BodyTextnopadding">
    <w:name w:val="Body Text no padding"/>
    <w:basedOn w:val="BodyText"/>
    <w:qFormat/>
    <w:rsid w:val="00A01ADF"/>
    <w:pPr>
      <w:spacing w:before="0" w:after="0"/>
    </w:pPr>
  </w:style>
  <w:style w:type="paragraph" w:customStyle="1" w:styleId="BodyTextBold">
    <w:name w:val="Body Text Bold"/>
    <w:basedOn w:val="BodyText"/>
    <w:qFormat/>
    <w:rsid w:val="00A01ADF"/>
    <w:rPr>
      <w:b/>
    </w:rPr>
  </w:style>
  <w:style w:type="character" w:styleId="Hyperlink">
    <w:name w:val="Hyperlink"/>
    <w:basedOn w:val="DefaultParagraphFont"/>
    <w:uiPriority w:val="99"/>
    <w:unhideWhenUsed/>
    <w:rsid w:val="000422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1381</Words>
  <Characters>8580</Characters>
  <Application>Microsoft Office Word</Application>
  <DocSecurity>0</DocSecurity>
  <Lines>357</Lines>
  <Paragraphs>242</Paragraphs>
  <ScaleCrop>false</ScaleCrop>
  <Company>Author-it Software Corporation Ltd.</Company>
  <LinksUpToDate>false</LinksUpToDate>
  <CharactersWithSpaces>9719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MSFFL2001 Use flooring technology sector hand and power tools</dc:title>
  <dc:subject>Approved</dc:subject>
  <dc:creator>Skills Insight</dc:creator>
  <cp:keywords>Release: 1</cp:keywords>
  <dc:description>Review Date: 12 April 2008</dc:description>
  <cp:lastModifiedBy>HSD_TPCMSd.prod</cp:lastModifiedBy>
  <cp:revision>3</cp:revision>
  <dcterms:created xsi:type="dcterms:W3CDTF">2025-03-02T02:05:00Z</dcterms:created>
  <dcterms:modified xsi:type="dcterms:W3CDTF">2025-03-02T02:05:00Z</dcterms:modified>
</cp:coreProperties>
</file>