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4495" w:rsidP="009B44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MSFFF3018 Set up, operate and maintain computer numerically controlled (CNC) coating systems</w:t>
      </w:r>
      <w:r>
        <w:fldChar w:fldCharType="end"/>
      </w:r>
    </w:p>
    <w:p w:rsidR="009B4495" w:rsidP="009B4495">
      <w:pPr>
        <w:pStyle w:val="Version"/>
        <w:sectPr w:rsidSect="008E09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09ED" w:rsidP="008E09ED">
      <w:pPr>
        <w:pStyle w:val="SuperHeading"/>
      </w:pPr>
      <w:r w:rsidRPr="008E09ED">
        <w:t>Assessment Requirements for MSFFF3018 Set up, operate and maintain computer numerically controlled (CNC) coating systems</w:t>
      </w:r>
    </w:p>
    <w:p w:rsidR="00000000" w:rsidRPr="008E09ED" w:rsidP="008E09ED">
      <w:pPr>
        <w:pStyle w:val="Heading1"/>
      </w:pPr>
      <w:bookmarkStart w:id="1" w:name="O_1247181"/>
      <w:bookmarkEnd w:id="1"/>
      <w:r w:rsidRPr="008E09ED">
        <w:t>Modification History</w:t>
      </w:r>
    </w:p>
    <w:p w:rsidR="009B4495" w:rsidP="009B4495">
      <w:pPr>
        <w:pStyle w:val="BodyText"/>
      </w:pPr>
      <w:r w:rsidRPr="008E09ED">
        <w:t>Release 1. Changes to co</w:t>
      </w:r>
      <w:r w:rsidRPr="008E09ED">
        <w:t>de, application, elements, performance criteria, assessment requirements. Foundation skills added. Range of conditions removed. Assessment requirements changed.</w:t>
      </w:r>
    </w:p>
    <w:p w:rsidR="00000000" w:rsidRPr="008E09ED" w:rsidP="008E09ED">
      <w:pPr>
        <w:pStyle w:val="Heading1"/>
      </w:pPr>
      <w:bookmarkStart w:id="2" w:name="O_1247182"/>
      <w:bookmarkEnd w:id="2"/>
      <w:r w:rsidRPr="008E09ED">
        <w:t>Performance Evidence</w:t>
      </w:r>
    </w:p>
    <w:p w:rsidR="00000000" w:rsidRPr="008E09ED" w:rsidP="009B4495">
      <w:pPr>
        <w:pStyle w:val="BodyText"/>
      </w:pPr>
      <w:r w:rsidRPr="008E09ED">
        <w:t>There must be evidence the candidate has completed the</w:t>
      </w:r>
      <w:r w:rsidRPr="008E09ED">
        <w:t xml:space="preserve"> tasks outlined in the elements and performance criteria of this unit, and demonstrated the ability to:</w:t>
      </w:r>
    </w:p>
    <w:p w:rsidR="00000000" w:rsidRPr="008E09ED" w:rsidP="008E09ED">
      <w:pPr>
        <w:pStyle w:val="ListBullet"/>
      </w:pPr>
      <w:r w:rsidRPr="008E09ED">
        <w:t xml:space="preserve">select and apply surface coatings, including the adjustment of system controls, to achieve required coating using at least 2 of the following types of </w:t>
      </w:r>
      <w:r w:rsidRPr="008E09ED">
        <w:t>computer numerically controlled (CNC) systems:</w:t>
      </w:r>
    </w:p>
    <w:p w:rsidR="00000000" w:rsidRPr="008E09ED" w:rsidP="008E09ED">
      <w:pPr>
        <w:pStyle w:val="ListBullet2"/>
      </w:pPr>
      <w:r w:rsidRPr="008E09ED">
        <w:t>curtain coating</w:t>
      </w:r>
    </w:p>
    <w:p w:rsidR="00000000" w:rsidRPr="008E09ED" w:rsidP="008E09ED">
      <w:pPr>
        <w:pStyle w:val="ListBullet2"/>
      </w:pPr>
      <w:r w:rsidRPr="008E09ED">
        <w:t>UV coating</w:t>
      </w:r>
    </w:p>
    <w:p w:rsidR="00000000" w:rsidRPr="008E09ED" w:rsidP="008E09ED">
      <w:pPr>
        <w:pStyle w:val="ListBullet2"/>
      </w:pPr>
      <w:r w:rsidRPr="008E09ED">
        <w:t>tumbling</w:t>
      </w:r>
    </w:p>
    <w:p w:rsidR="00000000" w:rsidRPr="008E09ED" w:rsidP="008E09ED">
      <w:pPr>
        <w:pStyle w:val="ListBullet2"/>
      </w:pPr>
      <w:r w:rsidRPr="008E09ED">
        <w:t>dipping</w:t>
      </w:r>
    </w:p>
    <w:p w:rsidR="009B4495" w:rsidP="008E09ED">
      <w:pPr>
        <w:pStyle w:val="ListBullet2"/>
      </w:pPr>
      <w:r w:rsidRPr="008E09ED">
        <w:t>electrostatic powder coating tasks.</w:t>
      </w:r>
    </w:p>
    <w:p w:rsidR="009B4495" w:rsidP="008E09ED">
      <w:pPr>
        <w:pStyle w:val="ListBullet2"/>
      </w:pPr>
    </w:p>
    <w:p w:rsidR="00000000" w:rsidRPr="008E09ED" w:rsidP="008E09ED">
      <w:pPr>
        <w:pStyle w:val="Heading1"/>
      </w:pPr>
      <w:bookmarkStart w:id="3" w:name="O_1247183"/>
      <w:bookmarkEnd w:id="3"/>
      <w:r w:rsidRPr="008E09ED">
        <w:t>Knowledge Evidence</w:t>
      </w:r>
    </w:p>
    <w:p w:rsidR="00000000" w:rsidRPr="008E09ED" w:rsidP="009B4495">
      <w:pPr>
        <w:pStyle w:val="BodyText"/>
      </w:pPr>
      <w:r w:rsidRPr="008E09ED">
        <w:t>There must be evidence the candidate has knowledge of:</w:t>
      </w:r>
    </w:p>
    <w:p w:rsidR="00000000" w:rsidRPr="008E09ED" w:rsidP="008E09ED">
      <w:pPr>
        <w:pStyle w:val="ListBullet"/>
      </w:pPr>
      <w:r w:rsidRPr="008E09ED">
        <w:t xml:space="preserve">CNC coating system equipment, processes and procedures </w:t>
      </w:r>
    </w:p>
    <w:p w:rsidR="00000000" w:rsidRPr="008E09ED" w:rsidP="008E09ED">
      <w:pPr>
        <w:pStyle w:val="ListBullet"/>
      </w:pPr>
      <w:r w:rsidRPr="008E09ED">
        <w:t xml:space="preserve">characteristics of coatings and base materials in terms of toxicity, reactivity, flammability, required viscosity and recoatability </w:t>
      </w:r>
    </w:p>
    <w:p w:rsidR="00000000" w:rsidRPr="008E09ED" w:rsidP="008E09ED">
      <w:pPr>
        <w:pStyle w:val="ListBullet"/>
      </w:pPr>
      <w:r w:rsidRPr="008E09ED">
        <w:t xml:space="preserve">effects of fumes, heat and other radiations on surface coatings </w:t>
      </w:r>
    </w:p>
    <w:p w:rsidR="00000000" w:rsidRPr="008E09ED" w:rsidP="008E09ED">
      <w:pPr>
        <w:pStyle w:val="ListBullet"/>
      </w:pPr>
      <w:r w:rsidRPr="008E09ED">
        <w:t>me</w:t>
      </w:r>
      <w:r w:rsidRPr="008E09ED">
        <w:t xml:space="preserve">thods to prevent contamination of surfaces during and after surface coating </w:t>
      </w:r>
    </w:p>
    <w:p w:rsidR="00000000" w:rsidRPr="008E09ED" w:rsidP="008E09ED">
      <w:pPr>
        <w:pStyle w:val="ListBullet"/>
      </w:pPr>
      <w:r w:rsidRPr="008E09ED">
        <w:t>workflow in relation to spraying operations</w:t>
      </w:r>
    </w:p>
    <w:p w:rsidR="00000000" w:rsidRPr="008E09ED" w:rsidP="008E09ED">
      <w:pPr>
        <w:pStyle w:val="ListBullet"/>
      </w:pPr>
      <w:r w:rsidRPr="008E09ED">
        <w:t>function of tools and equipment used in setting up, operating and maintaining computer numerically controlled (CNC systems, including a</w:t>
      </w:r>
      <w:r w:rsidRPr="008E09ED">
        <w:t xml:space="preserve">t least 6 of the following: </w:t>
      </w:r>
    </w:p>
    <w:p w:rsidR="00000000" w:rsidRPr="008E09ED" w:rsidP="008E09ED">
      <w:pPr>
        <w:pStyle w:val="ListBullet2"/>
      </w:pPr>
      <w:r w:rsidRPr="008E09ED">
        <w:t>computerised spray system</w:t>
      </w:r>
    </w:p>
    <w:p w:rsidR="00000000" w:rsidRPr="008E09ED" w:rsidP="008E09ED">
      <w:pPr>
        <w:pStyle w:val="ListBullet2"/>
      </w:pPr>
      <w:r w:rsidRPr="008E09ED">
        <w:t>electrostatic spray guns</w:t>
      </w:r>
    </w:p>
    <w:p w:rsidR="00000000" w:rsidRPr="008E09ED" w:rsidP="008E09ED">
      <w:pPr>
        <w:pStyle w:val="ListBullet2"/>
      </w:pPr>
      <w:r w:rsidRPr="008E09ED">
        <w:t>baking ovens</w:t>
      </w:r>
    </w:p>
    <w:p w:rsidR="00000000" w:rsidRPr="008E09ED" w:rsidP="008E09ED">
      <w:pPr>
        <w:pStyle w:val="ListBullet2"/>
      </w:pPr>
      <w:r w:rsidRPr="008E09ED">
        <w:t>barrel tumblers</w:t>
      </w:r>
    </w:p>
    <w:p w:rsidR="00000000" w:rsidRPr="008E09ED" w:rsidP="008E09ED">
      <w:pPr>
        <w:pStyle w:val="ListBullet2"/>
      </w:pPr>
      <w:r w:rsidRPr="008E09ED">
        <w:t>spray booths</w:t>
      </w:r>
    </w:p>
    <w:p w:rsidR="00000000" w:rsidRPr="008E09ED" w:rsidP="008E09ED">
      <w:pPr>
        <w:pStyle w:val="ListBullet2"/>
      </w:pPr>
      <w:r w:rsidRPr="008E09ED">
        <w:t>liquid containers</w:t>
      </w:r>
    </w:p>
    <w:p w:rsidR="00000000" w:rsidRPr="008E09ED" w:rsidP="008E09ED">
      <w:pPr>
        <w:pStyle w:val="ListBullet2"/>
      </w:pPr>
      <w:r w:rsidRPr="008E09ED">
        <w:t>compressor and hoses</w:t>
      </w:r>
    </w:p>
    <w:p w:rsidR="00000000" w:rsidRPr="008E09ED" w:rsidP="008E09ED">
      <w:pPr>
        <w:pStyle w:val="ListBullet2"/>
      </w:pPr>
      <w:r w:rsidRPr="008E09ED">
        <w:t>screwdrivers</w:t>
      </w:r>
    </w:p>
    <w:p w:rsidR="00000000" w:rsidRPr="008E09ED" w:rsidP="008E09ED">
      <w:pPr>
        <w:pStyle w:val="ListBullet2"/>
      </w:pPr>
      <w:r w:rsidRPr="008E09ED">
        <w:t>shifting spanner and spanners</w:t>
      </w:r>
    </w:p>
    <w:p w:rsidR="00000000" w:rsidRPr="008E09ED" w:rsidP="008E09ED">
      <w:pPr>
        <w:pStyle w:val="ListBullet2"/>
      </w:pPr>
      <w:r w:rsidRPr="008E09ED">
        <w:t>ford cup</w:t>
      </w:r>
    </w:p>
    <w:p w:rsidR="00000000" w:rsidRPr="008E09ED" w:rsidP="008E09ED">
      <w:pPr>
        <w:pStyle w:val="ListBullet"/>
      </w:pPr>
      <w:r w:rsidRPr="008E09ED">
        <w:t>typical materials used in setting up, operating and maintaining computer numerically controlled (CNC) coating systems, including:</w:t>
      </w:r>
    </w:p>
    <w:p w:rsidR="00000000" w:rsidRPr="008E09ED" w:rsidP="008E09ED">
      <w:pPr>
        <w:pStyle w:val="ListBullet2"/>
      </w:pPr>
      <w:r w:rsidRPr="008E09ED">
        <w:t>stains</w:t>
      </w:r>
    </w:p>
    <w:p w:rsidR="00000000" w:rsidRPr="008E09ED" w:rsidP="008E09ED">
      <w:pPr>
        <w:pStyle w:val="ListBullet2"/>
      </w:pPr>
      <w:r w:rsidRPr="008E09ED">
        <w:t>lacquers</w:t>
      </w:r>
    </w:p>
    <w:p w:rsidR="00000000" w:rsidRPr="008E09ED" w:rsidP="008E09ED">
      <w:pPr>
        <w:pStyle w:val="ListBullet2"/>
      </w:pPr>
      <w:r w:rsidRPr="008E09ED">
        <w:t>wax</w:t>
      </w:r>
    </w:p>
    <w:p w:rsidR="00000000" w:rsidRPr="008E09ED" w:rsidP="008E09ED">
      <w:pPr>
        <w:pStyle w:val="ListBullet2"/>
      </w:pPr>
      <w:r w:rsidRPr="008E09ED">
        <w:t>oil</w:t>
      </w:r>
    </w:p>
    <w:p w:rsidR="00000000" w:rsidRPr="008E09ED" w:rsidP="008E09ED">
      <w:pPr>
        <w:pStyle w:val="ListBullet2"/>
      </w:pPr>
      <w:r w:rsidRPr="008E09ED">
        <w:t>two-pack polyurethane</w:t>
      </w:r>
    </w:p>
    <w:p w:rsidR="00000000" w:rsidRPr="008E09ED" w:rsidP="008E09ED">
      <w:pPr>
        <w:pStyle w:val="ListBullet2"/>
      </w:pPr>
      <w:r w:rsidRPr="008E09ED">
        <w:t>three-pack polyester</w:t>
      </w:r>
    </w:p>
    <w:p w:rsidR="00000000" w:rsidRPr="008E09ED" w:rsidP="008E09ED">
      <w:pPr>
        <w:pStyle w:val="ListBullet2"/>
      </w:pPr>
      <w:r w:rsidRPr="008E09ED">
        <w:t>enamels</w:t>
      </w:r>
    </w:p>
    <w:p w:rsidR="00000000" w:rsidRPr="008E09ED" w:rsidP="008E09ED">
      <w:pPr>
        <w:pStyle w:val="ListBullet2"/>
      </w:pPr>
      <w:r w:rsidRPr="008E09ED">
        <w:t>acrylics</w:t>
      </w:r>
    </w:p>
    <w:p w:rsidR="00000000" w:rsidRPr="008E09ED" w:rsidP="008E09ED">
      <w:pPr>
        <w:pStyle w:val="ListBullet2"/>
      </w:pPr>
      <w:r w:rsidRPr="008E09ED">
        <w:t>powder coating</w:t>
      </w:r>
    </w:p>
    <w:p w:rsidR="00000000" w:rsidRPr="008E09ED" w:rsidP="008E09ED">
      <w:pPr>
        <w:pStyle w:val="ListBullet"/>
      </w:pPr>
      <w:r w:rsidRPr="008E09ED">
        <w:t>sources of workplace documentation, including:</w:t>
      </w:r>
    </w:p>
    <w:p w:rsidR="00000000" w:rsidRPr="008E09ED" w:rsidP="008E09ED">
      <w:pPr>
        <w:pStyle w:val="ListBullet2"/>
      </w:pPr>
      <w:r w:rsidRPr="008E09ED">
        <w:t xml:space="preserve">work instructions </w:t>
      </w:r>
    </w:p>
    <w:p w:rsidR="00000000" w:rsidRPr="008E09ED" w:rsidP="008E09ED">
      <w:pPr>
        <w:pStyle w:val="ListBullet2"/>
      </w:pPr>
      <w:r w:rsidRPr="008E09ED">
        <w:t xml:space="preserve">workplace procedures relating to reporting and communication </w:t>
      </w:r>
    </w:p>
    <w:p w:rsidR="00000000" w:rsidRPr="008E09ED" w:rsidP="008E09ED">
      <w:pPr>
        <w:pStyle w:val="ListBullet2"/>
      </w:pPr>
      <w:r w:rsidRPr="008E09ED">
        <w:t>manufacturer specifications and operational procedures</w:t>
      </w:r>
    </w:p>
    <w:p w:rsidR="009B4495" w:rsidP="008E09ED">
      <w:pPr>
        <w:pStyle w:val="ListBullet"/>
      </w:pPr>
      <w:r w:rsidRPr="008E09ED">
        <w:t>work health and safety requirements, including the use of personal prot</w:t>
      </w:r>
      <w:r w:rsidRPr="008E09ED">
        <w:t>ective equipment (PPE).</w:t>
      </w:r>
    </w:p>
    <w:p w:rsidR="009B4495" w:rsidP="008E09ED">
      <w:pPr>
        <w:pStyle w:val="ListBullet"/>
      </w:pPr>
    </w:p>
    <w:p w:rsidR="00000000" w:rsidRPr="008E09ED" w:rsidP="008E09ED">
      <w:pPr>
        <w:pStyle w:val="Heading1"/>
      </w:pPr>
      <w:bookmarkStart w:id="4" w:name="O_1247184"/>
      <w:bookmarkEnd w:id="4"/>
      <w:r w:rsidRPr="008E09ED">
        <w:t>Assessment Conditions</w:t>
      </w:r>
    </w:p>
    <w:p w:rsidR="00000000" w:rsidRPr="008E09ED" w:rsidP="009B4495">
      <w:pPr>
        <w:pStyle w:val="BodyText"/>
      </w:pPr>
      <w:r w:rsidRPr="008E09ED">
        <w:t>Skills must have been demonstrated in the workplace or in a simulated environment that reflects workplace conditions and contingencies. The following conditions must be met for this unit:</w:t>
      </w:r>
    </w:p>
    <w:p w:rsidR="00000000" w:rsidRPr="008E09ED" w:rsidP="008E09ED">
      <w:pPr>
        <w:pStyle w:val="ListBullet"/>
      </w:pPr>
      <w:r w:rsidRPr="008E09ED">
        <w:t>use of suitable facilities, equipment and resources, including:</w:t>
      </w:r>
    </w:p>
    <w:p w:rsidR="00000000" w:rsidRPr="008E09ED" w:rsidP="008E09ED">
      <w:pPr>
        <w:pStyle w:val="ListBullet2"/>
      </w:pPr>
      <w:r w:rsidRPr="008E09ED">
        <w:t>work orders</w:t>
      </w:r>
    </w:p>
    <w:p w:rsidR="00000000" w:rsidRPr="008E09ED" w:rsidP="008E09ED">
      <w:pPr>
        <w:pStyle w:val="ListBullet2"/>
      </w:pPr>
      <w:r w:rsidRPr="008E09ED">
        <w:t>items to be coated</w:t>
      </w:r>
    </w:p>
    <w:p w:rsidR="00000000" w:rsidRPr="008E09ED" w:rsidP="008E09ED">
      <w:pPr>
        <w:pStyle w:val="ListBullet2"/>
      </w:pPr>
      <w:r w:rsidRPr="008E09ED">
        <w:t>CNC coating systems and equipment, including spray booth, required for performance evidence</w:t>
      </w:r>
    </w:p>
    <w:p w:rsidR="00000000" w:rsidRPr="008E09ED" w:rsidP="008E09ED">
      <w:pPr>
        <w:pStyle w:val="ListBullet2"/>
      </w:pPr>
      <w:r w:rsidRPr="008E09ED">
        <w:t>coatings and cleaning products</w:t>
      </w:r>
    </w:p>
    <w:p w:rsidR="00000000" w:rsidRPr="008E09ED" w:rsidP="008E09ED">
      <w:pPr>
        <w:pStyle w:val="ListBullet2"/>
      </w:pPr>
      <w:r w:rsidRPr="008E09ED">
        <w:t>PPE</w:t>
      </w:r>
    </w:p>
    <w:p w:rsidR="00000000" w:rsidRPr="008E09ED" w:rsidP="008E09ED">
      <w:pPr>
        <w:pStyle w:val="ListBullet2"/>
      </w:pPr>
      <w:r w:rsidRPr="008E09ED">
        <w:t>workplace procedures, manufacturing specifications, codes, standards, manuals, and reference materials.</w:t>
      </w:r>
    </w:p>
    <w:p w:rsidR="009B4495" w:rsidP="009B4495">
      <w:pPr>
        <w:pStyle w:val="BodyText"/>
      </w:pPr>
      <w:r w:rsidRPr="008E09ED">
        <w:t>Assessors must satisfy the NVR/AQTF mandatory competency requirements for assessors.</w:t>
      </w:r>
    </w:p>
    <w:p w:rsidR="00000000" w:rsidRPr="008E09ED" w:rsidP="008E09ED">
      <w:pPr>
        <w:pStyle w:val="Heading1"/>
      </w:pPr>
      <w:bookmarkStart w:id="5" w:name="O_1247187"/>
      <w:bookmarkEnd w:id="5"/>
      <w:r w:rsidRPr="008E09ED">
        <w:t>Links</w:t>
      </w:r>
    </w:p>
    <w:p w:rsidR="00000000" w:rsidRPr="008E09ED" w:rsidP="009B4495">
      <w:pPr>
        <w:pStyle w:val="BodyText"/>
      </w:pPr>
      <w:r w:rsidRPr="008E09ED">
        <w:t>Companion Volume implementation guides ar</w:t>
      </w:r>
      <w:r w:rsidRPr="008E09ED">
        <w:t xml:space="preserve">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B3C2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E09ED" w:rsidP="008E09ED"/>
    <w:sectPr w:rsidSect="008E09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9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9ED" w:rsidRPr="009B4495" w:rsidP="009B44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9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495" w:rsidP="008E09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4495" w:rsidP="008E09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B4495" w:rsidP="008E09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9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4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09ED" w:rsidRPr="009B4495" w:rsidP="009B44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9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495" w:rsidRPr="002D2AF8" w:rsidP="008E09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MSFFF3018 Set up, operate and maintain computer numerically controlled (CNC) coating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9B4495" w:rsidP="008E09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24CE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8836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D469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9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09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09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09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09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09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09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09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09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09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09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09ED"/>
  </w:style>
  <w:style w:type="character" w:customStyle="1" w:styleId="Heading1Char">
    <w:name w:val="Heading 1 Char"/>
    <w:basedOn w:val="DefaultParagraphFont"/>
    <w:link w:val="Heading1"/>
    <w:rsid w:val="008E09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09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09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09E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E09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09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09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09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09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09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09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09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09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09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09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09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09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09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09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09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09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09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09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09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09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09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09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09ED"/>
    <w:rPr>
      <w:b/>
      <w:spacing w:val="0"/>
    </w:rPr>
  </w:style>
  <w:style w:type="paragraph" w:customStyle="1" w:styleId="SuperTitle">
    <w:name w:val="SuperTitle"/>
    <w:basedOn w:val="Title"/>
    <w:rsid w:val="008E09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09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09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09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09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09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09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09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09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09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09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09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09ED"/>
    <w:rPr>
      <w:i/>
    </w:rPr>
  </w:style>
  <w:style w:type="paragraph" w:styleId="Caption">
    <w:name w:val="caption"/>
    <w:basedOn w:val="BodyText"/>
    <w:next w:val="Normal"/>
    <w:qFormat/>
    <w:rsid w:val="008E09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09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09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09ED"/>
  </w:style>
  <w:style w:type="paragraph" w:styleId="TableofFigures">
    <w:name w:val="table of figures"/>
    <w:basedOn w:val="Normal"/>
    <w:next w:val="Normal"/>
    <w:semiHidden/>
    <w:rsid w:val="008E09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09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09ED"/>
    <w:rPr>
      <w:rFonts w:ascii="Wingdings" w:hAnsi="Wingdings"/>
    </w:rPr>
  </w:style>
  <w:style w:type="paragraph" w:customStyle="1" w:styleId="TableHeading">
    <w:name w:val="Table Heading"/>
    <w:basedOn w:val="HeadingBase"/>
    <w:rsid w:val="008E09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09ED"/>
    <w:rPr>
      <w:color w:val="0033CC"/>
      <w:u w:val="none"/>
    </w:rPr>
  </w:style>
  <w:style w:type="paragraph" w:customStyle="1" w:styleId="BodyTextRight">
    <w:name w:val="Body Text Right"/>
    <w:basedOn w:val="BodyText"/>
    <w:rsid w:val="008E09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09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09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09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09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09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09ED"/>
    <w:rPr>
      <w:sz w:val="32"/>
    </w:rPr>
  </w:style>
  <w:style w:type="paragraph" w:customStyle="1" w:styleId="HeadingProcedure">
    <w:name w:val="Heading Procedure"/>
    <w:basedOn w:val="HeadingBase"/>
    <w:next w:val="Normal"/>
    <w:rsid w:val="008E09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09ED"/>
    <w:pPr>
      <w:spacing w:before="60" w:after="60"/>
    </w:pPr>
  </w:style>
  <w:style w:type="paragraph" w:styleId="ListContinue">
    <w:name w:val="List Continue"/>
    <w:basedOn w:val="List"/>
    <w:rsid w:val="008E09ED"/>
    <w:pPr>
      <w:ind w:firstLine="0"/>
    </w:pPr>
  </w:style>
  <w:style w:type="paragraph" w:customStyle="1" w:styleId="ListNote">
    <w:name w:val="List Note"/>
    <w:basedOn w:val="List"/>
    <w:rsid w:val="008E09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09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09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09ED"/>
    <w:rPr>
      <w:rFonts w:ascii="Courier New" w:hAnsi="Courier New"/>
    </w:rPr>
  </w:style>
  <w:style w:type="paragraph" w:customStyle="1" w:styleId="NoteBullet">
    <w:name w:val="Note Bullet"/>
    <w:basedOn w:val="Note"/>
    <w:rsid w:val="008E09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09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09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09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09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09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09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09ED"/>
    <w:rPr>
      <w:b/>
      <w:smallCaps/>
    </w:rPr>
  </w:style>
  <w:style w:type="paragraph" w:customStyle="1" w:styleId="TableListNumber">
    <w:name w:val="Table List Number"/>
    <w:basedOn w:val="ListNumber"/>
    <w:rsid w:val="008E09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09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09ED"/>
    <w:pPr>
      <w:numPr>
        <w:numId w:val="9"/>
      </w:numPr>
    </w:pPr>
  </w:style>
  <w:style w:type="paragraph" w:customStyle="1" w:styleId="ListAlpha2">
    <w:name w:val="List Alpha 2"/>
    <w:basedOn w:val="List2"/>
    <w:rsid w:val="008E09ED"/>
    <w:pPr>
      <w:numPr>
        <w:numId w:val="8"/>
      </w:numPr>
    </w:pPr>
  </w:style>
  <w:style w:type="paragraph" w:styleId="List2">
    <w:name w:val="List 2"/>
    <w:basedOn w:val="BodyText"/>
    <w:rsid w:val="008E09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09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09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09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09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09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09ED"/>
    <w:pPr>
      <w:numPr>
        <w:numId w:val="4"/>
      </w:numPr>
    </w:pPr>
  </w:style>
  <w:style w:type="paragraph" w:styleId="ListContinue2">
    <w:name w:val="List Continue 2"/>
    <w:basedOn w:val="List2"/>
    <w:rsid w:val="008E09ED"/>
    <w:pPr>
      <w:ind w:firstLine="0"/>
    </w:pPr>
  </w:style>
  <w:style w:type="paragraph" w:styleId="ListContinue3">
    <w:name w:val="List Continue 3"/>
    <w:basedOn w:val="List3"/>
    <w:rsid w:val="008E09ED"/>
    <w:pPr>
      <w:ind w:left="1021" w:firstLine="0"/>
    </w:pPr>
  </w:style>
  <w:style w:type="paragraph" w:styleId="ListContinue4">
    <w:name w:val="List Continue 4"/>
    <w:basedOn w:val="List4"/>
    <w:rsid w:val="008E09ED"/>
    <w:pPr>
      <w:ind w:firstLine="0"/>
    </w:pPr>
  </w:style>
  <w:style w:type="paragraph" w:styleId="ListContinue5">
    <w:name w:val="List Continue 5"/>
    <w:basedOn w:val="List5"/>
    <w:rsid w:val="008E09ED"/>
    <w:pPr>
      <w:ind w:firstLine="0"/>
    </w:pPr>
  </w:style>
  <w:style w:type="paragraph" w:styleId="ListNumber3">
    <w:name w:val="List Number 3"/>
    <w:basedOn w:val="List3"/>
    <w:rsid w:val="008E09ED"/>
    <w:pPr>
      <w:numPr>
        <w:numId w:val="5"/>
      </w:numPr>
    </w:pPr>
  </w:style>
  <w:style w:type="paragraph" w:styleId="ListNumber4">
    <w:name w:val="List Number 4"/>
    <w:basedOn w:val="List4"/>
    <w:rsid w:val="008E09ED"/>
    <w:pPr>
      <w:numPr>
        <w:numId w:val="6"/>
      </w:numPr>
    </w:pPr>
  </w:style>
  <w:style w:type="paragraph" w:styleId="ListNumber5">
    <w:name w:val="List Number 5"/>
    <w:basedOn w:val="List5"/>
    <w:rsid w:val="008E09ED"/>
    <w:pPr>
      <w:numPr>
        <w:numId w:val="7"/>
      </w:numPr>
    </w:pPr>
  </w:style>
  <w:style w:type="paragraph" w:styleId="BlockText">
    <w:name w:val="Block Text"/>
    <w:basedOn w:val="Normal"/>
    <w:rsid w:val="008E09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09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09ED"/>
    <w:rPr>
      <w:sz w:val="16"/>
      <w:vertAlign w:val="superscript"/>
    </w:rPr>
  </w:style>
  <w:style w:type="character" w:customStyle="1" w:styleId="Symbols">
    <w:name w:val="Symbols"/>
    <w:basedOn w:val="DefaultParagraphFont"/>
    <w:rsid w:val="008E09ED"/>
    <w:rPr>
      <w:rFonts w:ascii="Symbol" w:hAnsi="Symbol"/>
    </w:rPr>
  </w:style>
  <w:style w:type="character" w:customStyle="1" w:styleId="MenuOptions">
    <w:name w:val="Menu Options"/>
    <w:basedOn w:val="DefaultParagraphFont"/>
    <w:rsid w:val="008E09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09ED"/>
    <w:rPr>
      <w:b/>
    </w:rPr>
  </w:style>
  <w:style w:type="character" w:customStyle="1" w:styleId="Underlined">
    <w:name w:val="Underlined"/>
    <w:basedOn w:val="DefaultParagraphFont"/>
    <w:rsid w:val="008E09ED"/>
    <w:rPr>
      <w:u w:val="single"/>
    </w:rPr>
  </w:style>
  <w:style w:type="paragraph" w:customStyle="1" w:styleId="TableBodyTextRight">
    <w:name w:val="Table Body Text Right"/>
    <w:basedOn w:val="TableBodyText"/>
    <w:rsid w:val="008E09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09ED"/>
    <w:rPr>
      <w:sz w:val="18"/>
    </w:rPr>
  </w:style>
  <w:style w:type="paragraph" w:customStyle="1" w:styleId="BodySmallRight">
    <w:name w:val="Body Small Right"/>
    <w:basedOn w:val="BodyTextRight"/>
    <w:rsid w:val="008E09ED"/>
    <w:rPr>
      <w:sz w:val="18"/>
      <w:szCs w:val="18"/>
    </w:rPr>
  </w:style>
  <w:style w:type="paragraph" w:customStyle="1" w:styleId="MarginEdition">
    <w:name w:val="Margin Edition"/>
    <w:basedOn w:val="MarginNote"/>
    <w:rsid w:val="008E09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09ED"/>
    <w:rPr>
      <w:sz w:val="2"/>
      <w:szCs w:val="2"/>
    </w:rPr>
  </w:style>
  <w:style w:type="character" w:customStyle="1" w:styleId="Small">
    <w:name w:val="Small"/>
    <w:basedOn w:val="DefaultParagraphFont"/>
    <w:rsid w:val="008E09ED"/>
    <w:rPr>
      <w:sz w:val="16"/>
    </w:rPr>
  </w:style>
  <w:style w:type="paragraph" w:customStyle="1" w:styleId="WideTable">
    <w:name w:val="Wide Table"/>
    <w:basedOn w:val="Normal"/>
    <w:rsid w:val="008E09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09ED"/>
  </w:style>
  <w:style w:type="paragraph" w:styleId="Quote">
    <w:name w:val="Quote"/>
    <w:basedOn w:val="Heading1"/>
    <w:link w:val="QuoteChar"/>
    <w:qFormat/>
    <w:rsid w:val="008E09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09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09ED"/>
    <w:pPr>
      <w:pageBreakBefore/>
    </w:pPr>
  </w:style>
  <w:style w:type="paragraph" w:customStyle="1" w:styleId="Border">
    <w:name w:val="Border"/>
    <w:basedOn w:val="Normal"/>
    <w:qFormat/>
    <w:rsid w:val="008E09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09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09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09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09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09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09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09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09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09ED"/>
    <w:rPr>
      <w:u w:val="single"/>
    </w:rPr>
  </w:style>
  <w:style w:type="character" w:customStyle="1" w:styleId="BoldandItalics">
    <w:name w:val="Bold and Italics"/>
    <w:qFormat/>
    <w:rsid w:val="008E09ED"/>
    <w:rPr>
      <w:b/>
      <w:i/>
      <w:u w:val="none"/>
    </w:rPr>
  </w:style>
  <w:style w:type="paragraph" w:styleId="BalloonText">
    <w:name w:val="Balloon Text"/>
    <w:basedOn w:val="Normal"/>
    <w:link w:val="BalloonTextChar"/>
    <w:rsid w:val="008E09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09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09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09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09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09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09ED"/>
    <w:pPr>
      <w:spacing w:before="0" w:after="0"/>
    </w:pPr>
  </w:style>
  <w:style w:type="paragraph" w:customStyle="1" w:styleId="BodyTextBold">
    <w:name w:val="Body Text Bold"/>
    <w:basedOn w:val="BodyText"/>
    <w:qFormat/>
    <w:rsid w:val="008E09ED"/>
    <w:rPr>
      <w:b/>
    </w:rPr>
  </w:style>
  <w:style w:type="character" w:styleId="Hyperlink">
    <w:name w:val="Hyperlink"/>
    <w:basedOn w:val="DefaultParagraphFont"/>
    <w:uiPriority w:val="99"/>
    <w:unhideWhenUsed/>
    <w:rsid w:val="009B44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399</Words>
  <Characters>2771</Characters>
  <Application>Microsoft Office Word</Application>
  <DocSecurity>0</DocSecurity>
  <Lines>86</Lines>
  <Paragraphs>68</Paragraphs>
  <ScaleCrop>false</ScaleCrop>
  <Company>Author-it Software Corporation Ltd.</Company>
  <LinksUpToDate>false</LinksUpToDate>
  <CharactersWithSpaces>3102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MSFFF3018 Set up, operate and maintain computer numerically controlled (CNC) coating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2022-12-21T05:32:00Z</dcterms:created>
  <dcterms:modified xsi:type="dcterms:W3CDTF">2022-12-21T05:32:00Z</dcterms:modified>
</cp:coreProperties>
</file>