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8F3" w:rsidP="00426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MSFFF3017 Apply traditional French polishing techniques</w:t>
      </w:r>
      <w:r>
        <w:fldChar w:fldCharType="end"/>
      </w:r>
    </w:p>
    <w:p w:rsidR="004268F3" w:rsidP="004268F3">
      <w:pPr>
        <w:pStyle w:val="Version"/>
        <w:sectPr w:rsidSect="00497A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AFA" w:rsidP="00497AFA">
      <w:pPr>
        <w:pStyle w:val="SuperHeading"/>
      </w:pPr>
      <w:r w:rsidRPr="00497AFA">
        <w:t>Assessment Requirements for MSFFF3017 Apply traditional French polishing techniques</w:t>
      </w:r>
    </w:p>
    <w:p w:rsidR="00000000" w:rsidRPr="00497AFA" w:rsidP="00497AFA">
      <w:pPr>
        <w:pStyle w:val="Heading1"/>
      </w:pPr>
      <w:bookmarkStart w:id="1" w:name="O_1247162"/>
      <w:bookmarkEnd w:id="1"/>
      <w:r w:rsidRPr="00497AFA">
        <w:t>Modification History</w:t>
      </w:r>
    </w:p>
    <w:p w:rsidR="004268F3" w:rsidP="004268F3">
      <w:pPr>
        <w:pStyle w:val="BodyText"/>
      </w:pPr>
      <w:r w:rsidRPr="00497AFA">
        <w:t>Release 1. Changes to code, application, elements, performanc</w:t>
      </w:r>
      <w:r w:rsidRPr="00497AFA">
        <w:t>e criteria, assessment requirements. Foundation skills added. Range of conditions removed. Assessment requirements changed.</w:t>
      </w:r>
    </w:p>
    <w:p w:rsidR="00000000" w:rsidRPr="00497AFA" w:rsidP="00497AFA">
      <w:pPr>
        <w:pStyle w:val="Heading1"/>
      </w:pPr>
      <w:bookmarkStart w:id="2" w:name="O_1247163"/>
      <w:bookmarkEnd w:id="2"/>
      <w:r w:rsidRPr="00497AFA">
        <w:t>Performance Evidence</w:t>
      </w:r>
    </w:p>
    <w:p w:rsidR="00000000" w:rsidRPr="00497AFA" w:rsidP="004268F3">
      <w:pPr>
        <w:pStyle w:val="BodyText"/>
      </w:pPr>
      <w:r w:rsidRPr="00497AFA">
        <w:t>There must be evidence the candidate has completed all the tasks outlined in the elements a</w:t>
      </w:r>
      <w:r w:rsidRPr="00497AFA">
        <w:t>nd performance criteria of this unit, and demonstrated the ability to:</w:t>
      </w:r>
    </w:p>
    <w:p w:rsidR="00000000" w:rsidRPr="00497AFA" w:rsidP="00497AFA">
      <w:pPr>
        <w:pStyle w:val="ListBullet"/>
      </w:pPr>
      <w:r>
        <w:t>•</w:t>
      </w:r>
      <w:r>
        <w:tab/>
      </w:r>
      <w:r w:rsidRPr="00497AFA">
        <w:t>apply traditional French polishing to 3 surfaces, including:</w:t>
      </w:r>
    </w:p>
    <w:p w:rsidR="00000000" w:rsidRPr="00497AFA" w:rsidP="00497AFA">
      <w:pPr>
        <w:pStyle w:val="ListBullet2"/>
      </w:pPr>
      <w:r w:rsidRPr="00497AFA">
        <w:t>a flat surface</w:t>
      </w:r>
    </w:p>
    <w:p w:rsidR="00000000" w:rsidRPr="00497AFA" w:rsidP="00497AFA">
      <w:pPr>
        <w:pStyle w:val="ListBullet2"/>
      </w:pPr>
      <w:r w:rsidRPr="00497AFA">
        <w:t>a curved surface</w:t>
      </w:r>
    </w:p>
    <w:p w:rsidR="004268F3" w:rsidP="00497AFA">
      <w:pPr>
        <w:pStyle w:val="ListBullet2"/>
      </w:pPr>
      <w:r w:rsidRPr="00497AFA">
        <w:t>an enclosed panel.</w:t>
      </w:r>
    </w:p>
    <w:p w:rsidR="004268F3" w:rsidP="00497AFA">
      <w:pPr>
        <w:pStyle w:val="ListBullet2"/>
      </w:pPr>
    </w:p>
    <w:p w:rsidR="00000000" w:rsidRPr="00497AFA" w:rsidP="00497AFA">
      <w:pPr>
        <w:pStyle w:val="Heading1"/>
      </w:pPr>
      <w:bookmarkStart w:id="3" w:name="O_1247164"/>
      <w:bookmarkEnd w:id="3"/>
      <w:r w:rsidRPr="00497AFA">
        <w:t>Knowledge Evidence</w:t>
      </w:r>
    </w:p>
    <w:p w:rsidR="00000000" w:rsidRPr="00497AFA" w:rsidP="004268F3">
      <w:pPr>
        <w:pStyle w:val="BodyText"/>
      </w:pPr>
      <w:r w:rsidRPr="00497AFA">
        <w:t>There must be evidence the candidate has knowledge of:</w:t>
      </w:r>
    </w:p>
    <w:p w:rsidR="00000000" w:rsidRPr="00497AFA" w:rsidP="00497AFA">
      <w:pPr>
        <w:pStyle w:val="ListBullet"/>
      </w:pPr>
      <w:r w:rsidRPr="00497AFA">
        <w:t>workplace and equipment safety requirements</w:t>
      </w:r>
    </w:p>
    <w:p w:rsidR="00000000" w:rsidRPr="00497AFA" w:rsidP="00497AFA">
      <w:pPr>
        <w:pStyle w:val="ListBullet"/>
      </w:pPr>
      <w:r w:rsidRPr="00497AFA">
        <w:t xml:space="preserve">construction techniques of rubbers </w:t>
      </w:r>
    </w:p>
    <w:p w:rsidR="00000000" w:rsidRPr="00497AFA" w:rsidP="00497AFA">
      <w:pPr>
        <w:pStyle w:val="ListBullet"/>
      </w:pPr>
      <w:r w:rsidRPr="00497AFA">
        <w:t xml:space="preserve">safe handling of materials associated with traditional French polishing, including: </w:t>
      </w:r>
    </w:p>
    <w:p w:rsidR="00000000" w:rsidRPr="00497AFA" w:rsidP="00497AFA">
      <w:pPr>
        <w:pStyle w:val="ListBullet2"/>
      </w:pPr>
      <w:r w:rsidRPr="00497AFA">
        <w:t xml:space="preserve">lac </w:t>
      </w:r>
    </w:p>
    <w:p w:rsidR="00000000" w:rsidRPr="00497AFA" w:rsidP="00497AFA">
      <w:pPr>
        <w:pStyle w:val="ListBullet2"/>
      </w:pPr>
      <w:r w:rsidRPr="00497AFA">
        <w:t xml:space="preserve">polishes </w:t>
      </w:r>
    </w:p>
    <w:p w:rsidR="00000000" w:rsidRPr="00497AFA" w:rsidP="00497AFA">
      <w:pPr>
        <w:pStyle w:val="ListBullet2"/>
      </w:pPr>
      <w:r w:rsidRPr="00497AFA">
        <w:t>paraffin and linsee</w:t>
      </w:r>
      <w:r w:rsidRPr="00497AFA">
        <w:t xml:space="preserve">d oils </w:t>
      </w:r>
    </w:p>
    <w:p w:rsidR="00000000" w:rsidRPr="00497AFA" w:rsidP="00497AFA">
      <w:pPr>
        <w:pStyle w:val="ListBullet2"/>
      </w:pPr>
      <w:r w:rsidRPr="00497AFA">
        <w:t xml:space="preserve">methylated spirits </w:t>
      </w:r>
    </w:p>
    <w:p w:rsidR="00000000" w:rsidRPr="00497AFA" w:rsidP="00497AFA">
      <w:pPr>
        <w:pStyle w:val="ListBullet"/>
      </w:pPr>
      <w:r w:rsidRPr="00497AFA">
        <w:t xml:space="preserve">shellac mixing procedures </w:t>
      </w:r>
    </w:p>
    <w:p w:rsidR="00000000" w:rsidRPr="00497AFA" w:rsidP="00497AFA">
      <w:pPr>
        <w:pStyle w:val="ListBullet"/>
      </w:pPr>
      <w:r w:rsidRPr="00497AFA">
        <w:t xml:space="preserve">repair techniques for defects in timber surfaces and polish film </w:t>
      </w:r>
    </w:p>
    <w:p w:rsidR="00000000" w:rsidRPr="00497AFA" w:rsidP="00497AFA">
      <w:pPr>
        <w:pStyle w:val="ListBullet"/>
      </w:pPr>
      <w:r w:rsidRPr="00497AFA">
        <w:t xml:space="preserve">appropriate rubber charging and movements for each stage of French polishing </w:t>
      </w:r>
    </w:p>
    <w:p w:rsidR="00000000" w:rsidRPr="00497AFA" w:rsidP="00497AFA">
      <w:pPr>
        <w:pStyle w:val="ListBullet"/>
      </w:pPr>
      <w:r w:rsidRPr="00497AFA">
        <w:t>storage requirements for lac products and rubbers</w:t>
      </w:r>
    </w:p>
    <w:p w:rsidR="00000000" w:rsidRPr="00497AFA" w:rsidP="00497AFA">
      <w:pPr>
        <w:pStyle w:val="ListBullet"/>
      </w:pPr>
      <w:r w:rsidRPr="00497AFA">
        <w:t>common</w:t>
      </w:r>
      <w:r w:rsidRPr="00497AFA">
        <w:t xml:space="preserve"> types of polish, including:</w:t>
      </w:r>
    </w:p>
    <w:p w:rsidR="00000000" w:rsidRPr="00497AFA" w:rsidP="00497AFA">
      <w:pPr>
        <w:pStyle w:val="ListBullet2"/>
      </w:pPr>
      <w:r w:rsidRPr="00497AFA">
        <w:t>shellac</w:t>
      </w:r>
    </w:p>
    <w:p w:rsidR="00000000" w:rsidRPr="00497AFA" w:rsidP="00497AFA">
      <w:pPr>
        <w:pStyle w:val="ListBullet2"/>
      </w:pPr>
      <w:r w:rsidRPr="00497AFA">
        <w:t>button lac</w:t>
      </w:r>
    </w:p>
    <w:p w:rsidR="00000000" w:rsidRPr="00497AFA" w:rsidP="00497AFA">
      <w:pPr>
        <w:pStyle w:val="ListBullet2"/>
      </w:pPr>
      <w:r w:rsidRPr="00497AFA">
        <w:t>de-waxed lac</w:t>
      </w:r>
    </w:p>
    <w:p w:rsidR="00000000" w:rsidRPr="00497AFA" w:rsidP="00497AFA">
      <w:pPr>
        <w:pStyle w:val="ListBullet2"/>
      </w:pPr>
      <w:r w:rsidRPr="00497AFA">
        <w:t>de-waxed/de-coloured lac</w:t>
      </w:r>
    </w:p>
    <w:p w:rsidR="00000000" w:rsidRPr="00497AFA" w:rsidP="00497AFA">
      <w:pPr>
        <w:pStyle w:val="ListBullet2"/>
      </w:pPr>
      <w:r w:rsidRPr="00497AFA">
        <w:t>white or bleached lac</w:t>
      </w:r>
    </w:p>
    <w:p w:rsidR="00000000" w:rsidRPr="00497AFA" w:rsidP="00497AFA">
      <w:pPr>
        <w:pStyle w:val="ListBullet"/>
      </w:pPr>
      <w:r w:rsidRPr="00497AFA">
        <w:t>common types of lubricating oil, including:</w:t>
      </w:r>
    </w:p>
    <w:p w:rsidR="00000000" w:rsidRPr="00497AFA" w:rsidP="00497AFA">
      <w:pPr>
        <w:pStyle w:val="ListBullet2"/>
      </w:pPr>
      <w:r w:rsidRPr="00497AFA">
        <w:t xml:space="preserve">paraffin </w:t>
      </w:r>
    </w:p>
    <w:p w:rsidR="00000000" w:rsidRPr="00497AFA" w:rsidP="00497AFA">
      <w:pPr>
        <w:pStyle w:val="ListBullet2"/>
      </w:pPr>
      <w:r w:rsidRPr="00497AFA">
        <w:t>linseed</w:t>
      </w:r>
    </w:p>
    <w:p w:rsidR="00000000" w:rsidRPr="00497AFA" w:rsidP="00497AFA">
      <w:pPr>
        <w:pStyle w:val="ListBullet"/>
      </w:pPr>
      <w:r w:rsidRPr="00497AFA">
        <w:t>typical surface faults and remediation, including at least 4 of the following:</w:t>
      </w:r>
    </w:p>
    <w:p w:rsidR="00000000" w:rsidRPr="00497AFA" w:rsidP="00497AFA">
      <w:pPr>
        <w:pStyle w:val="ListBullet2"/>
      </w:pPr>
      <w:r w:rsidRPr="00497AFA">
        <w:t>machine marks</w:t>
      </w:r>
    </w:p>
    <w:p w:rsidR="00000000" w:rsidRPr="00497AFA" w:rsidP="00497AFA">
      <w:pPr>
        <w:pStyle w:val="ListBullet2"/>
      </w:pPr>
      <w:r w:rsidRPr="00497AFA">
        <w:t>bruising</w:t>
      </w:r>
    </w:p>
    <w:p w:rsidR="00000000" w:rsidRPr="00497AFA" w:rsidP="00497AFA">
      <w:pPr>
        <w:pStyle w:val="ListBullet2"/>
      </w:pPr>
      <w:r w:rsidRPr="00497AFA">
        <w:t>pencil marks</w:t>
      </w:r>
    </w:p>
    <w:p w:rsidR="00000000" w:rsidRPr="00497AFA" w:rsidP="00497AFA">
      <w:pPr>
        <w:pStyle w:val="ListBullet2"/>
      </w:pPr>
      <w:r w:rsidRPr="00497AFA">
        <w:t>grease</w:t>
      </w:r>
    </w:p>
    <w:p w:rsidR="00000000" w:rsidRPr="00497AFA" w:rsidP="00497AFA">
      <w:pPr>
        <w:pStyle w:val="ListBullet2"/>
      </w:pPr>
      <w:r w:rsidRPr="00497AFA">
        <w:t>cross-sanding marks</w:t>
      </w:r>
    </w:p>
    <w:p w:rsidR="00000000" w:rsidRPr="00497AFA" w:rsidP="00497AFA">
      <w:pPr>
        <w:pStyle w:val="ListBullet2"/>
      </w:pPr>
      <w:r w:rsidRPr="00497AFA">
        <w:t>scratches</w:t>
      </w:r>
    </w:p>
    <w:p w:rsidR="00000000" w:rsidRPr="00497AFA" w:rsidP="00497AFA">
      <w:pPr>
        <w:pStyle w:val="ListBullet2"/>
      </w:pPr>
      <w:r w:rsidRPr="00497AFA">
        <w:t>glue marks</w:t>
      </w:r>
    </w:p>
    <w:p w:rsidR="00000000" w:rsidRPr="00497AFA" w:rsidP="00497AFA">
      <w:pPr>
        <w:pStyle w:val="ListBullet2"/>
      </w:pPr>
      <w:r w:rsidRPr="00497AFA">
        <w:t>dirt marks</w:t>
      </w:r>
    </w:p>
    <w:p w:rsidR="00000000" w:rsidRPr="00497AFA" w:rsidP="00497AFA">
      <w:pPr>
        <w:pStyle w:val="ListBullet2"/>
      </w:pPr>
      <w:r w:rsidRPr="00497AFA">
        <w:t>insect and termite holes</w:t>
      </w:r>
    </w:p>
    <w:p w:rsidR="00000000" w:rsidRPr="00497AFA" w:rsidP="00497AFA">
      <w:pPr>
        <w:pStyle w:val="ListBullet2"/>
      </w:pPr>
      <w:r w:rsidRPr="00497AFA">
        <w:t>holes</w:t>
      </w:r>
    </w:p>
    <w:p w:rsidR="00000000" w:rsidRPr="00497AFA" w:rsidP="00497AFA">
      <w:pPr>
        <w:pStyle w:val="ListBullet2"/>
      </w:pPr>
      <w:r w:rsidRPr="00497AFA">
        <w:t>knots</w:t>
      </w:r>
    </w:p>
    <w:p w:rsidR="00000000" w:rsidRPr="00497AFA" w:rsidP="00497AFA">
      <w:pPr>
        <w:pStyle w:val="ListBullet2"/>
      </w:pPr>
      <w:r w:rsidRPr="00497AFA">
        <w:t>blisters</w:t>
      </w:r>
    </w:p>
    <w:p w:rsidR="00000000" w:rsidRPr="00497AFA" w:rsidP="00497AFA">
      <w:pPr>
        <w:pStyle w:val="ListBullet2"/>
      </w:pPr>
      <w:r w:rsidRPr="00497AFA">
        <w:t>rubber marks</w:t>
      </w:r>
    </w:p>
    <w:p w:rsidR="00000000" w:rsidRPr="00497AFA" w:rsidP="00497AFA">
      <w:pPr>
        <w:pStyle w:val="ListBullet2"/>
      </w:pPr>
      <w:r w:rsidRPr="00497AFA">
        <w:t>burns or tears</w:t>
      </w:r>
    </w:p>
    <w:p w:rsidR="00000000" w:rsidRPr="00497AFA" w:rsidP="00497AFA">
      <w:pPr>
        <w:pStyle w:val="ListBullet2"/>
      </w:pPr>
      <w:r w:rsidRPr="00497AFA">
        <w:t>ropiness and foreign matter in the polish</w:t>
      </w:r>
    </w:p>
    <w:p w:rsidR="00000000" w:rsidRPr="00497AFA" w:rsidP="00497AFA">
      <w:pPr>
        <w:pStyle w:val="ListBullet"/>
      </w:pPr>
      <w:r w:rsidRPr="00497AFA">
        <w:t>typical tools and methods used in French polishing, including at least 4 of the following:</w:t>
      </w:r>
    </w:p>
    <w:p w:rsidR="00000000" w:rsidRPr="00497AFA" w:rsidP="00497AFA">
      <w:pPr>
        <w:pStyle w:val="ListBullet2"/>
      </w:pPr>
      <w:r w:rsidRPr="00497AFA">
        <w:t>filler blades</w:t>
      </w:r>
    </w:p>
    <w:p w:rsidR="00000000" w:rsidRPr="00497AFA" w:rsidP="00497AFA">
      <w:pPr>
        <w:pStyle w:val="ListBullet2"/>
      </w:pPr>
      <w:r w:rsidRPr="00497AFA">
        <w:t>brushes</w:t>
      </w:r>
    </w:p>
    <w:p w:rsidR="00000000" w:rsidRPr="00497AFA" w:rsidP="00497AFA">
      <w:pPr>
        <w:pStyle w:val="ListBullet2"/>
      </w:pPr>
      <w:r w:rsidRPr="00497AFA">
        <w:t>abrasive papers</w:t>
      </w:r>
    </w:p>
    <w:p w:rsidR="00000000" w:rsidRPr="00497AFA" w:rsidP="00497AFA">
      <w:pPr>
        <w:pStyle w:val="ListBullet2"/>
      </w:pPr>
      <w:r w:rsidRPr="00497AFA">
        <w:t>skinning in</w:t>
      </w:r>
    </w:p>
    <w:p w:rsidR="00000000" w:rsidRPr="00497AFA" w:rsidP="00497AFA">
      <w:pPr>
        <w:pStyle w:val="ListBullet2"/>
      </w:pPr>
      <w:r w:rsidRPr="00497AFA">
        <w:t>bodying up and spiriting out rubbers</w:t>
      </w:r>
    </w:p>
    <w:p w:rsidR="00000000" w:rsidRPr="00497AFA" w:rsidP="00497AFA">
      <w:pPr>
        <w:pStyle w:val="ListBullet2"/>
      </w:pPr>
      <w:r w:rsidRPr="00497AFA">
        <w:t>mop brush</w:t>
      </w:r>
    </w:p>
    <w:p w:rsidR="00000000" w:rsidRPr="00497AFA" w:rsidP="00497AFA">
      <w:pPr>
        <w:pStyle w:val="ListBullet2"/>
      </w:pPr>
      <w:r w:rsidRPr="00497AFA">
        <w:t>blender</w:t>
      </w:r>
    </w:p>
    <w:p w:rsidR="00000000" w:rsidRPr="00497AFA" w:rsidP="00497AFA">
      <w:pPr>
        <w:pStyle w:val="ListBullet2"/>
      </w:pPr>
      <w:r w:rsidRPr="00497AFA">
        <w:t>swooge and scrapers</w:t>
      </w:r>
    </w:p>
    <w:p w:rsidR="00000000" w:rsidRPr="00497AFA" w:rsidP="00497AFA">
      <w:pPr>
        <w:pStyle w:val="ListBullet"/>
      </w:pPr>
      <w:r w:rsidRPr="00497AFA">
        <w:t>personal protective equipment (PPE) used in French polishing</w:t>
      </w:r>
    </w:p>
    <w:p w:rsidR="00000000" w:rsidRPr="00497AFA" w:rsidP="00497AFA">
      <w:pPr>
        <w:pStyle w:val="ListBullet"/>
      </w:pPr>
      <w:r w:rsidRPr="00497AFA">
        <w:t>sources of workplace information, including:</w:t>
      </w:r>
    </w:p>
    <w:p w:rsidR="00000000" w:rsidRPr="00497AFA" w:rsidP="00497AFA">
      <w:pPr>
        <w:pStyle w:val="ListBullet2"/>
      </w:pPr>
      <w:r w:rsidRPr="00497AFA">
        <w:t xml:space="preserve">work instructions </w:t>
      </w:r>
    </w:p>
    <w:p w:rsidR="00000000" w:rsidRPr="00497AFA" w:rsidP="00497AFA">
      <w:pPr>
        <w:pStyle w:val="ListBullet2"/>
      </w:pPr>
      <w:r w:rsidRPr="00497AFA">
        <w:t xml:space="preserve">workplace procedures relating to reporting and communication </w:t>
      </w:r>
    </w:p>
    <w:p w:rsidR="004268F3" w:rsidP="00497AFA">
      <w:pPr>
        <w:pStyle w:val="ListBullet2"/>
      </w:pPr>
      <w:r w:rsidRPr="00497AFA">
        <w:t>manufacturer specifications and operational procedures.</w:t>
      </w:r>
    </w:p>
    <w:p w:rsidR="004268F3" w:rsidP="00497AFA">
      <w:pPr>
        <w:pStyle w:val="ListBullet2"/>
      </w:pPr>
    </w:p>
    <w:p w:rsidR="00000000" w:rsidRPr="00497AFA" w:rsidP="00497AFA">
      <w:pPr>
        <w:pStyle w:val="Heading1"/>
      </w:pPr>
      <w:bookmarkStart w:id="4" w:name="O_1247165"/>
      <w:bookmarkEnd w:id="4"/>
      <w:r w:rsidRPr="00497AFA">
        <w:t>Assessment Conditions</w:t>
      </w:r>
    </w:p>
    <w:p w:rsidR="00000000" w:rsidRPr="00497AFA" w:rsidP="004268F3">
      <w:pPr>
        <w:pStyle w:val="BodyText"/>
      </w:pPr>
      <w:r w:rsidRPr="00497AFA">
        <w:t>Skills must have been demonstrated in the workplace or in a simulated environment that reflects workplace conditions and contingencies. The following conditions must be met for this unit:</w:t>
      </w:r>
    </w:p>
    <w:p w:rsidR="00000000" w:rsidRPr="00497AFA" w:rsidP="00497AFA">
      <w:pPr>
        <w:pStyle w:val="ListBullet"/>
      </w:pPr>
      <w:r w:rsidRPr="00497AFA">
        <w:t>use of suitable facilities, equipment</w:t>
      </w:r>
      <w:r w:rsidRPr="00497AFA">
        <w:t xml:space="preserve"> and resources, including:</w:t>
      </w:r>
    </w:p>
    <w:p w:rsidR="00000000" w:rsidRPr="00497AFA" w:rsidP="00497AFA">
      <w:pPr>
        <w:pStyle w:val="ListBullet2"/>
      </w:pPr>
      <w:r w:rsidRPr="00497AFA">
        <w:t>work orders</w:t>
      </w:r>
    </w:p>
    <w:p w:rsidR="00000000" w:rsidRPr="00497AFA" w:rsidP="00497AFA">
      <w:pPr>
        <w:pStyle w:val="ListBullet2"/>
      </w:pPr>
      <w:r w:rsidRPr="00497AFA">
        <w:t>French polishing tools and equipment and cleaning materials required for performance evidence</w:t>
      </w:r>
    </w:p>
    <w:p w:rsidR="00000000" w:rsidRPr="00497AFA" w:rsidP="00497AFA">
      <w:pPr>
        <w:pStyle w:val="ListBullet2"/>
      </w:pPr>
      <w:r w:rsidRPr="00497AFA">
        <w:t>PPE</w:t>
      </w:r>
    </w:p>
    <w:p w:rsidR="00000000" w:rsidRPr="00497AFA" w:rsidP="00497AFA">
      <w:pPr>
        <w:pStyle w:val="ListBullet2"/>
      </w:pPr>
      <w:r w:rsidRPr="00497AFA">
        <w:t xml:space="preserve">timber components/furnishings requiring polish </w:t>
      </w:r>
    </w:p>
    <w:p w:rsidR="00000000" w:rsidRPr="00497AFA" w:rsidP="00497AFA">
      <w:pPr>
        <w:pStyle w:val="ListBullet2"/>
      </w:pPr>
      <w:r w:rsidRPr="00497AFA">
        <w:t>workplace procedures, manufacturin</w:t>
      </w:r>
      <w:r w:rsidRPr="00497AFA">
        <w:t xml:space="preserve">g specifications, codes, standards, manuals, and reference materials. </w:t>
      </w:r>
    </w:p>
    <w:p w:rsidR="004268F3" w:rsidP="004268F3">
      <w:pPr>
        <w:pStyle w:val="BodyText"/>
      </w:pPr>
      <w:r w:rsidRPr="00497AFA">
        <w:t>Assessors must satisfy the NVR/AQTF mandatory competency requirements for assessors.</w:t>
      </w:r>
    </w:p>
    <w:p w:rsidR="00000000" w:rsidRPr="00497AFA" w:rsidP="00497AFA">
      <w:pPr>
        <w:pStyle w:val="Heading1"/>
      </w:pPr>
      <w:bookmarkStart w:id="5" w:name="O_1247168"/>
      <w:bookmarkEnd w:id="5"/>
      <w:r w:rsidRPr="00497AFA">
        <w:t>Links</w:t>
      </w:r>
    </w:p>
    <w:p w:rsidR="00000000" w:rsidRPr="00497AFA" w:rsidP="004268F3">
      <w:pPr>
        <w:pStyle w:val="BodyText"/>
      </w:pPr>
      <w:r w:rsidRPr="00497AF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3DB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97AFA" w:rsidP="00497AFA"/>
    <w:sectPr w:rsidSect="00497A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FA" w:rsidRPr="004268F3" w:rsidP="00426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3" w:rsidP="00497A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8F3" w:rsidP="00497A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68F3" w:rsidP="00497A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AFA" w:rsidRPr="004268F3" w:rsidP="00426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8F3" w:rsidRPr="002D2AF8" w:rsidP="00497A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MSFFF3017 Apply traditional French polishing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268F3" w:rsidP="00497A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54F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4D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F29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A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A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A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A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A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A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A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A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A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A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A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AFA"/>
  </w:style>
  <w:style w:type="character" w:customStyle="1" w:styleId="Heading1Char">
    <w:name w:val="Heading 1 Char"/>
    <w:basedOn w:val="DefaultParagraphFont"/>
    <w:link w:val="Heading1"/>
    <w:rsid w:val="00497A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A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A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A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A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A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A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A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A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A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A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A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A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A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A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A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A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A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A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A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A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A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A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A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A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AFA"/>
    <w:rPr>
      <w:b/>
      <w:spacing w:val="0"/>
    </w:rPr>
  </w:style>
  <w:style w:type="paragraph" w:customStyle="1" w:styleId="SuperTitle">
    <w:name w:val="SuperTitle"/>
    <w:basedOn w:val="Title"/>
    <w:rsid w:val="00497A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A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A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A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A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A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A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A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A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A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A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A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AFA"/>
    <w:rPr>
      <w:i/>
    </w:rPr>
  </w:style>
  <w:style w:type="paragraph" w:styleId="Caption">
    <w:name w:val="caption"/>
    <w:basedOn w:val="BodyText"/>
    <w:next w:val="Normal"/>
    <w:qFormat/>
    <w:rsid w:val="00497A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A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A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AFA"/>
  </w:style>
  <w:style w:type="paragraph" w:styleId="TableofFigures">
    <w:name w:val="table of figures"/>
    <w:basedOn w:val="Normal"/>
    <w:next w:val="Normal"/>
    <w:semiHidden/>
    <w:rsid w:val="00497A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A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AFA"/>
    <w:rPr>
      <w:rFonts w:ascii="Wingdings" w:hAnsi="Wingdings"/>
    </w:rPr>
  </w:style>
  <w:style w:type="paragraph" w:customStyle="1" w:styleId="TableHeading">
    <w:name w:val="Table Heading"/>
    <w:basedOn w:val="HeadingBase"/>
    <w:rsid w:val="00497A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AFA"/>
    <w:rPr>
      <w:color w:val="0033CC"/>
      <w:u w:val="none"/>
    </w:rPr>
  </w:style>
  <w:style w:type="paragraph" w:customStyle="1" w:styleId="BodyTextRight">
    <w:name w:val="Body Text Right"/>
    <w:basedOn w:val="BodyText"/>
    <w:rsid w:val="00497A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A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A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A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A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A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AFA"/>
    <w:rPr>
      <w:sz w:val="32"/>
    </w:rPr>
  </w:style>
  <w:style w:type="paragraph" w:customStyle="1" w:styleId="HeadingProcedure">
    <w:name w:val="Heading Procedure"/>
    <w:basedOn w:val="HeadingBase"/>
    <w:next w:val="Normal"/>
    <w:rsid w:val="00497A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AFA"/>
    <w:pPr>
      <w:spacing w:before="60" w:after="60"/>
    </w:pPr>
  </w:style>
  <w:style w:type="paragraph" w:styleId="ListContinue">
    <w:name w:val="List Continue"/>
    <w:basedOn w:val="List"/>
    <w:rsid w:val="00497AFA"/>
    <w:pPr>
      <w:ind w:firstLine="0"/>
    </w:pPr>
  </w:style>
  <w:style w:type="paragraph" w:customStyle="1" w:styleId="ListNote">
    <w:name w:val="List Note"/>
    <w:basedOn w:val="List"/>
    <w:rsid w:val="00497A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A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A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AFA"/>
    <w:rPr>
      <w:rFonts w:ascii="Courier New" w:hAnsi="Courier New"/>
    </w:rPr>
  </w:style>
  <w:style w:type="paragraph" w:customStyle="1" w:styleId="NoteBullet">
    <w:name w:val="Note Bullet"/>
    <w:basedOn w:val="Note"/>
    <w:rsid w:val="00497A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A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A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A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A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A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A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AFA"/>
    <w:rPr>
      <w:b/>
      <w:smallCaps/>
    </w:rPr>
  </w:style>
  <w:style w:type="paragraph" w:customStyle="1" w:styleId="TableListNumber">
    <w:name w:val="Table List Number"/>
    <w:basedOn w:val="ListNumber"/>
    <w:rsid w:val="00497A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A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AFA"/>
    <w:pPr>
      <w:numPr>
        <w:numId w:val="9"/>
      </w:numPr>
    </w:pPr>
  </w:style>
  <w:style w:type="paragraph" w:customStyle="1" w:styleId="ListAlpha2">
    <w:name w:val="List Alpha 2"/>
    <w:basedOn w:val="List2"/>
    <w:rsid w:val="00497AFA"/>
    <w:pPr>
      <w:numPr>
        <w:numId w:val="8"/>
      </w:numPr>
    </w:pPr>
  </w:style>
  <w:style w:type="paragraph" w:styleId="List2">
    <w:name w:val="List 2"/>
    <w:basedOn w:val="BodyText"/>
    <w:rsid w:val="00497A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A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A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A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A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A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AFA"/>
    <w:pPr>
      <w:numPr>
        <w:numId w:val="4"/>
      </w:numPr>
    </w:pPr>
  </w:style>
  <w:style w:type="paragraph" w:styleId="ListContinue2">
    <w:name w:val="List Continue 2"/>
    <w:basedOn w:val="List2"/>
    <w:rsid w:val="00497AFA"/>
    <w:pPr>
      <w:ind w:firstLine="0"/>
    </w:pPr>
  </w:style>
  <w:style w:type="paragraph" w:styleId="ListContinue3">
    <w:name w:val="List Continue 3"/>
    <w:basedOn w:val="List3"/>
    <w:rsid w:val="00497AFA"/>
    <w:pPr>
      <w:ind w:left="1021" w:firstLine="0"/>
    </w:pPr>
  </w:style>
  <w:style w:type="paragraph" w:styleId="ListContinue4">
    <w:name w:val="List Continue 4"/>
    <w:basedOn w:val="List4"/>
    <w:rsid w:val="00497AFA"/>
    <w:pPr>
      <w:ind w:firstLine="0"/>
    </w:pPr>
  </w:style>
  <w:style w:type="paragraph" w:styleId="ListContinue5">
    <w:name w:val="List Continue 5"/>
    <w:basedOn w:val="List5"/>
    <w:rsid w:val="00497AFA"/>
    <w:pPr>
      <w:ind w:firstLine="0"/>
    </w:pPr>
  </w:style>
  <w:style w:type="paragraph" w:styleId="ListNumber3">
    <w:name w:val="List Number 3"/>
    <w:basedOn w:val="List3"/>
    <w:rsid w:val="00497AFA"/>
    <w:pPr>
      <w:numPr>
        <w:numId w:val="5"/>
      </w:numPr>
    </w:pPr>
  </w:style>
  <w:style w:type="paragraph" w:styleId="ListNumber4">
    <w:name w:val="List Number 4"/>
    <w:basedOn w:val="List4"/>
    <w:rsid w:val="00497AFA"/>
    <w:pPr>
      <w:numPr>
        <w:numId w:val="6"/>
      </w:numPr>
    </w:pPr>
  </w:style>
  <w:style w:type="paragraph" w:styleId="ListNumber5">
    <w:name w:val="List Number 5"/>
    <w:basedOn w:val="List5"/>
    <w:rsid w:val="00497AFA"/>
    <w:pPr>
      <w:numPr>
        <w:numId w:val="7"/>
      </w:numPr>
    </w:pPr>
  </w:style>
  <w:style w:type="paragraph" w:styleId="BlockText">
    <w:name w:val="Block Text"/>
    <w:basedOn w:val="Normal"/>
    <w:rsid w:val="00497A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A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AFA"/>
    <w:rPr>
      <w:sz w:val="16"/>
      <w:vertAlign w:val="superscript"/>
    </w:rPr>
  </w:style>
  <w:style w:type="character" w:customStyle="1" w:styleId="Symbols">
    <w:name w:val="Symbols"/>
    <w:basedOn w:val="DefaultParagraphFont"/>
    <w:rsid w:val="00497AFA"/>
    <w:rPr>
      <w:rFonts w:ascii="Symbol" w:hAnsi="Symbol"/>
    </w:rPr>
  </w:style>
  <w:style w:type="character" w:customStyle="1" w:styleId="MenuOptions">
    <w:name w:val="Menu Options"/>
    <w:basedOn w:val="DefaultParagraphFont"/>
    <w:rsid w:val="00497A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AFA"/>
    <w:rPr>
      <w:b/>
    </w:rPr>
  </w:style>
  <w:style w:type="character" w:customStyle="1" w:styleId="Underlined">
    <w:name w:val="Underlined"/>
    <w:basedOn w:val="DefaultParagraphFont"/>
    <w:rsid w:val="00497AFA"/>
    <w:rPr>
      <w:u w:val="single"/>
    </w:rPr>
  </w:style>
  <w:style w:type="paragraph" w:customStyle="1" w:styleId="TableBodyTextRight">
    <w:name w:val="Table Body Text Right"/>
    <w:basedOn w:val="TableBodyText"/>
    <w:rsid w:val="00497A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AFA"/>
    <w:rPr>
      <w:sz w:val="18"/>
    </w:rPr>
  </w:style>
  <w:style w:type="paragraph" w:customStyle="1" w:styleId="BodySmallRight">
    <w:name w:val="Body Small Right"/>
    <w:basedOn w:val="BodyTextRight"/>
    <w:rsid w:val="00497AFA"/>
    <w:rPr>
      <w:sz w:val="18"/>
      <w:szCs w:val="18"/>
    </w:rPr>
  </w:style>
  <w:style w:type="paragraph" w:customStyle="1" w:styleId="MarginEdition">
    <w:name w:val="Margin Edition"/>
    <w:basedOn w:val="MarginNote"/>
    <w:rsid w:val="00497A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AFA"/>
    <w:rPr>
      <w:sz w:val="2"/>
      <w:szCs w:val="2"/>
    </w:rPr>
  </w:style>
  <w:style w:type="character" w:customStyle="1" w:styleId="Small">
    <w:name w:val="Small"/>
    <w:basedOn w:val="DefaultParagraphFont"/>
    <w:rsid w:val="00497AFA"/>
    <w:rPr>
      <w:sz w:val="16"/>
    </w:rPr>
  </w:style>
  <w:style w:type="paragraph" w:customStyle="1" w:styleId="WideTable">
    <w:name w:val="Wide Table"/>
    <w:basedOn w:val="Normal"/>
    <w:rsid w:val="00497A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AFA"/>
  </w:style>
  <w:style w:type="paragraph" w:styleId="Quote">
    <w:name w:val="Quote"/>
    <w:basedOn w:val="Heading1"/>
    <w:link w:val="QuoteChar"/>
    <w:qFormat/>
    <w:rsid w:val="00497A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A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AFA"/>
    <w:pPr>
      <w:pageBreakBefore/>
    </w:pPr>
  </w:style>
  <w:style w:type="paragraph" w:customStyle="1" w:styleId="Border">
    <w:name w:val="Border"/>
    <w:basedOn w:val="Normal"/>
    <w:qFormat/>
    <w:rsid w:val="00497A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A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A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A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A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A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A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A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A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AFA"/>
    <w:rPr>
      <w:u w:val="single"/>
    </w:rPr>
  </w:style>
  <w:style w:type="character" w:customStyle="1" w:styleId="BoldandItalics">
    <w:name w:val="Bold and Italics"/>
    <w:qFormat/>
    <w:rsid w:val="00497AFA"/>
    <w:rPr>
      <w:b/>
      <w:i/>
      <w:u w:val="none"/>
    </w:rPr>
  </w:style>
  <w:style w:type="paragraph" w:styleId="BalloonText">
    <w:name w:val="Balloon Text"/>
    <w:basedOn w:val="Normal"/>
    <w:link w:val="BalloonTextChar"/>
    <w:rsid w:val="00497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A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A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A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A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A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AFA"/>
    <w:pPr>
      <w:spacing w:before="0" w:after="0"/>
    </w:pPr>
  </w:style>
  <w:style w:type="paragraph" w:customStyle="1" w:styleId="BodyTextBold">
    <w:name w:val="Body Text Bold"/>
    <w:basedOn w:val="BodyText"/>
    <w:qFormat/>
    <w:rsid w:val="00497AFA"/>
    <w:rPr>
      <w:b/>
    </w:rPr>
  </w:style>
  <w:style w:type="character" w:styleId="Hyperlink">
    <w:name w:val="Hyperlink"/>
    <w:basedOn w:val="DefaultParagraphFont"/>
    <w:uiPriority w:val="99"/>
    <w:unhideWhenUsed/>
    <w:rsid w:val="00426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2688</Characters>
  <Application>Microsoft Office Word</Application>
  <DocSecurity>0</DocSecurity>
  <Lines>96</Lines>
  <Paragraphs>87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MSFFF3017 Apply traditional French polishing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