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22A" w:rsidP="00CA6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MSFFF3016 Apply graining and decorative finishes</w:t>
      </w:r>
      <w:r>
        <w:fldChar w:fldCharType="end"/>
      </w:r>
    </w:p>
    <w:p w:rsidR="00CA622A" w:rsidP="00CA622A">
      <w:pPr>
        <w:pStyle w:val="Version"/>
        <w:sectPr w:rsidSect="00636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089" w:rsidP="00636089">
      <w:pPr>
        <w:pStyle w:val="SuperHeading"/>
      </w:pPr>
      <w:r w:rsidRPr="00636089">
        <w:t>Assessment Requirements for MSFFF3016 Apply graining and decorative finishes</w:t>
      </w:r>
    </w:p>
    <w:p w:rsidR="00000000" w:rsidRPr="00636089" w:rsidP="00636089">
      <w:pPr>
        <w:pStyle w:val="Heading1"/>
      </w:pPr>
      <w:bookmarkStart w:id="1" w:name="O_1247105"/>
      <w:bookmarkEnd w:id="1"/>
      <w:r w:rsidRPr="00636089">
        <w:t>Modification History</w:t>
      </w:r>
    </w:p>
    <w:p w:rsidR="00CA622A" w:rsidP="00CA622A">
      <w:pPr>
        <w:pStyle w:val="BodyText"/>
      </w:pPr>
      <w:r w:rsidRPr="00636089">
        <w:t>Release 1. Changes to code, application, elements, performance crite</w:t>
      </w:r>
      <w:r w:rsidRPr="00636089">
        <w:t>ria, assessment requirements. Foundation skills added. Range of conditions removed. Assessment requirements changed.</w:t>
      </w:r>
    </w:p>
    <w:p w:rsidR="00000000" w:rsidRPr="00636089" w:rsidP="00636089">
      <w:pPr>
        <w:pStyle w:val="Heading1"/>
      </w:pPr>
      <w:bookmarkStart w:id="2" w:name="O_1247106"/>
      <w:bookmarkEnd w:id="2"/>
      <w:r w:rsidRPr="00636089">
        <w:t>Performance Evidence</w:t>
      </w:r>
    </w:p>
    <w:p w:rsidR="00000000" w:rsidRPr="00636089" w:rsidP="00CA622A">
      <w:pPr>
        <w:pStyle w:val="BodyText"/>
      </w:pPr>
      <w:r w:rsidRPr="00636089">
        <w:t>There must be evidence the candidate has completed all the tasks outlined in the elements and perf</w:t>
      </w:r>
      <w:r w:rsidRPr="00636089">
        <w:t>ormance criteria of this unit, and demonstrated the ability to:</w:t>
      </w:r>
    </w:p>
    <w:p w:rsidR="00000000" w:rsidRPr="00636089" w:rsidP="00636089">
      <w:pPr>
        <w:pStyle w:val="ListBullet"/>
      </w:pPr>
      <w:r w:rsidRPr="00636089">
        <w:t>apply graining solution to imitate a minimum of 2 different timber species</w:t>
      </w:r>
    </w:p>
    <w:p w:rsidR="00CA622A" w:rsidP="00636089">
      <w:pPr>
        <w:pStyle w:val="ListBullet"/>
      </w:pPr>
      <w:r w:rsidRPr="00636089">
        <w:t>apply material to imitate a marble finish and one other finish type.</w:t>
      </w:r>
    </w:p>
    <w:p w:rsidR="00CA622A" w:rsidP="00636089">
      <w:pPr>
        <w:pStyle w:val="ListBullet"/>
      </w:pPr>
    </w:p>
    <w:p w:rsidR="00000000" w:rsidRPr="00636089" w:rsidP="00636089">
      <w:pPr>
        <w:pStyle w:val="Heading1"/>
      </w:pPr>
      <w:bookmarkStart w:id="3" w:name="O_1247107"/>
      <w:bookmarkEnd w:id="3"/>
      <w:r w:rsidRPr="00636089">
        <w:t>Knowledge Evidence</w:t>
      </w:r>
    </w:p>
    <w:p w:rsidR="00000000" w:rsidRPr="00636089" w:rsidP="00CA622A">
      <w:pPr>
        <w:pStyle w:val="BodyText"/>
      </w:pPr>
      <w:r w:rsidRPr="00636089">
        <w:t>There mu</w:t>
      </w:r>
      <w:r w:rsidRPr="00636089">
        <w:t>st be evidence the candidate has knowledge of:</w:t>
      </w:r>
    </w:p>
    <w:p w:rsidR="00000000" w:rsidRPr="00636089" w:rsidP="00636089">
      <w:pPr>
        <w:pStyle w:val="ListBullet"/>
      </w:pPr>
      <w:r w:rsidRPr="00636089">
        <w:t>techniques for applying colouring agents or glazes</w:t>
      </w:r>
    </w:p>
    <w:p w:rsidR="00000000" w:rsidRPr="00636089" w:rsidP="00636089">
      <w:pPr>
        <w:pStyle w:val="ListBullet"/>
      </w:pPr>
      <w:r w:rsidRPr="00636089">
        <w:t xml:space="preserve">decontamination materials, techniques and safety requirements </w:t>
      </w:r>
    </w:p>
    <w:p w:rsidR="00000000" w:rsidRPr="00636089" w:rsidP="00636089">
      <w:pPr>
        <w:pStyle w:val="ListBullet"/>
      </w:pPr>
      <w:r w:rsidRPr="00636089">
        <w:t xml:space="preserve">identification of application techniques </w:t>
      </w:r>
    </w:p>
    <w:p w:rsidR="00000000" w:rsidRPr="00636089" w:rsidP="00636089">
      <w:pPr>
        <w:pStyle w:val="ListBullet"/>
      </w:pPr>
      <w:r w:rsidRPr="00636089">
        <w:t xml:space="preserve">methods to prevent contamination of surfaces during </w:t>
      </w:r>
      <w:r w:rsidRPr="00636089">
        <w:t xml:space="preserve">and after surface coating </w:t>
      </w:r>
    </w:p>
    <w:p w:rsidR="00000000" w:rsidRPr="00636089" w:rsidP="00636089">
      <w:pPr>
        <w:pStyle w:val="ListBullet"/>
      </w:pPr>
      <w:r w:rsidRPr="00636089">
        <w:t>common graining and decorative finishes, including:</w:t>
      </w:r>
    </w:p>
    <w:p w:rsidR="00000000" w:rsidRPr="00636089" w:rsidP="00636089">
      <w:pPr>
        <w:pStyle w:val="ListBullet2"/>
      </w:pPr>
      <w:r w:rsidRPr="00636089">
        <w:t>ragging</w:t>
      </w:r>
    </w:p>
    <w:p w:rsidR="00000000" w:rsidRPr="00636089" w:rsidP="00636089">
      <w:pPr>
        <w:pStyle w:val="ListBullet2"/>
      </w:pPr>
      <w:r w:rsidRPr="00636089">
        <w:t>stippling</w:t>
      </w:r>
    </w:p>
    <w:p w:rsidR="00000000" w:rsidRPr="00636089" w:rsidP="00636089">
      <w:pPr>
        <w:pStyle w:val="ListBullet2"/>
      </w:pPr>
      <w:r w:rsidRPr="00636089">
        <w:t>ageing</w:t>
      </w:r>
    </w:p>
    <w:p w:rsidR="00000000" w:rsidRPr="00636089" w:rsidP="00636089">
      <w:pPr>
        <w:pStyle w:val="ListBullet2"/>
      </w:pPr>
      <w:r w:rsidRPr="00636089">
        <w:t xml:space="preserve">distressing </w:t>
      </w:r>
    </w:p>
    <w:p w:rsidR="00000000" w:rsidRPr="00636089" w:rsidP="00636089">
      <w:pPr>
        <w:pStyle w:val="ListBullet"/>
      </w:pPr>
      <w:r w:rsidRPr="00636089">
        <w:t>materials typically used to apply graining and decorative finishes, including at least 6 of the following:</w:t>
      </w:r>
    </w:p>
    <w:p w:rsidR="00000000" w:rsidRPr="00636089" w:rsidP="00636089">
      <w:pPr>
        <w:pStyle w:val="ListBullet2"/>
      </w:pPr>
      <w:r w:rsidRPr="00636089">
        <w:t>water</w:t>
      </w:r>
    </w:p>
    <w:p w:rsidR="00000000" w:rsidRPr="00636089" w:rsidP="00636089">
      <w:pPr>
        <w:pStyle w:val="ListBullet2"/>
      </w:pPr>
      <w:r w:rsidRPr="00636089">
        <w:t>abrasive papers</w:t>
      </w:r>
    </w:p>
    <w:p w:rsidR="00000000" w:rsidRPr="00636089" w:rsidP="00636089">
      <w:pPr>
        <w:pStyle w:val="ListBullet2"/>
      </w:pPr>
      <w:r w:rsidRPr="00636089">
        <w:t>cotton rags</w:t>
      </w:r>
    </w:p>
    <w:p w:rsidR="00000000" w:rsidRPr="00636089" w:rsidP="00636089">
      <w:pPr>
        <w:pStyle w:val="ListBullet2"/>
      </w:pPr>
      <w:r w:rsidRPr="00636089">
        <w:t>hessian</w:t>
      </w:r>
    </w:p>
    <w:p w:rsidR="00000000" w:rsidRPr="00636089" w:rsidP="00636089">
      <w:pPr>
        <w:pStyle w:val="ListBullet2"/>
      </w:pPr>
      <w:r w:rsidRPr="00636089">
        <w:t>lacquer-based wiping stain</w:t>
      </w:r>
    </w:p>
    <w:p w:rsidR="00000000" w:rsidRPr="00636089" w:rsidP="00636089">
      <w:pPr>
        <w:pStyle w:val="ListBullet2"/>
      </w:pPr>
      <w:r w:rsidRPr="00636089">
        <w:t>polyurethane wiping stain</w:t>
      </w:r>
    </w:p>
    <w:p w:rsidR="00000000" w:rsidRPr="00636089" w:rsidP="00636089">
      <w:pPr>
        <w:pStyle w:val="ListBullet2"/>
      </w:pPr>
      <w:r w:rsidRPr="00636089">
        <w:t>spirit stain</w:t>
      </w:r>
    </w:p>
    <w:p w:rsidR="00000000" w:rsidRPr="00636089" w:rsidP="00636089">
      <w:pPr>
        <w:pStyle w:val="ListBullet2"/>
      </w:pPr>
      <w:r w:rsidRPr="00636089">
        <w:t>pigment oil stain</w:t>
      </w:r>
    </w:p>
    <w:p w:rsidR="00000000" w:rsidRPr="00636089" w:rsidP="00636089">
      <w:pPr>
        <w:pStyle w:val="ListBullet2"/>
      </w:pPr>
      <w:r w:rsidRPr="00636089">
        <w:t>proprietary brand stains</w:t>
      </w:r>
    </w:p>
    <w:p w:rsidR="00000000" w:rsidRPr="00636089" w:rsidP="00636089">
      <w:pPr>
        <w:pStyle w:val="ListBullet2"/>
      </w:pPr>
      <w:r w:rsidRPr="00636089">
        <w:t>pigments</w:t>
      </w:r>
    </w:p>
    <w:p w:rsidR="00000000" w:rsidRPr="00636089" w:rsidP="00636089">
      <w:pPr>
        <w:pStyle w:val="ListBullet2"/>
      </w:pPr>
      <w:r w:rsidRPr="00636089">
        <w:t>acrylic paint</w:t>
      </w:r>
    </w:p>
    <w:p w:rsidR="00000000" w:rsidRPr="00636089" w:rsidP="00636089">
      <w:pPr>
        <w:pStyle w:val="ListBullet2"/>
      </w:pPr>
      <w:r w:rsidRPr="00636089">
        <w:t>enamel</w:t>
      </w:r>
    </w:p>
    <w:p w:rsidR="00000000" w:rsidRPr="00636089" w:rsidP="00636089">
      <w:pPr>
        <w:pStyle w:val="ListBullet"/>
      </w:pPr>
      <w:r w:rsidRPr="00636089">
        <w:t xml:space="preserve">tools and equipment typically used in applying graining and decorative finishes, including </w:t>
      </w:r>
      <w:r w:rsidRPr="00636089">
        <w:t>at least 6 of the following:</w:t>
      </w:r>
    </w:p>
    <w:p w:rsidR="00000000" w:rsidRPr="00636089" w:rsidP="00636089">
      <w:pPr>
        <w:pStyle w:val="ListBullet2"/>
      </w:pPr>
      <w:r w:rsidRPr="00636089">
        <w:t>liquid containers</w:t>
      </w:r>
    </w:p>
    <w:p w:rsidR="00000000" w:rsidRPr="00636089" w:rsidP="00636089">
      <w:pPr>
        <w:pStyle w:val="ListBullet2"/>
      </w:pPr>
      <w:r w:rsidRPr="00636089">
        <w:t>rubber gloves</w:t>
      </w:r>
    </w:p>
    <w:p w:rsidR="00000000" w:rsidRPr="00636089" w:rsidP="00636089">
      <w:pPr>
        <w:pStyle w:val="ListBullet2"/>
      </w:pPr>
      <w:r w:rsidRPr="00636089">
        <w:t>face masks</w:t>
      </w:r>
    </w:p>
    <w:p w:rsidR="00000000" w:rsidRPr="00636089" w:rsidP="00636089">
      <w:pPr>
        <w:pStyle w:val="ListBullet2"/>
      </w:pPr>
      <w:r w:rsidRPr="00636089">
        <w:t>spray booths</w:t>
      </w:r>
    </w:p>
    <w:p w:rsidR="00000000" w:rsidRPr="00636089" w:rsidP="00636089">
      <w:pPr>
        <w:pStyle w:val="ListBullet2"/>
      </w:pPr>
      <w:r w:rsidRPr="00636089">
        <w:t>spray guns</w:t>
      </w:r>
    </w:p>
    <w:p w:rsidR="00000000" w:rsidRPr="00636089" w:rsidP="00636089">
      <w:pPr>
        <w:pStyle w:val="ListBullet2"/>
      </w:pPr>
      <w:r w:rsidRPr="00636089">
        <w:t>compressor</w:t>
      </w:r>
    </w:p>
    <w:p w:rsidR="00000000" w:rsidRPr="00636089" w:rsidP="00636089">
      <w:pPr>
        <w:pStyle w:val="ListBullet2"/>
      </w:pPr>
      <w:r w:rsidRPr="00636089">
        <w:t>air lines</w:t>
      </w:r>
    </w:p>
    <w:p w:rsidR="00000000" w:rsidRPr="00636089" w:rsidP="00636089">
      <w:pPr>
        <w:pStyle w:val="ListBullet2"/>
      </w:pPr>
      <w:r w:rsidRPr="00636089">
        <w:t>brushes</w:t>
      </w:r>
    </w:p>
    <w:p w:rsidR="00000000" w:rsidRPr="00636089" w:rsidP="00636089">
      <w:pPr>
        <w:pStyle w:val="ListBullet2"/>
      </w:pPr>
      <w:r w:rsidRPr="00636089">
        <w:t>sanding block</w:t>
      </w:r>
    </w:p>
    <w:p w:rsidR="00000000" w:rsidRPr="00636089" w:rsidP="00636089">
      <w:pPr>
        <w:pStyle w:val="ListBullet2"/>
      </w:pPr>
      <w:r w:rsidRPr="00636089">
        <w:t>brushes</w:t>
      </w:r>
    </w:p>
    <w:p w:rsidR="00000000" w:rsidRPr="00636089" w:rsidP="00636089">
      <w:pPr>
        <w:pStyle w:val="ListBullet2"/>
      </w:pPr>
      <w:r w:rsidRPr="00636089">
        <w:t>graining tools</w:t>
      </w:r>
    </w:p>
    <w:p w:rsidR="00000000" w:rsidRPr="00636089" w:rsidP="00636089">
      <w:pPr>
        <w:pStyle w:val="ListBullet"/>
      </w:pPr>
      <w:r w:rsidRPr="00636089">
        <w:t>workflow for applying surface coatings</w:t>
      </w:r>
    </w:p>
    <w:p w:rsidR="00000000" w:rsidRPr="00636089" w:rsidP="00636089">
      <w:pPr>
        <w:pStyle w:val="ListBullet"/>
      </w:pPr>
      <w:r w:rsidRPr="00636089">
        <w:t>sources of workplace information, including:</w:t>
      </w:r>
    </w:p>
    <w:p w:rsidR="00000000" w:rsidRPr="00636089" w:rsidP="00636089">
      <w:pPr>
        <w:pStyle w:val="ListBullet2"/>
      </w:pPr>
      <w:r w:rsidRPr="00636089">
        <w:t xml:space="preserve">workplace procedures relating to the use of tools and equipment </w:t>
      </w:r>
    </w:p>
    <w:p w:rsidR="00000000" w:rsidRPr="00636089" w:rsidP="00636089">
      <w:pPr>
        <w:pStyle w:val="ListBullet2"/>
      </w:pPr>
      <w:r w:rsidRPr="00636089">
        <w:t xml:space="preserve">work instructions </w:t>
      </w:r>
    </w:p>
    <w:p w:rsidR="00000000" w:rsidRPr="00636089" w:rsidP="00636089">
      <w:pPr>
        <w:pStyle w:val="ListBullet2"/>
      </w:pPr>
      <w:r w:rsidRPr="00636089">
        <w:t xml:space="preserve">workplace procedures for reporting and communication </w:t>
      </w:r>
    </w:p>
    <w:p w:rsidR="00000000" w:rsidRPr="00636089" w:rsidP="00636089">
      <w:pPr>
        <w:pStyle w:val="ListBullet2"/>
      </w:pPr>
      <w:r w:rsidRPr="00636089">
        <w:t>manufacturer specifications and operational procedures</w:t>
      </w:r>
    </w:p>
    <w:p w:rsidR="00CA622A" w:rsidP="00636089">
      <w:pPr>
        <w:pStyle w:val="ListBullet"/>
      </w:pPr>
      <w:r w:rsidRPr="00636089">
        <w:t>work health and safety requirements, including personal protec</w:t>
      </w:r>
      <w:r w:rsidRPr="00636089">
        <w:t>tive equipment (PPE).</w:t>
      </w:r>
    </w:p>
    <w:p w:rsidR="00CA622A" w:rsidP="00636089">
      <w:pPr>
        <w:pStyle w:val="ListBullet"/>
      </w:pPr>
    </w:p>
    <w:p w:rsidR="00000000" w:rsidRPr="00636089" w:rsidP="00636089">
      <w:pPr>
        <w:pStyle w:val="Heading1"/>
      </w:pPr>
      <w:bookmarkStart w:id="4" w:name="O_1247108"/>
      <w:bookmarkEnd w:id="4"/>
      <w:r w:rsidRPr="00636089">
        <w:t>Assessment Conditions</w:t>
      </w:r>
    </w:p>
    <w:p w:rsidR="00000000" w:rsidRPr="00636089" w:rsidP="00CA622A">
      <w:pPr>
        <w:pStyle w:val="BodyText"/>
      </w:pPr>
      <w:r w:rsidRPr="00636089">
        <w:t>Skills must have been demonstrated in the workplace or in a simulated environment that reflects workplace conditions and contingencies. The following conditions must be met for this unit:</w:t>
      </w:r>
    </w:p>
    <w:p w:rsidR="00000000" w:rsidRPr="00636089" w:rsidP="00636089">
      <w:pPr>
        <w:pStyle w:val="ListBullet"/>
      </w:pPr>
      <w:r w:rsidRPr="00636089">
        <w:t>us</w:t>
      </w:r>
      <w:r w:rsidRPr="00636089">
        <w:t>e of suitable facilities, equipment and resources, including:</w:t>
      </w:r>
    </w:p>
    <w:p w:rsidR="00000000" w:rsidRPr="00636089" w:rsidP="00636089">
      <w:pPr>
        <w:pStyle w:val="ListBullet2"/>
      </w:pPr>
      <w:r w:rsidRPr="00636089">
        <w:t>work orders</w:t>
      </w:r>
    </w:p>
    <w:p w:rsidR="00000000" w:rsidRPr="00636089" w:rsidP="00636089">
      <w:pPr>
        <w:pStyle w:val="ListBullet2"/>
      </w:pPr>
      <w:r w:rsidRPr="00636089">
        <w:t>tools and equipment required for performance evidence</w:t>
      </w:r>
    </w:p>
    <w:p w:rsidR="00000000" w:rsidRPr="00636089" w:rsidP="00636089">
      <w:pPr>
        <w:pStyle w:val="ListBullet2"/>
      </w:pPr>
      <w:r w:rsidRPr="00636089">
        <w:t>coatings and other consumables</w:t>
      </w:r>
    </w:p>
    <w:p w:rsidR="00000000" w:rsidRPr="00636089" w:rsidP="00636089">
      <w:pPr>
        <w:pStyle w:val="ListBullet2"/>
      </w:pPr>
      <w:r w:rsidRPr="00636089">
        <w:t xml:space="preserve">PPE </w:t>
      </w:r>
    </w:p>
    <w:p w:rsidR="00000000" w:rsidRPr="00636089" w:rsidP="00636089">
      <w:pPr>
        <w:pStyle w:val="ListBullet2"/>
      </w:pPr>
      <w:r w:rsidRPr="00636089">
        <w:t xml:space="preserve">items to be finished </w:t>
      </w:r>
    </w:p>
    <w:p w:rsidR="00000000" w:rsidRPr="00636089" w:rsidP="00636089">
      <w:pPr>
        <w:pStyle w:val="ListBullet2"/>
      </w:pPr>
      <w:r w:rsidRPr="00636089">
        <w:t>workplace procedures, manufacturing specifications, codes, standards, manuals, and reference materials.</w:t>
      </w:r>
    </w:p>
    <w:p w:rsidR="00CA622A" w:rsidP="00CA622A">
      <w:pPr>
        <w:pStyle w:val="BodyText"/>
      </w:pPr>
      <w:r w:rsidRPr="00636089">
        <w:t>Assessors must satisfy the NVR/AQTF mandatory competency requirements for assessors.</w:t>
      </w:r>
    </w:p>
    <w:p w:rsidR="00000000" w:rsidRPr="00636089" w:rsidP="00636089">
      <w:pPr>
        <w:pStyle w:val="Heading1"/>
      </w:pPr>
      <w:bookmarkStart w:id="5" w:name="O_1247111"/>
      <w:bookmarkEnd w:id="5"/>
      <w:r w:rsidRPr="00636089">
        <w:t>Links</w:t>
      </w:r>
    </w:p>
    <w:p w:rsidR="00000000" w:rsidRPr="00636089" w:rsidP="00CA622A">
      <w:pPr>
        <w:pStyle w:val="BodyText"/>
      </w:pPr>
      <w:r w:rsidRPr="00636089">
        <w:t>Companion Volume implementation guides ar</w:t>
      </w:r>
      <w:r w:rsidRPr="00636089">
        <w:t xml:space="preserve">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6AC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36089" w:rsidP="00636089"/>
    <w:sectPr w:rsidSect="006360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89" w:rsidRPr="00CA622A" w:rsidP="00CA6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2A" w:rsidP="00636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22A" w:rsidP="00636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622A" w:rsidP="00636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089" w:rsidRPr="00CA622A" w:rsidP="00CA6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2A" w:rsidRPr="002D2AF8" w:rsidP="00636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MSFFF3016 Apply graining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A622A" w:rsidP="00636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A4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822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583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089"/>
  </w:style>
  <w:style w:type="character" w:customStyle="1" w:styleId="Heading1Char">
    <w:name w:val="Heading 1 Char"/>
    <w:basedOn w:val="DefaultParagraphFont"/>
    <w:link w:val="Heading1"/>
    <w:rsid w:val="00636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0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60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6089"/>
    <w:rPr>
      <w:b/>
      <w:spacing w:val="0"/>
    </w:rPr>
  </w:style>
  <w:style w:type="paragraph" w:customStyle="1" w:styleId="SuperTitle">
    <w:name w:val="SuperTitle"/>
    <w:basedOn w:val="Title"/>
    <w:rsid w:val="00636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089"/>
    <w:rPr>
      <w:i/>
    </w:rPr>
  </w:style>
  <w:style w:type="paragraph" w:styleId="Caption">
    <w:name w:val="caption"/>
    <w:basedOn w:val="BodyText"/>
    <w:next w:val="Normal"/>
    <w:qFormat/>
    <w:rsid w:val="00636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089"/>
  </w:style>
  <w:style w:type="paragraph" w:styleId="TableofFigures">
    <w:name w:val="table of figures"/>
    <w:basedOn w:val="Normal"/>
    <w:next w:val="Normal"/>
    <w:semiHidden/>
    <w:rsid w:val="00636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0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089"/>
    <w:rPr>
      <w:rFonts w:ascii="Wingdings" w:hAnsi="Wingdings"/>
    </w:rPr>
  </w:style>
  <w:style w:type="paragraph" w:customStyle="1" w:styleId="TableHeading">
    <w:name w:val="Table Heading"/>
    <w:basedOn w:val="HeadingBase"/>
    <w:rsid w:val="00636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089"/>
    <w:rPr>
      <w:color w:val="0033CC"/>
      <w:u w:val="none"/>
    </w:rPr>
  </w:style>
  <w:style w:type="paragraph" w:customStyle="1" w:styleId="BodyTextRight">
    <w:name w:val="Body Text Right"/>
    <w:basedOn w:val="BodyText"/>
    <w:rsid w:val="00636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0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089"/>
    <w:rPr>
      <w:sz w:val="32"/>
    </w:rPr>
  </w:style>
  <w:style w:type="paragraph" w:customStyle="1" w:styleId="HeadingProcedure">
    <w:name w:val="Heading Procedure"/>
    <w:basedOn w:val="HeadingBase"/>
    <w:next w:val="Normal"/>
    <w:rsid w:val="00636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089"/>
    <w:pPr>
      <w:spacing w:before="60" w:after="60"/>
    </w:pPr>
  </w:style>
  <w:style w:type="paragraph" w:styleId="ListContinue">
    <w:name w:val="List Continue"/>
    <w:basedOn w:val="List"/>
    <w:rsid w:val="00636089"/>
    <w:pPr>
      <w:ind w:firstLine="0"/>
    </w:pPr>
  </w:style>
  <w:style w:type="paragraph" w:customStyle="1" w:styleId="ListNote">
    <w:name w:val="List Note"/>
    <w:basedOn w:val="List"/>
    <w:rsid w:val="00636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089"/>
    <w:rPr>
      <w:rFonts w:ascii="Courier New" w:hAnsi="Courier New"/>
    </w:rPr>
  </w:style>
  <w:style w:type="paragraph" w:customStyle="1" w:styleId="NoteBullet">
    <w:name w:val="Note Bullet"/>
    <w:basedOn w:val="Note"/>
    <w:rsid w:val="00636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089"/>
    <w:rPr>
      <w:b/>
      <w:smallCaps/>
    </w:rPr>
  </w:style>
  <w:style w:type="paragraph" w:customStyle="1" w:styleId="TableListNumber">
    <w:name w:val="Table List Number"/>
    <w:basedOn w:val="ListNumber"/>
    <w:rsid w:val="00636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089"/>
    <w:pPr>
      <w:numPr>
        <w:numId w:val="9"/>
      </w:numPr>
    </w:pPr>
  </w:style>
  <w:style w:type="paragraph" w:customStyle="1" w:styleId="ListAlpha2">
    <w:name w:val="List Alpha 2"/>
    <w:basedOn w:val="List2"/>
    <w:rsid w:val="00636089"/>
    <w:pPr>
      <w:numPr>
        <w:numId w:val="8"/>
      </w:numPr>
    </w:pPr>
  </w:style>
  <w:style w:type="paragraph" w:styleId="List2">
    <w:name w:val="List 2"/>
    <w:basedOn w:val="BodyText"/>
    <w:rsid w:val="00636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0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089"/>
    <w:pPr>
      <w:numPr>
        <w:numId w:val="4"/>
      </w:numPr>
    </w:pPr>
  </w:style>
  <w:style w:type="paragraph" w:styleId="ListContinue2">
    <w:name w:val="List Continue 2"/>
    <w:basedOn w:val="List2"/>
    <w:rsid w:val="00636089"/>
    <w:pPr>
      <w:ind w:firstLine="0"/>
    </w:pPr>
  </w:style>
  <w:style w:type="paragraph" w:styleId="ListContinue3">
    <w:name w:val="List Continue 3"/>
    <w:basedOn w:val="List3"/>
    <w:rsid w:val="00636089"/>
    <w:pPr>
      <w:ind w:left="1021" w:firstLine="0"/>
    </w:pPr>
  </w:style>
  <w:style w:type="paragraph" w:styleId="ListContinue4">
    <w:name w:val="List Continue 4"/>
    <w:basedOn w:val="List4"/>
    <w:rsid w:val="00636089"/>
    <w:pPr>
      <w:ind w:firstLine="0"/>
    </w:pPr>
  </w:style>
  <w:style w:type="paragraph" w:styleId="ListContinue5">
    <w:name w:val="List Continue 5"/>
    <w:basedOn w:val="List5"/>
    <w:rsid w:val="00636089"/>
    <w:pPr>
      <w:ind w:firstLine="0"/>
    </w:pPr>
  </w:style>
  <w:style w:type="paragraph" w:styleId="ListNumber3">
    <w:name w:val="List Number 3"/>
    <w:basedOn w:val="List3"/>
    <w:rsid w:val="00636089"/>
    <w:pPr>
      <w:numPr>
        <w:numId w:val="5"/>
      </w:numPr>
    </w:pPr>
  </w:style>
  <w:style w:type="paragraph" w:styleId="ListNumber4">
    <w:name w:val="List Number 4"/>
    <w:basedOn w:val="List4"/>
    <w:rsid w:val="00636089"/>
    <w:pPr>
      <w:numPr>
        <w:numId w:val="6"/>
      </w:numPr>
    </w:pPr>
  </w:style>
  <w:style w:type="paragraph" w:styleId="ListNumber5">
    <w:name w:val="List Number 5"/>
    <w:basedOn w:val="List5"/>
    <w:rsid w:val="00636089"/>
    <w:pPr>
      <w:numPr>
        <w:numId w:val="7"/>
      </w:numPr>
    </w:pPr>
  </w:style>
  <w:style w:type="paragraph" w:styleId="BlockText">
    <w:name w:val="Block Text"/>
    <w:basedOn w:val="Normal"/>
    <w:rsid w:val="00636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089"/>
    <w:rPr>
      <w:sz w:val="16"/>
      <w:vertAlign w:val="superscript"/>
    </w:rPr>
  </w:style>
  <w:style w:type="character" w:customStyle="1" w:styleId="Symbols">
    <w:name w:val="Symbols"/>
    <w:basedOn w:val="DefaultParagraphFont"/>
    <w:rsid w:val="00636089"/>
    <w:rPr>
      <w:rFonts w:ascii="Symbol" w:hAnsi="Symbol"/>
    </w:rPr>
  </w:style>
  <w:style w:type="character" w:customStyle="1" w:styleId="MenuOptions">
    <w:name w:val="Menu Options"/>
    <w:basedOn w:val="DefaultParagraphFont"/>
    <w:rsid w:val="00636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089"/>
    <w:rPr>
      <w:b/>
    </w:rPr>
  </w:style>
  <w:style w:type="character" w:customStyle="1" w:styleId="Underlined">
    <w:name w:val="Underlined"/>
    <w:basedOn w:val="DefaultParagraphFont"/>
    <w:rsid w:val="00636089"/>
    <w:rPr>
      <w:u w:val="single"/>
    </w:rPr>
  </w:style>
  <w:style w:type="paragraph" w:customStyle="1" w:styleId="TableBodyTextRight">
    <w:name w:val="Table Body Text Right"/>
    <w:basedOn w:val="TableBodyText"/>
    <w:rsid w:val="00636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089"/>
    <w:rPr>
      <w:sz w:val="18"/>
    </w:rPr>
  </w:style>
  <w:style w:type="paragraph" w:customStyle="1" w:styleId="BodySmallRight">
    <w:name w:val="Body Small Right"/>
    <w:basedOn w:val="BodyTextRight"/>
    <w:rsid w:val="00636089"/>
    <w:rPr>
      <w:sz w:val="18"/>
      <w:szCs w:val="18"/>
    </w:rPr>
  </w:style>
  <w:style w:type="paragraph" w:customStyle="1" w:styleId="MarginEdition">
    <w:name w:val="Margin Edition"/>
    <w:basedOn w:val="MarginNote"/>
    <w:rsid w:val="00636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089"/>
    <w:rPr>
      <w:sz w:val="2"/>
      <w:szCs w:val="2"/>
    </w:rPr>
  </w:style>
  <w:style w:type="character" w:customStyle="1" w:styleId="Small">
    <w:name w:val="Small"/>
    <w:basedOn w:val="DefaultParagraphFont"/>
    <w:rsid w:val="00636089"/>
    <w:rPr>
      <w:sz w:val="16"/>
    </w:rPr>
  </w:style>
  <w:style w:type="paragraph" w:customStyle="1" w:styleId="WideTable">
    <w:name w:val="Wide Table"/>
    <w:basedOn w:val="Normal"/>
    <w:rsid w:val="00636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089"/>
  </w:style>
  <w:style w:type="paragraph" w:styleId="Quote">
    <w:name w:val="Quote"/>
    <w:basedOn w:val="Heading1"/>
    <w:link w:val="QuoteChar"/>
    <w:qFormat/>
    <w:rsid w:val="00636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089"/>
    <w:pPr>
      <w:pageBreakBefore/>
    </w:pPr>
  </w:style>
  <w:style w:type="paragraph" w:customStyle="1" w:styleId="Border">
    <w:name w:val="Border"/>
    <w:basedOn w:val="Normal"/>
    <w:qFormat/>
    <w:rsid w:val="00636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089"/>
    <w:rPr>
      <w:u w:val="single"/>
    </w:rPr>
  </w:style>
  <w:style w:type="character" w:customStyle="1" w:styleId="BoldandItalics">
    <w:name w:val="Bold and Italics"/>
    <w:qFormat/>
    <w:rsid w:val="00636089"/>
    <w:rPr>
      <w:b/>
      <w:i/>
      <w:u w:val="none"/>
    </w:rPr>
  </w:style>
  <w:style w:type="paragraph" w:styleId="BalloonText">
    <w:name w:val="Balloon Text"/>
    <w:basedOn w:val="Normal"/>
    <w:link w:val="BalloonTextChar"/>
    <w:rsid w:val="00636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089"/>
    <w:pPr>
      <w:spacing w:before="0" w:after="0"/>
    </w:pPr>
  </w:style>
  <w:style w:type="paragraph" w:customStyle="1" w:styleId="BodyTextBold">
    <w:name w:val="Body Text Bold"/>
    <w:basedOn w:val="BodyText"/>
    <w:qFormat/>
    <w:rsid w:val="00636089"/>
    <w:rPr>
      <w:b/>
    </w:rPr>
  </w:style>
  <w:style w:type="character" w:styleId="Hyperlink">
    <w:name w:val="Hyperlink"/>
    <w:basedOn w:val="DefaultParagraphFont"/>
    <w:uiPriority w:val="99"/>
    <w:unhideWhenUsed/>
    <w:rsid w:val="00CA6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2546</Characters>
  <Application>Microsoft Office Word</Application>
  <DocSecurity>0</DocSecurity>
  <Lines>84</Lines>
  <Paragraphs>76</Paragraphs>
  <ScaleCrop>false</ScaleCrop>
  <Company>Author-it Software Corporation Ltd.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MSFFF3016 Apply graining and decorative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