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2BD" w:rsidP="004C6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MSFFF3012 Apply plural component coatings</w:t>
      </w:r>
      <w:r>
        <w:fldChar w:fldCharType="end"/>
      </w:r>
    </w:p>
    <w:p w:rsidR="004C62BD" w:rsidP="004C62BD">
      <w:pPr>
        <w:pStyle w:val="Version"/>
        <w:sectPr w:rsidSect="00FD7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085" w:rsidP="00FD7085">
      <w:pPr>
        <w:pStyle w:val="SuperHeading"/>
      </w:pPr>
      <w:r w:rsidRPr="00FD7085">
        <w:t>Assessment Requirements for MSFFF3012 Apply plural component coatings</w:t>
      </w:r>
    </w:p>
    <w:p w:rsidR="00000000" w:rsidRPr="00FD7085" w:rsidP="00FD7085">
      <w:pPr>
        <w:pStyle w:val="Heading1"/>
      </w:pPr>
      <w:bookmarkStart w:id="1" w:name="O_1247023"/>
      <w:bookmarkEnd w:id="1"/>
      <w:r w:rsidRPr="00FD7085">
        <w:t>Modification History</w:t>
      </w:r>
    </w:p>
    <w:p w:rsidR="004C62BD" w:rsidP="004C62BD">
      <w:pPr>
        <w:pStyle w:val="BodyText"/>
      </w:pPr>
      <w:r w:rsidRPr="00FD7085">
        <w:t>Release 1. Changes to code, application, elements, performance criteria, as</w:t>
      </w:r>
      <w:r w:rsidRPr="00FD7085">
        <w:t>sessment requirements. Foundation skills added. Range of conditions removed. Assessment requirements changed.</w:t>
      </w:r>
    </w:p>
    <w:p w:rsidR="00000000" w:rsidRPr="00FD7085" w:rsidP="00FD7085">
      <w:pPr>
        <w:pStyle w:val="Heading1"/>
      </w:pPr>
      <w:bookmarkStart w:id="2" w:name="O_1247024"/>
      <w:bookmarkEnd w:id="2"/>
      <w:r w:rsidRPr="00FD7085">
        <w:t>Performance Evidence</w:t>
      </w:r>
    </w:p>
    <w:p w:rsidR="00000000" w:rsidRPr="00FD7085" w:rsidP="004C62BD">
      <w:pPr>
        <w:pStyle w:val="BodyText"/>
      </w:pPr>
      <w:r w:rsidRPr="00FD7085">
        <w:t>There must be evidence the candidate has completed the tasks outlined in the elements and performance cri</w:t>
      </w:r>
      <w:r w:rsidRPr="00FD7085">
        <w:t>teria of this unit, and demonstrated the ability to:</w:t>
      </w:r>
    </w:p>
    <w:p w:rsidR="00000000" w:rsidRPr="00FD7085" w:rsidP="00FD7085">
      <w:pPr>
        <w:pStyle w:val="ListBullet"/>
      </w:pPr>
      <w:r w:rsidRPr="00FD7085">
        <w:t xml:space="preserve">apply plural component coatings on at least 3 occasions, including all of the following: </w:t>
      </w:r>
    </w:p>
    <w:p w:rsidR="00000000" w:rsidRPr="00FD7085" w:rsidP="00FD7085">
      <w:pPr>
        <w:pStyle w:val="ListBullet2"/>
      </w:pPr>
      <w:r w:rsidRPr="00FD7085">
        <w:t>acid catalysed</w:t>
      </w:r>
    </w:p>
    <w:p w:rsidR="00000000" w:rsidRPr="00FD7085" w:rsidP="00FD7085">
      <w:pPr>
        <w:pStyle w:val="ListBullet2"/>
      </w:pPr>
      <w:r w:rsidRPr="00FD7085">
        <w:t>two-part polyurethane</w:t>
      </w:r>
    </w:p>
    <w:p w:rsidR="004C62BD" w:rsidP="00FD7085">
      <w:pPr>
        <w:pStyle w:val="ListBullet2"/>
      </w:pPr>
      <w:r w:rsidRPr="00FD7085">
        <w:t>polyester.</w:t>
      </w:r>
    </w:p>
    <w:p w:rsidR="004C62BD" w:rsidP="00FD7085">
      <w:pPr>
        <w:pStyle w:val="ListBullet2"/>
      </w:pPr>
    </w:p>
    <w:p w:rsidR="00000000" w:rsidRPr="00FD7085" w:rsidP="00FD7085">
      <w:pPr>
        <w:pStyle w:val="Heading1"/>
      </w:pPr>
      <w:bookmarkStart w:id="3" w:name="O_1247025"/>
      <w:bookmarkEnd w:id="3"/>
      <w:r w:rsidRPr="00FD7085">
        <w:t>Knowledge Evidence</w:t>
      </w:r>
    </w:p>
    <w:p w:rsidR="00000000" w:rsidRPr="00FD7085" w:rsidP="004C62BD">
      <w:pPr>
        <w:pStyle w:val="BodyText"/>
      </w:pPr>
      <w:r w:rsidRPr="00FD7085">
        <w:t>There must be evidence the candidate has knowledge of:</w:t>
      </w:r>
    </w:p>
    <w:p w:rsidR="00000000" w:rsidRPr="00FD7085" w:rsidP="00FD7085">
      <w:pPr>
        <w:pStyle w:val="ListBullet"/>
      </w:pPr>
      <w:r w:rsidRPr="00FD7085">
        <w:t>application techniques including brushing and spraying</w:t>
      </w:r>
    </w:p>
    <w:p w:rsidR="00000000" w:rsidRPr="00FD7085" w:rsidP="00FD7085">
      <w:pPr>
        <w:pStyle w:val="ListBullet"/>
      </w:pPr>
      <w:r w:rsidRPr="00FD7085">
        <w:t>characteristics of acid catalysed, polyurethane and polyester coatings</w:t>
      </w:r>
    </w:p>
    <w:p w:rsidR="00000000" w:rsidRPr="00FD7085" w:rsidP="00FD7085">
      <w:pPr>
        <w:pStyle w:val="ListBullet"/>
      </w:pPr>
      <w:r w:rsidRPr="00FD7085">
        <w:t>materials used to apply plural component coatings, including:</w:t>
      </w:r>
    </w:p>
    <w:p w:rsidR="00000000" w:rsidRPr="00FD7085" w:rsidP="00FD7085">
      <w:pPr>
        <w:pStyle w:val="ListBullet2"/>
      </w:pPr>
      <w:r w:rsidRPr="00FD7085">
        <w:t>two-part po</w:t>
      </w:r>
      <w:r w:rsidRPr="00FD7085">
        <w:t>lyurethane</w:t>
      </w:r>
    </w:p>
    <w:p w:rsidR="00000000" w:rsidRPr="00FD7085" w:rsidP="00FD7085">
      <w:pPr>
        <w:pStyle w:val="ListBullet2"/>
      </w:pPr>
      <w:r w:rsidRPr="00FD7085">
        <w:t>two/three-part polyester</w:t>
      </w:r>
    </w:p>
    <w:p w:rsidR="00000000" w:rsidRPr="00FD7085" w:rsidP="00FD7085">
      <w:pPr>
        <w:pStyle w:val="ListBullet2"/>
      </w:pPr>
      <w:r w:rsidRPr="00FD7085">
        <w:t>acid catalysed lacquer</w:t>
      </w:r>
    </w:p>
    <w:p w:rsidR="00000000" w:rsidRPr="00FD7085" w:rsidP="00FD7085">
      <w:pPr>
        <w:pStyle w:val="ListBullet2"/>
      </w:pPr>
      <w:r w:rsidRPr="00FD7085">
        <w:t xml:space="preserve">solvents </w:t>
      </w:r>
    </w:p>
    <w:p w:rsidR="00000000" w:rsidRPr="00FD7085" w:rsidP="00FD7085">
      <w:pPr>
        <w:pStyle w:val="ListBullet"/>
      </w:pPr>
      <w:r w:rsidRPr="00FD7085">
        <w:t xml:space="preserve">methods to prevent contamination of surfaces during and after coating </w:t>
      </w:r>
    </w:p>
    <w:p w:rsidR="00000000" w:rsidRPr="00FD7085" w:rsidP="00FD7085">
      <w:pPr>
        <w:pStyle w:val="ListBullet"/>
      </w:pPr>
      <w:r w:rsidRPr="00FD7085">
        <w:t>workflow in relation to the application of polyurethane and polyester</w:t>
      </w:r>
    </w:p>
    <w:p w:rsidR="00000000" w:rsidRPr="00FD7085" w:rsidP="00FD7085">
      <w:pPr>
        <w:pStyle w:val="ListBullet"/>
      </w:pPr>
      <w:r w:rsidRPr="00FD7085">
        <w:t>tools and equipment commonly used to apply pl</w:t>
      </w:r>
      <w:r w:rsidRPr="00FD7085">
        <w:t>ural component coatings, including:</w:t>
      </w:r>
    </w:p>
    <w:p w:rsidR="00000000" w:rsidRPr="00FD7085" w:rsidP="00FD7085">
      <w:pPr>
        <w:pStyle w:val="ListBullet2"/>
      </w:pPr>
      <w:r w:rsidRPr="00FD7085">
        <w:t>liquid containers</w:t>
      </w:r>
    </w:p>
    <w:p w:rsidR="00000000" w:rsidRPr="00FD7085" w:rsidP="00FD7085">
      <w:pPr>
        <w:pStyle w:val="ListBullet2"/>
      </w:pPr>
      <w:r w:rsidRPr="00FD7085">
        <w:t>rubber gloves</w:t>
      </w:r>
    </w:p>
    <w:p w:rsidR="00000000" w:rsidRPr="00FD7085" w:rsidP="00FD7085">
      <w:pPr>
        <w:pStyle w:val="ListBullet2"/>
      </w:pPr>
      <w:r w:rsidRPr="00FD7085">
        <w:t>positive pressure air-wash face masks</w:t>
      </w:r>
    </w:p>
    <w:p w:rsidR="00000000" w:rsidRPr="00FD7085" w:rsidP="00FD7085">
      <w:pPr>
        <w:pStyle w:val="ListBullet2"/>
      </w:pPr>
      <w:r w:rsidRPr="00FD7085">
        <w:t>positive pressure water-wash spray booths</w:t>
      </w:r>
    </w:p>
    <w:p w:rsidR="00000000" w:rsidRPr="00FD7085" w:rsidP="00FD7085">
      <w:pPr>
        <w:pStyle w:val="ListBullet2"/>
      </w:pPr>
      <w:r w:rsidRPr="00FD7085">
        <w:t>protective clothing</w:t>
      </w:r>
    </w:p>
    <w:p w:rsidR="00000000" w:rsidRPr="00FD7085" w:rsidP="00FD7085">
      <w:pPr>
        <w:pStyle w:val="ListBullet2"/>
      </w:pPr>
      <w:r w:rsidRPr="00FD7085">
        <w:t>spray guns</w:t>
      </w:r>
    </w:p>
    <w:p w:rsidR="00000000" w:rsidRPr="00FD7085" w:rsidP="00FD7085">
      <w:pPr>
        <w:pStyle w:val="ListBullet2"/>
      </w:pPr>
      <w:r w:rsidRPr="00FD7085">
        <w:t>compressor</w:t>
      </w:r>
    </w:p>
    <w:p w:rsidR="00000000" w:rsidRPr="00FD7085" w:rsidP="00FD7085">
      <w:pPr>
        <w:pStyle w:val="ListBullet2"/>
      </w:pPr>
      <w:r w:rsidRPr="00FD7085">
        <w:t>air lines</w:t>
      </w:r>
    </w:p>
    <w:p w:rsidR="00000000" w:rsidRPr="00FD7085" w:rsidP="00FD7085">
      <w:pPr>
        <w:pStyle w:val="ListBullet2"/>
      </w:pPr>
      <w:r w:rsidRPr="00FD7085">
        <w:t>brushes</w:t>
      </w:r>
    </w:p>
    <w:p w:rsidR="00000000" w:rsidRPr="00FD7085" w:rsidP="00FD7085">
      <w:pPr>
        <w:pStyle w:val="ListBullet2"/>
      </w:pPr>
      <w:r w:rsidRPr="00FD7085">
        <w:t>sanding block</w:t>
      </w:r>
    </w:p>
    <w:p w:rsidR="00000000" w:rsidRPr="00FD7085" w:rsidP="00FD7085">
      <w:pPr>
        <w:pStyle w:val="ListBullet2"/>
      </w:pPr>
      <w:r w:rsidRPr="00FD7085">
        <w:t>orbital sanders</w:t>
      </w:r>
    </w:p>
    <w:p w:rsidR="00000000" w:rsidRPr="00FD7085" w:rsidP="00FD7085">
      <w:pPr>
        <w:pStyle w:val="ListBullet"/>
      </w:pPr>
      <w:r w:rsidRPr="00FD7085">
        <w:t>sources of workplace information, including:</w:t>
      </w:r>
    </w:p>
    <w:p w:rsidR="00000000" w:rsidRPr="00FD7085" w:rsidP="00FD7085">
      <w:pPr>
        <w:pStyle w:val="ListBullet2"/>
      </w:pPr>
      <w:r w:rsidRPr="00FD7085">
        <w:t xml:space="preserve">workplace procedures relating to the use of tools and equipment </w:t>
      </w:r>
    </w:p>
    <w:p w:rsidR="00000000" w:rsidRPr="00FD7085" w:rsidP="00FD7085">
      <w:pPr>
        <w:pStyle w:val="ListBullet2"/>
      </w:pPr>
      <w:r w:rsidRPr="00FD7085">
        <w:t>work instructions</w:t>
      </w:r>
    </w:p>
    <w:p w:rsidR="00000000" w:rsidRPr="00FD7085" w:rsidP="00FD7085">
      <w:pPr>
        <w:pStyle w:val="ListBullet2"/>
      </w:pPr>
      <w:r w:rsidRPr="00FD7085">
        <w:t xml:space="preserve">workplace procedures relating to reporting and communication </w:t>
      </w:r>
    </w:p>
    <w:p w:rsidR="00000000" w:rsidRPr="00FD7085" w:rsidP="00FD7085">
      <w:pPr>
        <w:pStyle w:val="ListBullet2"/>
      </w:pPr>
      <w:r w:rsidRPr="00FD7085">
        <w:t xml:space="preserve">manufacturer specifications and operational procedures </w:t>
      </w:r>
    </w:p>
    <w:p w:rsidR="004C62BD" w:rsidP="00FD7085">
      <w:pPr>
        <w:pStyle w:val="ListBullet"/>
      </w:pPr>
      <w:r w:rsidRPr="00FD7085">
        <w:t>work hea</w:t>
      </w:r>
      <w:r w:rsidRPr="00FD7085">
        <w:t>lth and safety requirements, including personal protective equipment (PPE).</w:t>
      </w:r>
    </w:p>
    <w:p w:rsidR="004C62BD" w:rsidP="00FD7085">
      <w:pPr>
        <w:pStyle w:val="ListBullet"/>
      </w:pPr>
    </w:p>
    <w:p w:rsidR="00000000" w:rsidRPr="00FD7085" w:rsidP="00FD7085">
      <w:pPr>
        <w:pStyle w:val="Heading1"/>
      </w:pPr>
      <w:bookmarkStart w:id="4" w:name="O_1247026"/>
      <w:bookmarkEnd w:id="4"/>
      <w:r w:rsidRPr="00FD7085">
        <w:t>Assessment Conditions</w:t>
      </w:r>
    </w:p>
    <w:p w:rsidR="00000000" w:rsidRPr="00FD7085" w:rsidP="004C62BD">
      <w:pPr>
        <w:pStyle w:val="BodyText"/>
      </w:pPr>
      <w:r w:rsidRPr="00FD7085">
        <w:t>Skills must have been demonstrated in the workplace or in a simulated environment that reflects workplace conditions and contingencies. The following conditions must be met for this unit:</w:t>
      </w:r>
    </w:p>
    <w:p w:rsidR="00000000" w:rsidRPr="00FD7085" w:rsidP="00FD7085">
      <w:pPr>
        <w:pStyle w:val="ListBullet"/>
      </w:pPr>
      <w:r w:rsidRPr="00FD7085">
        <w:t>use of suitable facilities, equipment and resources, including:</w:t>
      </w:r>
    </w:p>
    <w:p w:rsidR="00000000" w:rsidRPr="00FD7085" w:rsidP="00FD7085">
      <w:pPr>
        <w:pStyle w:val="ListBullet2"/>
      </w:pPr>
      <w:r w:rsidRPr="00FD7085">
        <w:t>wo</w:t>
      </w:r>
      <w:r w:rsidRPr="00FD7085">
        <w:t>rk orders</w:t>
      </w:r>
    </w:p>
    <w:p w:rsidR="00000000" w:rsidRPr="00FD7085" w:rsidP="00FD7085">
      <w:pPr>
        <w:pStyle w:val="ListBullet2"/>
      </w:pPr>
      <w:r w:rsidRPr="00FD7085">
        <w:t>spray application equipment required for performance evidence</w:t>
      </w:r>
    </w:p>
    <w:p w:rsidR="00000000" w:rsidRPr="00FD7085" w:rsidP="00FD7085">
      <w:pPr>
        <w:pStyle w:val="ListBullet2"/>
      </w:pPr>
      <w:r w:rsidRPr="00FD7085">
        <w:t>PPE</w:t>
      </w:r>
    </w:p>
    <w:p w:rsidR="00000000" w:rsidRPr="00FD7085" w:rsidP="00FD7085">
      <w:pPr>
        <w:pStyle w:val="ListBullet2"/>
      </w:pPr>
      <w:r w:rsidRPr="00FD7085">
        <w:t>items to be coated</w:t>
      </w:r>
    </w:p>
    <w:p w:rsidR="00000000" w:rsidRPr="00FD7085" w:rsidP="00FD7085">
      <w:pPr>
        <w:pStyle w:val="ListBullet2"/>
      </w:pPr>
      <w:r w:rsidRPr="00FD7085">
        <w:t>acid catalysed, polyurethane and polyester coatings</w:t>
      </w:r>
    </w:p>
    <w:p w:rsidR="00000000" w:rsidRPr="00FD7085" w:rsidP="00FD7085">
      <w:pPr>
        <w:pStyle w:val="ListBullet2"/>
      </w:pPr>
      <w:r w:rsidRPr="00FD7085">
        <w:t>workplace procedures, manufacturing specifications, codes, standards, manuals, and reference materials.</w:t>
      </w:r>
    </w:p>
    <w:p w:rsidR="004C62BD" w:rsidP="004C62BD">
      <w:pPr>
        <w:pStyle w:val="BodyText"/>
      </w:pPr>
      <w:r w:rsidRPr="00FD7085">
        <w:t>Asses</w:t>
      </w:r>
      <w:r w:rsidRPr="00FD7085">
        <w:t>sors must satisfy the NVR/AQTF mandatory competency requirements for assessors.</w:t>
      </w:r>
    </w:p>
    <w:p w:rsidR="00000000" w:rsidRPr="00FD7085" w:rsidP="00FD7085">
      <w:pPr>
        <w:pStyle w:val="Heading1"/>
      </w:pPr>
      <w:bookmarkStart w:id="5" w:name="O_1247029"/>
      <w:bookmarkEnd w:id="5"/>
      <w:r w:rsidRPr="00FD7085">
        <w:t>Links</w:t>
      </w:r>
    </w:p>
    <w:p w:rsidR="00000000" w:rsidRPr="00FD7085" w:rsidP="004C62BD">
      <w:pPr>
        <w:pStyle w:val="BodyText"/>
      </w:pPr>
      <w:r w:rsidRPr="00FD708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414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7085" w:rsidP="00FD7085"/>
    <w:sectPr w:rsidSect="00FD7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85" w:rsidRPr="004C62BD" w:rsidP="004C6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BD" w:rsidP="00FD7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62BD" w:rsidP="00FD7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62BD" w:rsidP="00FD7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085" w:rsidRPr="004C62BD" w:rsidP="004C6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BD" w:rsidRPr="002D2AF8" w:rsidP="00FD7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MSFFF3012 Apply plural component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C62BD" w:rsidP="00FD7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A8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04F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E3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085"/>
  </w:style>
  <w:style w:type="character" w:customStyle="1" w:styleId="Heading1Char">
    <w:name w:val="Heading 1 Char"/>
    <w:basedOn w:val="DefaultParagraphFont"/>
    <w:link w:val="Heading1"/>
    <w:rsid w:val="00FD7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0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70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085"/>
    <w:rPr>
      <w:b/>
      <w:spacing w:val="0"/>
    </w:rPr>
  </w:style>
  <w:style w:type="paragraph" w:customStyle="1" w:styleId="SuperTitle">
    <w:name w:val="SuperTitle"/>
    <w:basedOn w:val="Title"/>
    <w:rsid w:val="00FD7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085"/>
    <w:rPr>
      <w:i/>
    </w:rPr>
  </w:style>
  <w:style w:type="paragraph" w:styleId="Caption">
    <w:name w:val="caption"/>
    <w:basedOn w:val="BodyText"/>
    <w:next w:val="Normal"/>
    <w:qFormat/>
    <w:rsid w:val="00FD7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085"/>
  </w:style>
  <w:style w:type="paragraph" w:styleId="TableofFigures">
    <w:name w:val="table of figures"/>
    <w:basedOn w:val="Normal"/>
    <w:next w:val="Normal"/>
    <w:semiHidden/>
    <w:rsid w:val="00FD7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0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085"/>
    <w:rPr>
      <w:rFonts w:ascii="Wingdings" w:hAnsi="Wingdings"/>
    </w:rPr>
  </w:style>
  <w:style w:type="paragraph" w:customStyle="1" w:styleId="TableHeading">
    <w:name w:val="Table Heading"/>
    <w:basedOn w:val="HeadingBase"/>
    <w:rsid w:val="00FD7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085"/>
    <w:rPr>
      <w:color w:val="0033CC"/>
      <w:u w:val="none"/>
    </w:rPr>
  </w:style>
  <w:style w:type="paragraph" w:customStyle="1" w:styleId="BodyTextRight">
    <w:name w:val="Body Text Right"/>
    <w:basedOn w:val="BodyText"/>
    <w:rsid w:val="00FD7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0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085"/>
    <w:rPr>
      <w:sz w:val="32"/>
    </w:rPr>
  </w:style>
  <w:style w:type="paragraph" w:customStyle="1" w:styleId="HeadingProcedure">
    <w:name w:val="Heading Procedure"/>
    <w:basedOn w:val="HeadingBase"/>
    <w:next w:val="Normal"/>
    <w:rsid w:val="00FD7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085"/>
    <w:pPr>
      <w:spacing w:before="60" w:after="60"/>
    </w:pPr>
  </w:style>
  <w:style w:type="paragraph" w:styleId="ListContinue">
    <w:name w:val="List Continue"/>
    <w:basedOn w:val="List"/>
    <w:rsid w:val="00FD7085"/>
    <w:pPr>
      <w:ind w:firstLine="0"/>
    </w:pPr>
  </w:style>
  <w:style w:type="paragraph" w:customStyle="1" w:styleId="ListNote">
    <w:name w:val="List Note"/>
    <w:basedOn w:val="List"/>
    <w:rsid w:val="00FD7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085"/>
    <w:rPr>
      <w:rFonts w:ascii="Courier New" w:hAnsi="Courier New"/>
    </w:rPr>
  </w:style>
  <w:style w:type="paragraph" w:customStyle="1" w:styleId="NoteBullet">
    <w:name w:val="Note Bullet"/>
    <w:basedOn w:val="Note"/>
    <w:rsid w:val="00FD7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0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085"/>
    <w:rPr>
      <w:b/>
      <w:smallCaps/>
    </w:rPr>
  </w:style>
  <w:style w:type="paragraph" w:customStyle="1" w:styleId="TableListNumber">
    <w:name w:val="Table List Number"/>
    <w:basedOn w:val="ListNumber"/>
    <w:rsid w:val="00FD7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085"/>
    <w:pPr>
      <w:numPr>
        <w:numId w:val="9"/>
      </w:numPr>
    </w:pPr>
  </w:style>
  <w:style w:type="paragraph" w:customStyle="1" w:styleId="ListAlpha2">
    <w:name w:val="List Alpha 2"/>
    <w:basedOn w:val="List2"/>
    <w:rsid w:val="00FD7085"/>
    <w:pPr>
      <w:numPr>
        <w:numId w:val="8"/>
      </w:numPr>
    </w:pPr>
  </w:style>
  <w:style w:type="paragraph" w:styleId="List2">
    <w:name w:val="List 2"/>
    <w:basedOn w:val="BodyText"/>
    <w:rsid w:val="00FD7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0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0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085"/>
    <w:pPr>
      <w:numPr>
        <w:numId w:val="4"/>
      </w:numPr>
    </w:pPr>
  </w:style>
  <w:style w:type="paragraph" w:styleId="ListContinue2">
    <w:name w:val="List Continue 2"/>
    <w:basedOn w:val="List2"/>
    <w:rsid w:val="00FD7085"/>
    <w:pPr>
      <w:ind w:firstLine="0"/>
    </w:pPr>
  </w:style>
  <w:style w:type="paragraph" w:styleId="ListContinue3">
    <w:name w:val="List Continue 3"/>
    <w:basedOn w:val="List3"/>
    <w:rsid w:val="00FD7085"/>
    <w:pPr>
      <w:ind w:left="1021" w:firstLine="0"/>
    </w:pPr>
  </w:style>
  <w:style w:type="paragraph" w:styleId="ListContinue4">
    <w:name w:val="List Continue 4"/>
    <w:basedOn w:val="List4"/>
    <w:rsid w:val="00FD7085"/>
    <w:pPr>
      <w:ind w:firstLine="0"/>
    </w:pPr>
  </w:style>
  <w:style w:type="paragraph" w:styleId="ListContinue5">
    <w:name w:val="List Continue 5"/>
    <w:basedOn w:val="List5"/>
    <w:rsid w:val="00FD7085"/>
    <w:pPr>
      <w:ind w:firstLine="0"/>
    </w:pPr>
  </w:style>
  <w:style w:type="paragraph" w:styleId="ListNumber3">
    <w:name w:val="List Number 3"/>
    <w:basedOn w:val="List3"/>
    <w:rsid w:val="00FD7085"/>
    <w:pPr>
      <w:numPr>
        <w:numId w:val="5"/>
      </w:numPr>
    </w:pPr>
  </w:style>
  <w:style w:type="paragraph" w:styleId="ListNumber4">
    <w:name w:val="List Number 4"/>
    <w:basedOn w:val="List4"/>
    <w:rsid w:val="00FD7085"/>
    <w:pPr>
      <w:numPr>
        <w:numId w:val="6"/>
      </w:numPr>
    </w:pPr>
  </w:style>
  <w:style w:type="paragraph" w:styleId="ListNumber5">
    <w:name w:val="List Number 5"/>
    <w:basedOn w:val="List5"/>
    <w:rsid w:val="00FD7085"/>
    <w:pPr>
      <w:numPr>
        <w:numId w:val="7"/>
      </w:numPr>
    </w:pPr>
  </w:style>
  <w:style w:type="paragraph" w:styleId="BlockText">
    <w:name w:val="Block Text"/>
    <w:basedOn w:val="Normal"/>
    <w:rsid w:val="00FD7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085"/>
    <w:rPr>
      <w:sz w:val="16"/>
      <w:vertAlign w:val="superscript"/>
    </w:rPr>
  </w:style>
  <w:style w:type="character" w:customStyle="1" w:styleId="Symbols">
    <w:name w:val="Symbols"/>
    <w:basedOn w:val="DefaultParagraphFont"/>
    <w:rsid w:val="00FD7085"/>
    <w:rPr>
      <w:rFonts w:ascii="Symbol" w:hAnsi="Symbol"/>
    </w:rPr>
  </w:style>
  <w:style w:type="character" w:customStyle="1" w:styleId="MenuOptions">
    <w:name w:val="Menu Options"/>
    <w:basedOn w:val="DefaultParagraphFont"/>
    <w:rsid w:val="00FD7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085"/>
    <w:rPr>
      <w:b/>
    </w:rPr>
  </w:style>
  <w:style w:type="character" w:customStyle="1" w:styleId="Underlined">
    <w:name w:val="Underlined"/>
    <w:basedOn w:val="DefaultParagraphFont"/>
    <w:rsid w:val="00FD7085"/>
    <w:rPr>
      <w:u w:val="single"/>
    </w:rPr>
  </w:style>
  <w:style w:type="paragraph" w:customStyle="1" w:styleId="TableBodyTextRight">
    <w:name w:val="Table Body Text Right"/>
    <w:basedOn w:val="TableBodyText"/>
    <w:rsid w:val="00FD7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085"/>
    <w:rPr>
      <w:sz w:val="18"/>
    </w:rPr>
  </w:style>
  <w:style w:type="paragraph" w:customStyle="1" w:styleId="BodySmallRight">
    <w:name w:val="Body Small Right"/>
    <w:basedOn w:val="BodyTextRight"/>
    <w:rsid w:val="00FD7085"/>
    <w:rPr>
      <w:sz w:val="18"/>
      <w:szCs w:val="18"/>
    </w:rPr>
  </w:style>
  <w:style w:type="paragraph" w:customStyle="1" w:styleId="MarginEdition">
    <w:name w:val="Margin Edition"/>
    <w:basedOn w:val="MarginNote"/>
    <w:rsid w:val="00FD7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085"/>
    <w:rPr>
      <w:sz w:val="2"/>
      <w:szCs w:val="2"/>
    </w:rPr>
  </w:style>
  <w:style w:type="character" w:customStyle="1" w:styleId="Small">
    <w:name w:val="Small"/>
    <w:basedOn w:val="DefaultParagraphFont"/>
    <w:rsid w:val="00FD7085"/>
    <w:rPr>
      <w:sz w:val="16"/>
    </w:rPr>
  </w:style>
  <w:style w:type="paragraph" w:customStyle="1" w:styleId="WideTable">
    <w:name w:val="Wide Table"/>
    <w:basedOn w:val="Normal"/>
    <w:rsid w:val="00FD7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085"/>
  </w:style>
  <w:style w:type="paragraph" w:styleId="Quote">
    <w:name w:val="Quote"/>
    <w:basedOn w:val="Heading1"/>
    <w:link w:val="QuoteChar"/>
    <w:qFormat/>
    <w:rsid w:val="00FD7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085"/>
    <w:pPr>
      <w:pageBreakBefore/>
    </w:pPr>
  </w:style>
  <w:style w:type="paragraph" w:customStyle="1" w:styleId="Border">
    <w:name w:val="Border"/>
    <w:basedOn w:val="Normal"/>
    <w:qFormat/>
    <w:rsid w:val="00FD7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085"/>
    <w:rPr>
      <w:u w:val="single"/>
    </w:rPr>
  </w:style>
  <w:style w:type="character" w:customStyle="1" w:styleId="BoldandItalics">
    <w:name w:val="Bold and Italics"/>
    <w:qFormat/>
    <w:rsid w:val="00FD7085"/>
    <w:rPr>
      <w:b/>
      <w:i/>
      <w:u w:val="none"/>
    </w:rPr>
  </w:style>
  <w:style w:type="paragraph" w:styleId="BalloonText">
    <w:name w:val="Balloon Text"/>
    <w:basedOn w:val="Normal"/>
    <w:link w:val="BalloonTextChar"/>
    <w:rsid w:val="00FD7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085"/>
    <w:pPr>
      <w:spacing w:before="0" w:after="0"/>
    </w:pPr>
  </w:style>
  <w:style w:type="paragraph" w:customStyle="1" w:styleId="BodyTextBold">
    <w:name w:val="Body Text Bold"/>
    <w:basedOn w:val="BodyText"/>
    <w:qFormat/>
    <w:rsid w:val="00FD7085"/>
    <w:rPr>
      <w:b/>
    </w:rPr>
  </w:style>
  <w:style w:type="character" w:styleId="Hyperlink">
    <w:name w:val="Hyperlink"/>
    <w:basedOn w:val="DefaultParagraphFont"/>
    <w:uiPriority w:val="99"/>
    <w:unhideWhenUsed/>
    <w:rsid w:val="004C6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2379</Characters>
  <Application>Microsoft Office Word</Application>
  <DocSecurity>0</DocSecurity>
  <Lines>69</Lines>
  <Paragraphs>61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MSFFF3012 Apply plural component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