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4318" w:rsidP="00EA43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MSFFF3010 Match and make up colours</w:t>
      </w:r>
      <w:r>
        <w:fldChar w:fldCharType="end"/>
      </w:r>
    </w:p>
    <w:p w:rsidR="00EA4318" w:rsidP="00EA4318">
      <w:pPr>
        <w:pStyle w:val="Version"/>
        <w:sectPr w:rsidSect="003648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48FF" w:rsidP="003648FF">
      <w:pPr>
        <w:pStyle w:val="SuperHeading"/>
      </w:pPr>
      <w:r w:rsidRPr="003648FF">
        <w:t>Assessment Requirements for MSFFF3010 Match and make up colours</w:t>
      </w:r>
    </w:p>
    <w:p w:rsidR="00000000" w:rsidRPr="003648FF" w:rsidP="003648FF">
      <w:pPr>
        <w:pStyle w:val="Heading1"/>
      </w:pPr>
      <w:bookmarkStart w:id="1" w:name="O_1246985"/>
      <w:bookmarkEnd w:id="1"/>
      <w:r w:rsidRPr="003648FF">
        <w:t>Modification History</w:t>
      </w:r>
    </w:p>
    <w:p w:rsidR="00000000" w:rsidRPr="003648FF" w:rsidP="00EA4318">
      <w:pPr>
        <w:pStyle w:val="BodyText"/>
      </w:pPr>
      <w:r w:rsidRPr="003648FF">
        <w:t xml:space="preserve">Release 1. Changes to code, application, elements, performance criteria, assessment requirements. Foundation skills added. Range of conditions removed. </w:t>
      </w:r>
      <w:r w:rsidRPr="003648FF">
        <w:t>Assessment requirements changed.</w:t>
      </w:r>
    </w:p>
    <w:p w:rsidR="00000000" w:rsidRPr="003648FF" w:rsidP="003648FF">
      <w:pPr>
        <w:pStyle w:val="Heading1"/>
      </w:pPr>
      <w:bookmarkStart w:id="2" w:name="O_1246986"/>
      <w:bookmarkEnd w:id="2"/>
      <w:r w:rsidRPr="003648FF">
        <w:t>Performance Evidence</w:t>
      </w:r>
    </w:p>
    <w:p w:rsidR="00000000" w:rsidRPr="003648FF" w:rsidP="00EA4318">
      <w:pPr>
        <w:pStyle w:val="BodyText"/>
      </w:pPr>
      <w:r w:rsidRPr="003648FF">
        <w:t>There must be evidence the candidate has completed all the tasks outlined in the elements and performance criteria of this unit, and demonstrated the ability to:</w:t>
      </w:r>
    </w:p>
    <w:p w:rsidR="00000000" w:rsidRPr="003648FF" w:rsidP="003648FF">
      <w:pPr>
        <w:pStyle w:val="ListBullet"/>
      </w:pPr>
      <w:r w:rsidRPr="003648FF">
        <w:t>accurately match:</w:t>
      </w:r>
    </w:p>
    <w:p w:rsidR="00000000" w:rsidRPr="003648FF" w:rsidP="003648FF">
      <w:pPr>
        <w:pStyle w:val="ListBullet2"/>
      </w:pPr>
      <w:r w:rsidRPr="003648FF">
        <w:t>p</w:t>
      </w:r>
      <w:r w:rsidRPr="003648FF">
        <w:t>igments on 3 occasions</w:t>
      </w:r>
    </w:p>
    <w:p w:rsidR="00EA4318" w:rsidP="003648FF">
      <w:pPr>
        <w:pStyle w:val="ListBullet2"/>
      </w:pPr>
      <w:r w:rsidRPr="003648FF">
        <w:t>stains on 2 occasions.</w:t>
      </w:r>
    </w:p>
    <w:p w:rsidR="00EA4318" w:rsidP="003648FF">
      <w:pPr>
        <w:pStyle w:val="ListBullet2"/>
      </w:pPr>
    </w:p>
    <w:p w:rsidR="00000000" w:rsidRPr="003648FF" w:rsidP="003648FF">
      <w:pPr>
        <w:pStyle w:val="Heading1"/>
      </w:pPr>
      <w:bookmarkStart w:id="3" w:name="O_1246987"/>
      <w:bookmarkEnd w:id="3"/>
      <w:r w:rsidRPr="003648FF">
        <w:t>Knowledge Evidence</w:t>
      </w:r>
    </w:p>
    <w:p w:rsidR="00000000" w:rsidRPr="003648FF" w:rsidP="00EA4318">
      <w:pPr>
        <w:pStyle w:val="BodyText"/>
      </w:pPr>
      <w:r w:rsidRPr="003648FF">
        <w:t>There must be evidence the candidate has knowledge of:</w:t>
      </w:r>
    </w:p>
    <w:p w:rsidR="00000000" w:rsidRPr="003648FF" w:rsidP="003648FF">
      <w:pPr>
        <w:pStyle w:val="ListBullet"/>
      </w:pPr>
      <w:r w:rsidRPr="003648FF">
        <w:t xml:space="preserve">types, characteristics and degradation patterns of coatings and stains </w:t>
      </w:r>
    </w:p>
    <w:p w:rsidR="00000000" w:rsidRPr="003648FF" w:rsidP="003648FF">
      <w:pPr>
        <w:pStyle w:val="ListBullet"/>
      </w:pPr>
      <w:r w:rsidRPr="003648FF">
        <w:t xml:space="preserve">properties of coated and stained surface materials and the impact of these on colouring </w:t>
      </w:r>
    </w:p>
    <w:p w:rsidR="00000000" w:rsidRPr="003648FF" w:rsidP="003648FF">
      <w:pPr>
        <w:pStyle w:val="ListBullet"/>
      </w:pPr>
      <w:r w:rsidRPr="003648FF">
        <w:t>characteristics of colouring agents, including:</w:t>
      </w:r>
    </w:p>
    <w:p w:rsidR="00000000" w:rsidRPr="003648FF" w:rsidP="003648FF">
      <w:pPr>
        <w:pStyle w:val="ListBullet2"/>
      </w:pPr>
      <w:r w:rsidRPr="003648FF">
        <w:t>pigments</w:t>
      </w:r>
    </w:p>
    <w:p w:rsidR="00000000" w:rsidRPr="003648FF" w:rsidP="003648FF">
      <w:pPr>
        <w:pStyle w:val="ListBullet2"/>
      </w:pPr>
      <w:r w:rsidRPr="003648FF">
        <w:t>dyes</w:t>
      </w:r>
    </w:p>
    <w:p w:rsidR="00000000" w:rsidRPr="003648FF" w:rsidP="003648FF">
      <w:pPr>
        <w:pStyle w:val="ListBullet2"/>
      </w:pPr>
      <w:r w:rsidRPr="003648FF">
        <w:t>stains</w:t>
      </w:r>
    </w:p>
    <w:p w:rsidR="00000000" w:rsidRPr="003648FF" w:rsidP="003648FF">
      <w:pPr>
        <w:pStyle w:val="ListBullet2"/>
      </w:pPr>
      <w:r w:rsidRPr="003648FF">
        <w:t>universal tinters and toning lacquer</w:t>
      </w:r>
    </w:p>
    <w:p w:rsidR="00000000" w:rsidRPr="003648FF" w:rsidP="003648FF">
      <w:pPr>
        <w:pStyle w:val="ListBullet"/>
      </w:pPr>
      <w:r w:rsidRPr="003648FF">
        <w:t>properties of colouring agents, including:</w:t>
      </w:r>
    </w:p>
    <w:p w:rsidR="00000000" w:rsidRPr="003648FF" w:rsidP="003648FF">
      <w:pPr>
        <w:pStyle w:val="ListBullet2"/>
      </w:pPr>
      <w:r w:rsidRPr="003648FF">
        <w:t>colour</w:t>
      </w:r>
    </w:p>
    <w:p w:rsidR="00000000" w:rsidRPr="003648FF" w:rsidP="003648FF">
      <w:pPr>
        <w:pStyle w:val="ListBullet2"/>
      </w:pPr>
      <w:r w:rsidRPr="003648FF">
        <w:t>staining</w:t>
      </w:r>
      <w:r w:rsidRPr="003648FF">
        <w:t xml:space="preserve"> power</w:t>
      </w:r>
    </w:p>
    <w:p w:rsidR="00000000" w:rsidRPr="003648FF" w:rsidP="003648FF">
      <w:pPr>
        <w:pStyle w:val="ListBullet2"/>
      </w:pPr>
      <w:r w:rsidRPr="003648FF">
        <w:t>texture</w:t>
      </w:r>
    </w:p>
    <w:p w:rsidR="00000000" w:rsidRPr="003648FF" w:rsidP="003648FF">
      <w:pPr>
        <w:pStyle w:val="ListBullet2"/>
      </w:pPr>
      <w:r w:rsidRPr="003648FF">
        <w:t>durability</w:t>
      </w:r>
    </w:p>
    <w:p w:rsidR="00000000" w:rsidRPr="003648FF" w:rsidP="003648FF">
      <w:pPr>
        <w:pStyle w:val="ListBullet2"/>
      </w:pPr>
      <w:r w:rsidRPr="003648FF">
        <w:t>opacity</w:t>
      </w:r>
    </w:p>
    <w:p w:rsidR="00000000" w:rsidRPr="003648FF" w:rsidP="003648FF">
      <w:pPr>
        <w:pStyle w:val="ListBullet2"/>
      </w:pPr>
      <w:r w:rsidRPr="003648FF">
        <w:t>spreading power</w:t>
      </w:r>
    </w:p>
    <w:p w:rsidR="00000000" w:rsidRPr="003648FF" w:rsidP="003648FF">
      <w:pPr>
        <w:pStyle w:val="ListBullet2"/>
      </w:pPr>
      <w:r w:rsidRPr="003648FF">
        <w:t xml:space="preserve">toxicity and oil absorptive power </w:t>
      </w:r>
    </w:p>
    <w:p w:rsidR="00000000" w:rsidRPr="003648FF" w:rsidP="003648FF">
      <w:pPr>
        <w:pStyle w:val="ListBullet"/>
      </w:pPr>
      <w:r w:rsidRPr="003648FF">
        <w:t xml:space="preserve">types of matching aids </w:t>
      </w:r>
    </w:p>
    <w:p w:rsidR="00000000" w:rsidRPr="003648FF" w:rsidP="003648FF">
      <w:pPr>
        <w:pStyle w:val="ListBullet"/>
      </w:pPr>
      <w:r w:rsidRPr="003648FF">
        <w:t xml:space="preserve">product catalogues and other information systems </w:t>
      </w:r>
    </w:p>
    <w:p w:rsidR="00000000" w:rsidRPr="003648FF" w:rsidP="003648FF">
      <w:pPr>
        <w:pStyle w:val="ListBullet"/>
      </w:pPr>
      <w:r w:rsidRPr="003648FF">
        <w:t>material safety management systems and related safety requirements</w:t>
      </w:r>
    </w:p>
    <w:p w:rsidR="00000000" w:rsidRPr="003648FF" w:rsidP="003648FF">
      <w:pPr>
        <w:pStyle w:val="ListBullet"/>
      </w:pPr>
      <w:r w:rsidRPr="003648FF">
        <w:t>common materials used for matching and making up colours, including:</w:t>
      </w:r>
    </w:p>
    <w:p w:rsidR="00000000" w:rsidRPr="003648FF" w:rsidP="003648FF">
      <w:pPr>
        <w:pStyle w:val="ListBullet2"/>
      </w:pPr>
      <w:r w:rsidRPr="003648FF">
        <w:t>spirit-based stains</w:t>
      </w:r>
    </w:p>
    <w:p w:rsidR="00000000" w:rsidRPr="003648FF" w:rsidP="003648FF">
      <w:pPr>
        <w:pStyle w:val="ListBullet2"/>
      </w:pPr>
      <w:r w:rsidRPr="003648FF">
        <w:t>pigments</w:t>
      </w:r>
    </w:p>
    <w:p w:rsidR="00000000" w:rsidRPr="003648FF" w:rsidP="003648FF">
      <w:pPr>
        <w:pStyle w:val="ListBullet2"/>
      </w:pPr>
      <w:r w:rsidRPr="003648FF">
        <w:t>lacquers</w:t>
      </w:r>
    </w:p>
    <w:p w:rsidR="00000000" w:rsidRPr="003648FF" w:rsidP="003648FF">
      <w:pPr>
        <w:pStyle w:val="ListBullet2"/>
      </w:pPr>
      <w:r w:rsidRPr="003648FF">
        <w:t>oil varnish</w:t>
      </w:r>
    </w:p>
    <w:p w:rsidR="00000000" w:rsidRPr="003648FF" w:rsidP="003648FF">
      <w:pPr>
        <w:pStyle w:val="ListBullet2"/>
      </w:pPr>
      <w:r w:rsidRPr="003648FF">
        <w:t>two-part polyurethane</w:t>
      </w:r>
    </w:p>
    <w:p w:rsidR="00000000" w:rsidRPr="003648FF" w:rsidP="003648FF">
      <w:pPr>
        <w:pStyle w:val="ListBullet2"/>
      </w:pPr>
      <w:r w:rsidRPr="003648FF">
        <w:t>methylated spirits</w:t>
      </w:r>
    </w:p>
    <w:p w:rsidR="00000000" w:rsidRPr="003648FF" w:rsidP="003648FF">
      <w:pPr>
        <w:pStyle w:val="ListBullet2"/>
      </w:pPr>
      <w:r w:rsidRPr="003648FF">
        <w:t>lacquer thinners</w:t>
      </w:r>
    </w:p>
    <w:p w:rsidR="00000000" w:rsidRPr="003648FF" w:rsidP="003648FF">
      <w:pPr>
        <w:pStyle w:val="ListBullet2"/>
      </w:pPr>
      <w:r w:rsidRPr="003648FF">
        <w:t>mineral turpentine and polish</w:t>
      </w:r>
    </w:p>
    <w:p w:rsidR="00000000" w:rsidRPr="003648FF" w:rsidP="003648FF">
      <w:pPr>
        <w:pStyle w:val="ListBullet"/>
      </w:pPr>
      <w:r w:rsidRPr="003648FF">
        <w:t>typical tools and equipment used for matching a</w:t>
      </w:r>
      <w:r w:rsidRPr="003648FF">
        <w:t>nd making up colours, including:</w:t>
      </w:r>
    </w:p>
    <w:p w:rsidR="00000000" w:rsidRPr="003648FF" w:rsidP="003648FF">
      <w:pPr>
        <w:pStyle w:val="ListBullet2"/>
      </w:pPr>
      <w:r w:rsidRPr="003648FF">
        <w:t>mixing pots</w:t>
      </w:r>
    </w:p>
    <w:p w:rsidR="00000000" w:rsidRPr="003648FF" w:rsidP="003648FF">
      <w:pPr>
        <w:pStyle w:val="ListBullet2"/>
      </w:pPr>
      <w:r w:rsidRPr="003648FF">
        <w:t>brushes</w:t>
      </w:r>
    </w:p>
    <w:p w:rsidR="00000000" w:rsidRPr="003648FF" w:rsidP="003648FF">
      <w:pPr>
        <w:pStyle w:val="ListBullet2"/>
      </w:pPr>
      <w:r w:rsidRPr="003648FF">
        <w:t>spray equipment and mechanical mixer/vibrator</w:t>
      </w:r>
    </w:p>
    <w:p w:rsidR="00000000" w:rsidRPr="003648FF" w:rsidP="003648FF">
      <w:pPr>
        <w:pStyle w:val="ListBullet2"/>
      </w:pPr>
      <w:r w:rsidRPr="003648FF">
        <w:t>colour rubber</w:t>
      </w:r>
    </w:p>
    <w:p w:rsidR="00000000" w:rsidRPr="003648FF" w:rsidP="003648FF">
      <w:pPr>
        <w:pStyle w:val="ListBullet2"/>
      </w:pPr>
      <w:r w:rsidRPr="003648FF">
        <w:t>colour wad</w:t>
      </w:r>
    </w:p>
    <w:p w:rsidR="00000000" w:rsidRPr="003648FF" w:rsidP="003648FF">
      <w:pPr>
        <w:pStyle w:val="ListBullet"/>
      </w:pPr>
      <w:r w:rsidRPr="003648FF">
        <w:t>personal protective equipment (PPE) used for matching and making up colours</w:t>
      </w:r>
    </w:p>
    <w:p w:rsidR="00000000" w:rsidRPr="003648FF" w:rsidP="003648FF">
      <w:pPr>
        <w:pStyle w:val="ListBullet"/>
      </w:pPr>
      <w:r w:rsidRPr="003648FF">
        <w:t>sources of workplace information, including:</w:t>
      </w:r>
    </w:p>
    <w:p w:rsidR="00000000" w:rsidRPr="003648FF" w:rsidP="003648FF">
      <w:pPr>
        <w:pStyle w:val="ListBullet2"/>
      </w:pPr>
      <w:r w:rsidRPr="003648FF">
        <w:t xml:space="preserve">workplace procedures relating to the use of tools and equipment </w:t>
      </w:r>
    </w:p>
    <w:p w:rsidR="00000000" w:rsidRPr="003648FF" w:rsidP="003648FF">
      <w:pPr>
        <w:pStyle w:val="ListBullet2"/>
      </w:pPr>
      <w:r w:rsidRPr="003648FF">
        <w:t>work instructions</w:t>
      </w:r>
    </w:p>
    <w:p w:rsidR="00000000" w:rsidRPr="003648FF" w:rsidP="003648FF">
      <w:pPr>
        <w:pStyle w:val="ListBullet2"/>
      </w:pPr>
      <w:r w:rsidRPr="003648FF">
        <w:t xml:space="preserve">workplace procedures relating to reporting and communication </w:t>
      </w:r>
    </w:p>
    <w:p w:rsidR="00000000" w:rsidRPr="003648FF" w:rsidP="003648FF">
      <w:pPr>
        <w:pStyle w:val="ListBullet2"/>
      </w:pPr>
      <w:r w:rsidRPr="003648FF">
        <w:t>manufacturer specifications and operational procedures</w:t>
      </w:r>
    </w:p>
    <w:p w:rsidR="00EA4318" w:rsidP="003648FF">
      <w:pPr>
        <w:pStyle w:val="ListBullet"/>
      </w:pPr>
      <w:r w:rsidRPr="003648FF">
        <w:t>work health and safety requirements, including personal</w:t>
      </w:r>
      <w:r w:rsidRPr="003648FF">
        <w:t xml:space="preserve"> protective equipment.</w:t>
      </w:r>
    </w:p>
    <w:p w:rsidR="00EA4318" w:rsidP="003648FF">
      <w:pPr>
        <w:pStyle w:val="ListBullet"/>
      </w:pPr>
    </w:p>
    <w:p w:rsidR="00000000" w:rsidRPr="003648FF" w:rsidP="003648FF">
      <w:pPr>
        <w:pStyle w:val="Heading1"/>
      </w:pPr>
      <w:bookmarkStart w:id="4" w:name="O_1246988"/>
      <w:bookmarkEnd w:id="4"/>
      <w:r w:rsidRPr="003648FF">
        <w:t>Assessment Conditions</w:t>
      </w:r>
    </w:p>
    <w:p w:rsidR="00000000" w:rsidRPr="003648FF" w:rsidP="00EA4318">
      <w:pPr>
        <w:pStyle w:val="BodyText"/>
      </w:pPr>
      <w:r w:rsidRPr="003648FF">
        <w:t>Skills must have been demonstrated in the workplace or in a simulated environment that reflects workplace conditions and contingencies. The following conditions must be met for this unit:</w:t>
      </w:r>
    </w:p>
    <w:p w:rsidR="00000000" w:rsidRPr="003648FF" w:rsidP="003648FF">
      <w:pPr>
        <w:pStyle w:val="ListBullet"/>
      </w:pPr>
      <w:r w:rsidRPr="003648FF">
        <w:t>us</w:t>
      </w:r>
      <w:r w:rsidRPr="003648FF">
        <w:t>e of suitable facilities, equipment and resources, including:</w:t>
      </w:r>
    </w:p>
    <w:p w:rsidR="00000000" w:rsidRPr="003648FF" w:rsidP="003648FF">
      <w:pPr>
        <w:pStyle w:val="ListBullet2"/>
      </w:pPr>
      <w:r w:rsidRPr="003648FF">
        <w:t>mixing and testing equipment required for performance evidence</w:t>
      </w:r>
    </w:p>
    <w:p w:rsidR="00000000" w:rsidRPr="003648FF" w:rsidP="003648FF">
      <w:pPr>
        <w:pStyle w:val="ListBullet2"/>
      </w:pPr>
      <w:r w:rsidRPr="003648FF">
        <w:t>PPE</w:t>
      </w:r>
    </w:p>
    <w:p w:rsidR="00000000" w:rsidRPr="003648FF" w:rsidP="003648FF">
      <w:pPr>
        <w:pStyle w:val="ListBullet2"/>
      </w:pPr>
      <w:r w:rsidRPr="003648FF">
        <w:t>work orders, sample colouring requirements, colouring agents and base coating products</w:t>
      </w:r>
    </w:p>
    <w:p w:rsidR="00000000" w:rsidRPr="003648FF" w:rsidP="003648FF">
      <w:pPr>
        <w:pStyle w:val="ListBullet2"/>
      </w:pPr>
      <w:r w:rsidRPr="003648FF">
        <w:t>cleaning equipment and materials</w:t>
      </w:r>
    </w:p>
    <w:p w:rsidR="00000000" w:rsidRPr="003648FF" w:rsidP="003648FF">
      <w:pPr>
        <w:pStyle w:val="ListBullet2"/>
      </w:pPr>
      <w:r w:rsidRPr="003648FF">
        <w:t>workplace procedures, manufacturing specifications, codes, standards, manuals, and reference materials.</w:t>
      </w:r>
    </w:p>
    <w:p w:rsidR="00EA4318" w:rsidP="00EA4318">
      <w:pPr>
        <w:pStyle w:val="BodyText"/>
      </w:pPr>
      <w:r w:rsidRPr="003648FF">
        <w:t>Assessors must satisfy the NVR/AQTF mandatory competency requirements for assessors.</w:t>
      </w:r>
    </w:p>
    <w:p w:rsidR="00000000" w:rsidRPr="003648FF" w:rsidP="003648FF">
      <w:pPr>
        <w:pStyle w:val="Heading1"/>
      </w:pPr>
      <w:bookmarkStart w:id="5" w:name="O_1246991"/>
      <w:bookmarkEnd w:id="5"/>
      <w:r w:rsidRPr="003648FF">
        <w:t>Links</w:t>
      </w:r>
    </w:p>
    <w:p w:rsidR="00000000" w:rsidRPr="003648FF" w:rsidP="00EA4318">
      <w:pPr>
        <w:pStyle w:val="BodyText"/>
      </w:pPr>
      <w:r w:rsidRPr="003648FF">
        <w:t>Companion Volume implementation guides ar</w:t>
      </w:r>
      <w:r w:rsidRPr="003648FF">
        <w:t xml:space="preserve">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9704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3648FF" w:rsidP="003648FF"/>
    <w:sectPr w:rsidSect="003648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8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8FF" w:rsidRPr="00EA4318" w:rsidP="00EA43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8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318" w:rsidP="003648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4318" w:rsidP="003648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A4318" w:rsidP="003648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8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3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48FF" w:rsidRPr="00EA4318" w:rsidP="00EA43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8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318" w:rsidRPr="002D2AF8" w:rsidP="003648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MSFFF3010 Match and make up colours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EA4318" w:rsidP="003648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B67C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FAB9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888F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8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48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48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48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48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48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48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48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48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48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48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48FF"/>
  </w:style>
  <w:style w:type="character" w:customStyle="1" w:styleId="Heading1Char">
    <w:name w:val="Heading 1 Char"/>
    <w:basedOn w:val="DefaultParagraphFont"/>
    <w:link w:val="Heading1"/>
    <w:rsid w:val="003648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48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48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48F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648F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648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48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48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48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48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48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48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48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48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48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48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48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48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48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48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48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48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48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48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48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48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48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648FF"/>
    <w:rPr>
      <w:b/>
      <w:spacing w:val="0"/>
    </w:rPr>
  </w:style>
  <w:style w:type="paragraph" w:customStyle="1" w:styleId="SuperTitle">
    <w:name w:val="SuperTitle"/>
    <w:basedOn w:val="Title"/>
    <w:rsid w:val="003648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48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48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48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48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48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48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48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48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48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48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48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48FF"/>
    <w:rPr>
      <w:i/>
    </w:rPr>
  </w:style>
  <w:style w:type="paragraph" w:styleId="Caption">
    <w:name w:val="caption"/>
    <w:basedOn w:val="BodyText"/>
    <w:next w:val="Normal"/>
    <w:qFormat/>
    <w:rsid w:val="003648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48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48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48FF"/>
  </w:style>
  <w:style w:type="paragraph" w:styleId="TableofFigures">
    <w:name w:val="table of figures"/>
    <w:basedOn w:val="Normal"/>
    <w:next w:val="Normal"/>
    <w:semiHidden/>
    <w:rsid w:val="003648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48F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648FF"/>
    <w:rPr>
      <w:rFonts w:ascii="Wingdings" w:hAnsi="Wingdings"/>
    </w:rPr>
  </w:style>
  <w:style w:type="paragraph" w:customStyle="1" w:styleId="TableHeading">
    <w:name w:val="Table Heading"/>
    <w:basedOn w:val="HeadingBase"/>
    <w:rsid w:val="003648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48FF"/>
    <w:rPr>
      <w:color w:val="0033CC"/>
      <w:u w:val="none"/>
    </w:rPr>
  </w:style>
  <w:style w:type="paragraph" w:customStyle="1" w:styleId="BodyTextRight">
    <w:name w:val="Body Text Right"/>
    <w:basedOn w:val="BodyText"/>
    <w:rsid w:val="003648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48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48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48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48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48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48FF"/>
    <w:rPr>
      <w:sz w:val="32"/>
    </w:rPr>
  </w:style>
  <w:style w:type="paragraph" w:customStyle="1" w:styleId="HeadingProcedure">
    <w:name w:val="Heading Procedure"/>
    <w:basedOn w:val="HeadingBase"/>
    <w:next w:val="Normal"/>
    <w:rsid w:val="003648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48FF"/>
    <w:pPr>
      <w:spacing w:before="60" w:after="60"/>
    </w:pPr>
  </w:style>
  <w:style w:type="paragraph" w:styleId="ListContinue">
    <w:name w:val="List Continue"/>
    <w:basedOn w:val="List"/>
    <w:rsid w:val="003648FF"/>
    <w:pPr>
      <w:ind w:firstLine="0"/>
    </w:pPr>
  </w:style>
  <w:style w:type="paragraph" w:customStyle="1" w:styleId="ListNote">
    <w:name w:val="List Note"/>
    <w:basedOn w:val="List"/>
    <w:rsid w:val="003648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48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48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48FF"/>
    <w:rPr>
      <w:rFonts w:ascii="Courier New" w:hAnsi="Courier New"/>
    </w:rPr>
  </w:style>
  <w:style w:type="paragraph" w:customStyle="1" w:styleId="NoteBullet">
    <w:name w:val="Note Bullet"/>
    <w:basedOn w:val="Note"/>
    <w:rsid w:val="003648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48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48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48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48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48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48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48FF"/>
    <w:rPr>
      <w:b/>
      <w:smallCaps/>
    </w:rPr>
  </w:style>
  <w:style w:type="paragraph" w:customStyle="1" w:styleId="TableListNumber">
    <w:name w:val="Table List Number"/>
    <w:basedOn w:val="ListNumber"/>
    <w:rsid w:val="003648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48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48FF"/>
    <w:pPr>
      <w:numPr>
        <w:numId w:val="9"/>
      </w:numPr>
    </w:pPr>
  </w:style>
  <w:style w:type="paragraph" w:customStyle="1" w:styleId="ListAlpha2">
    <w:name w:val="List Alpha 2"/>
    <w:basedOn w:val="List2"/>
    <w:rsid w:val="003648FF"/>
    <w:pPr>
      <w:numPr>
        <w:numId w:val="8"/>
      </w:numPr>
    </w:pPr>
  </w:style>
  <w:style w:type="paragraph" w:styleId="List2">
    <w:name w:val="List 2"/>
    <w:basedOn w:val="BodyText"/>
    <w:rsid w:val="003648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48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48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48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48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48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48FF"/>
    <w:pPr>
      <w:numPr>
        <w:numId w:val="4"/>
      </w:numPr>
    </w:pPr>
  </w:style>
  <w:style w:type="paragraph" w:styleId="ListContinue2">
    <w:name w:val="List Continue 2"/>
    <w:basedOn w:val="List2"/>
    <w:rsid w:val="003648FF"/>
    <w:pPr>
      <w:ind w:firstLine="0"/>
    </w:pPr>
  </w:style>
  <w:style w:type="paragraph" w:styleId="ListContinue3">
    <w:name w:val="List Continue 3"/>
    <w:basedOn w:val="List3"/>
    <w:rsid w:val="003648FF"/>
    <w:pPr>
      <w:ind w:left="1021" w:firstLine="0"/>
    </w:pPr>
  </w:style>
  <w:style w:type="paragraph" w:styleId="ListContinue4">
    <w:name w:val="List Continue 4"/>
    <w:basedOn w:val="List4"/>
    <w:rsid w:val="003648FF"/>
    <w:pPr>
      <w:ind w:firstLine="0"/>
    </w:pPr>
  </w:style>
  <w:style w:type="paragraph" w:styleId="ListContinue5">
    <w:name w:val="List Continue 5"/>
    <w:basedOn w:val="List5"/>
    <w:rsid w:val="003648FF"/>
    <w:pPr>
      <w:ind w:firstLine="0"/>
    </w:pPr>
  </w:style>
  <w:style w:type="paragraph" w:styleId="ListNumber3">
    <w:name w:val="List Number 3"/>
    <w:basedOn w:val="List3"/>
    <w:rsid w:val="003648FF"/>
    <w:pPr>
      <w:numPr>
        <w:numId w:val="5"/>
      </w:numPr>
    </w:pPr>
  </w:style>
  <w:style w:type="paragraph" w:styleId="ListNumber4">
    <w:name w:val="List Number 4"/>
    <w:basedOn w:val="List4"/>
    <w:rsid w:val="003648FF"/>
    <w:pPr>
      <w:numPr>
        <w:numId w:val="6"/>
      </w:numPr>
    </w:pPr>
  </w:style>
  <w:style w:type="paragraph" w:styleId="ListNumber5">
    <w:name w:val="List Number 5"/>
    <w:basedOn w:val="List5"/>
    <w:rsid w:val="003648FF"/>
    <w:pPr>
      <w:numPr>
        <w:numId w:val="7"/>
      </w:numPr>
    </w:pPr>
  </w:style>
  <w:style w:type="paragraph" w:styleId="BlockText">
    <w:name w:val="Block Text"/>
    <w:basedOn w:val="Normal"/>
    <w:rsid w:val="003648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48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48FF"/>
    <w:rPr>
      <w:sz w:val="16"/>
      <w:vertAlign w:val="superscript"/>
    </w:rPr>
  </w:style>
  <w:style w:type="character" w:customStyle="1" w:styleId="Symbols">
    <w:name w:val="Symbols"/>
    <w:basedOn w:val="DefaultParagraphFont"/>
    <w:rsid w:val="003648FF"/>
    <w:rPr>
      <w:rFonts w:ascii="Symbol" w:hAnsi="Symbol"/>
    </w:rPr>
  </w:style>
  <w:style w:type="character" w:customStyle="1" w:styleId="MenuOptions">
    <w:name w:val="Menu Options"/>
    <w:basedOn w:val="DefaultParagraphFont"/>
    <w:rsid w:val="003648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48FF"/>
    <w:rPr>
      <w:b/>
    </w:rPr>
  </w:style>
  <w:style w:type="character" w:customStyle="1" w:styleId="Underlined">
    <w:name w:val="Underlined"/>
    <w:basedOn w:val="DefaultParagraphFont"/>
    <w:rsid w:val="003648FF"/>
    <w:rPr>
      <w:u w:val="single"/>
    </w:rPr>
  </w:style>
  <w:style w:type="paragraph" w:customStyle="1" w:styleId="TableBodyTextRight">
    <w:name w:val="Table Body Text Right"/>
    <w:basedOn w:val="TableBodyText"/>
    <w:rsid w:val="003648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48FF"/>
    <w:rPr>
      <w:sz w:val="18"/>
    </w:rPr>
  </w:style>
  <w:style w:type="paragraph" w:customStyle="1" w:styleId="BodySmallRight">
    <w:name w:val="Body Small Right"/>
    <w:basedOn w:val="BodyTextRight"/>
    <w:rsid w:val="003648FF"/>
    <w:rPr>
      <w:sz w:val="18"/>
      <w:szCs w:val="18"/>
    </w:rPr>
  </w:style>
  <w:style w:type="paragraph" w:customStyle="1" w:styleId="MarginEdition">
    <w:name w:val="Margin Edition"/>
    <w:basedOn w:val="MarginNote"/>
    <w:rsid w:val="003648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48FF"/>
    <w:rPr>
      <w:sz w:val="2"/>
      <w:szCs w:val="2"/>
    </w:rPr>
  </w:style>
  <w:style w:type="character" w:customStyle="1" w:styleId="Small">
    <w:name w:val="Small"/>
    <w:basedOn w:val="DefaultParagraphFont"/>
    <w:rsid w:val="003648FF"/>
    <w:rPr>
      <w:sz w:val="16"/>
    </w:rPr>
  </w:style>
  <w:style w:type="paragraph" w:customStyle="1" w:styleId="WideTable">
    <w:name w:val="Wide Table"/>
    <w:basedOn w:val="Normal"/>
    <w:rsid w:val="003648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48FF"/>
  </w:style>
  <w:style w:type="paragraph" w:styleId="Quote">
    <w:name w:val="Quote"/>
    <w:basedOn w:val="Heading1"/>
    <w:link w:val="QuoteChar"/>
    <w:qFormat/>
    <w:rsid w:val="003648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48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48FF"/>
    <w:pPr>
      <w:pageBreakBefore/>
    </w:pPr>
  </w:style>
  <w:style w:type="paragraph" w:customStyle="1" w:styleId="Border">
    <w:name w:val="Border"/>
    <w:basedOn w:val="Normal"/>
    <w:qFormat/>
    <w:rsid w:val="003648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48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48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48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48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48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48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48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48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48FF"/>
    <w:rPr>
      <w:u w:val="single"/>
    </w:rPr>
  </w:style>
  <w:style w:type="character" w:customStyle="1" w:styleId="BoldandItalics">
    <w:name w:val="Bold and Italics"/>
    <w:qFormat/>
    <w:rsid w:val="003648FF"/>
    <w:rPr>
      <w:b/>
      <w:i/>
      <w:u w:val="none"/>
    </w:rPr>
  </w:style>
  <w:style w:type="paragraph" w:styleId="BalloonText">
    <w:name w:val="Balloon Text"/>
    <w:basedOn w:val="Normal"/>
    <w:link w:val="BalloonTextChar"/>
    <w:rsid w:val="003648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48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48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48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48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48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48FF"/>
    <w:pPr>
      <w:spacing w:before="0" w:after="0"/>
    </w:pPr>
  </w:style>
  <w:style w:type="paragraph" w:customStyle="1" w:styleId="BodyTextBold">
    <w:name w:val="Body Text Bold"/>
    <w:basedOn w:val="BodyText"/>
    <w:qFormat/>
    <w:rsid w:val="003648FF"/>
    <w:rPr>
      <w:b/>
    </w:rPr>
  </w:style>
  <w:style w:type="character" w:styleId="Hyperlink">
    <w:name w:val="Hyperlink"/>
    <w:basedOn w:val="DefaultParagraphFont"/>
    <w:uiPriority w:val="99"/>
    <w:unhideWhenUsed/>
    <w:rsid w:val="00EA43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372</Words>
  <Characters>2600</Characters>
  <Application>Microsoft Office Word</Application>
  <DocSecurity>0</DocSecurity>
  <Lines>83</Lines>
  <Paragraphs>74</Paragraphs>
  <ScaleCrop>false</ScaleCrop>
  <Company>Author-it Software Corporation Ltd.</Company>
  <LinksUpToDate>false</LinksUpToDate>
  <CharactersWithSpaces>2898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MSFFF3010 Match and make up colours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2022-12-21T05:20:00Z</dcterms:created>
  <dcterms:modified xsi:type="dcterms:W3CDTF">2022-12-21T05:20:00Z</dcterms:modified>
</cp:coreProperties>
</file>