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176" w:rsidP="00112176">
      <w:pPr>
        <w:pStyle w:val="Title"/>
      </w:pPr>
      <w:r>
        <w:fldChar w:fldCharType="begin"/>
      </w:r>
      <w:r>
        <w:instrText xml:space="preserve"> TITLE   \* MERGEFORMAT </w:instrText>
      </w:r>
      <w:r>
        <w:fldChar w:fldCharType="separate"/>
      </w:r>
      <w:r>
        <w:t>MSFFF3001 Match and make up colours</w:t>
      </w:r>
      <w:r>
        <w:fldChar w:fldCharType="end"/>
      </w:r>
    </w:p>
    <w:p w:rsidR="00112176" w:rsidP="00112176">
      <w:pPr>
        <w:pStyle w:val="Version"/>
        <w:sectPr w:rsidSect="005F5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686" w:rsidP="005F5686">
      <w:pPr>
        <w:pStyle w:val="SuperHeading"/>
      </w:pPr>
      <w:r w:rsidRPr="005F5686">
        <w:t>MSFFF3001 Match and make up colours</w:t>
      </w:r>
    </w:p>
    <w:p w:rsidR="00000000" w:rsidRPr="005F5686" w:rsidP="005F5686">
      <w:pPr>
        <w:pStyle w:val="Heading1"/>
      </w:pPr>
      <w:bookmarkStart w:id="1" w:name="O_631207"/>
      <w:bookmarkEnd w:id="1"/>
      <w:r w:rsidRPr="005F5686">
        <w:t>Modification History</w:t>
      </w:r>
    </w:p>
    <w:p w:rsidR="00000000" w:rsidRPr="005F5686" w:rsidP="00112176">
      <w:pPr>
        <w:pStyle w:val="BodyText"/>
      </w:pPr>
      <w:r w:rsidRPr="005F5686">
        <w:t>Release 1 - New unit of competency</w:t>
      </w:r>
    </w:p>
    <w:p w:rsidR="00000000" w:rsidRPr="005F5686" w:rsidP="005F5686">
      <w:pPr>
        <w:pStyle w:val="Heading1"/>
      </w:pPr>
      <w:bookmarkStart w:id="2" w:name="O_631215"/>
      <w:bookmarkEnd w:id="2"/>
      <w:r w:rsidRPr="005F5686">
        <w:t>Application</w:t>
      </w:r>
    </w:p>
    <w:p w:rsidR="00000000" w:rsidRPr="005F5686" w:rsidP="00112176">
      <w:pPr>
        <w:pStyle w:val="BodyText"/>
      </w:pPr>
      <w:r w:rsidRPr="005F5686">
        <w:t>This unit of competency covers matching and making up colours for surfaces which have previously been coated or polished, or for new work which must match existing work or</w:t>
      </w:r>
      <w:r w:rsidRPr="005F5686">
        <w:t xml:space="preserve"> a specified sample.</w:t>
      </w:r>
    </w:p>
    <w:p w:rsidR="00000000" w:rsidRPr="005F5686" w:rsidP="00112176">
      <w:pPr>
        <w:pStyle w:val="BodyText"/>
      </w:pPr>
      <w:r w:rsidRPr="005F5686">
        <w:t>No licensing, legislative or certification requirements apply to this unit at the time of publication.</w:t>
      </w:r>
    </w:p>
    <w:p w:rsidR="00000000" w:rsidRPr="005F5686" w:rsidP="005F5686">
      <w:pPr>
        <w:pStyle w:val="Heading1"/>
      </w:pPr>
      <w:bookmarkStart w:id="3" w:name="O_631214"/>
      <w:bookmarkEnd w:id="3"/>
      <w:r w:rsidRPr="005F5686">
        <w:t>Pre-requisite Unit</w:t>
      </w:r>
    </w:p>
    <w:p w:rsidR="00000000" w:rsidRPr="005F5686" w:rsidP="005F5686">
      <w:pPr>
        <w:pStyle w:val="Heading1"/>
      </w:pPr>
      <w:bookmarkStart w:id="4" w:name="O_631213"/>
      <w:bookmarkEnd w:id="4"/>
      <w:r w:rsidRPr="005F5686">
        <w:t>Competency Field</w:t>
      </w:r>
    </w:p>
    <w:p w:rsidR="00000000" w:rsidRPr="005F5686" w:rsidP="005F5686">
      <w:pPr>
        <w:pStyle w:val="Heading1"/>
      </w:pPr>
      <w:bookmarkStart w:id="5" w:name="O_631212"/>
      <w:bookmarkEnd w:id="5"/>
      <w:r w:rsidRPr="005F5686">
        <w:t>Unit Sector</w:t>
      </w:r>
    </w:p>
    <w:p w:rsidR="00000000" w:rsidRPr="005F5686" w:rsidP="00112176">
      <w:pPr>
        <w:pStyle w:val="BodyText"/>
      </w:pPr>
      <w:r w:rsidRPr="005F5686">
        <w:t>Furniture finishing</w:t>
      </w:r>
    </w:p>
    <w:p w:rsidR="00000000" w:rsidRPr="005F5686" w:rsidP="005F5686">
      <w:pPr>
        <w:pStyle w:val="Heading1"/>
      </w:pPr>
      <w:bookmarkStart w:id="6" w:name="O_631211"/>
      <w:bookmarkEnd w:id="6"/>
      <w:r w:rsidRPr="005F56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56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Performance criteria describe the performance needed to demonstrate achievement of the element.</w:t>
            </w:r>
          </w:p>
        </w:tc>
      </w:tr>
      <w:tr w:rsidTr="005F56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w:t>
            </w:r>
          </w:p>
        </w:tc>
        <w:tc>
          <w:tcPr>
            <w:tcW w:w="1962"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Plan and prepare work</w:t>
            </w: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1.1</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Work instructions are used to determine job requirements, including design, colour, finish process and quality</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1.2</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Work health and safety (WHS) requirements, including personal protection needs, are observed throughout the work</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1.3</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 matching aids and colouring materials are accessed and readied for use</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1.4</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Types of colouring materials are identified and prepared for colouring task</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1.5</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 xml:space="preserve">Tools, equipment and accessories are identified and </w:t>
            </w:r>
            <w:r w:rsidRPr="005F5686">
              <w:t>checked for safe and effective opera</w:t>
            </w:r>
            <w:r w:rsidRPr="005F5686">
              <w:t>tion</w:t>
            </w:r>
          </w:p>
        </w:tc>
      </w:tr>
      <w:tr w:rsidTr="005F56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w:t>
            </w:r>
          </w:p>
        </w:tc>
        <w:tc>
          <w:tcPr>
            <w:tcW w:w="1962"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Match colours</w:t>
            </w: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2.1</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Surfaces are cleaned and prepared to enable accurate colour matching</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2.2</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Characteristics of the surface and the impact of these on colouring are taken into account</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2.3</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Techniques for colour application are identified and selected according to workplace practices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2.4</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Properties of colouring agents are assessed in relation to the specific circumstances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2.5</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 matching techniques are applied to identify most likely fit in terms of product, colour and application techniques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2.6</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 matching outcomes are confirmed through trials of proposed products, colours and application techniques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2.7</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 ma</w:t>
            </w:r>
            <w:r w:rsidRPr="005F5686">
              <w:t>tching formulae are recorded to enterprise or industry standards</w:t>
            </w:r>
          </w:p>
        </w:tc>
      </w:tr>
      <w:tr w:rsidTr="005F56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3</w:t>
            </w:r>
          </w:p>
        </w:tc>
        <w:tc>
          <w:tcPr>
            <w:tcW w:w="1962"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Make up colours</w:t>
            </w: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3.1</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Product quantities are identified from client demand or accurate assessment of coating/colouring requirement</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3.2</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Colouring additives are calculated from manufacturer specifications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3.3</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Colouring additives are accurately measured and blended with the base product</w:t>
            </w:r>
          </w:p>
        </w:tc>
      </w:tr>
      <w:tr w:rsidTr="005F56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4</w:t>
            </w:r>
          </w:p>
        </w:tc>
        <w:tc>
          <w:tcPr>
            <w:tcW w:w="1962"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Apply colours</w:t>
            </w: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4.1</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 xml:space="preserve">Colour solution is applied in accordance with selected application techniques and </w:t>
            </w:r>
            <w:r w:rsidRPr="005F5686">
              <w:t>workplace procedures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4.2</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 application is constantly checked against sample colour</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4.3</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Surface is inspected for faults in applied colour film and defects are rectified</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4.4</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Coloured or matched up surface is sealed with finishing material in accordance with job specification and workplace procedures</w:t>
            </w:r>
          </w:p>
        </w:tc>
      </w:tr>
      <w:tr w:rsidTr="005F568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5</w:t>
            </w:r>
          </w:p>
        </w:tc>
        <w:tc>
          <w:tcPr>
            <w:tcW w:w="1962" w:type="dxa"/>
            <w:vMerge w:val="restart"/>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Clean up work area</w:t>
            </w: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5.1</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Colouring materials are stored and labelled ready for next process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5.2</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 xml:space="preserve">Waste and unwanted material is disposed of safely and </w:t>
            </w:r>
            <w:r w:rsidRPr="005F5686">
              <w:t>in accordance with relevant environmental regulations</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5.3</w:t>
            </w:r>
          </w:p>
        </w:tc>
        <w:tc>
          <w:tcPr>
            <w:tcW w:w="561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Unused materials are sealed and stored</w:t>
            </w:r>
          </w:p>
        </w:tc>
      </w:tr>
      <w:tr w:rsidTr="005F568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5.4</w:t>
            </w:r>
          </w:p>
        </w:tc>
        <w:tc>
          <w:tcPr>
            <w:tcW w:w="561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t>Tools and equipment are cleaned, maintained and stored</w:t>
            </w:r>
          </w:p>
        </w:tc>
      </w:tr>
    </w:tbl>
    <w:p w:rsidR="00112176" w:rsidP="005F5686">
      <w:pPr>
        <w:pStyle w:val="BodyText"/>
      </w:pPr>
    </w:p>
    <w:p w:rsidR="00112176" w:rsidP="005F5686">
      <w:pPr>
        <w:pStyle w:val="BodyText"/>
      </w:pPr>
    </w:p>
    <w:p w:rsidR="00000000" w:rsidRPr="005F5686" w:rsidP="005F5686">
      <w:pPr>
        <w:pStyle w:val="Heading1"/>
      </w:pPr>
      <w:bookmarkStart w:id="7" w:name="O_631210"/>
      <w:bookmarkEnd w:id="7"/>
      <w:r w:rsidRPr="005F5686">
        <w:t>Foundation Skills</w:t>
      </w:r>
    </w:p>
    <w:p w:rsidR="00112176" w:rsidP="00112176">
      <w:pPr>
        <w:pStyle w:val="BodyText"/>
      </w:pPr>
      <w:r w:rsidRPr="005F5686">
        <w:t>Foundation skills essential to performance are explicit in the performance criteria of this unit of competency. Detail on appropriate performance levels for each furnishing unit of competency in reading, writing, oral communication and numeracy utilising t</w:t>
      </w:r>
      <w:r w:rsidRPr="005F5686">
        <w:t xml:space="preserve">he Australian Core Skills Framework (ACSF) are provided in the Furnishing Training Package Implementation Guide. </w:t>
      </w:r>
    </w:p>
    <w:p w:rsidR="00000000" w:rsidRPr="005F5686" w:rsidP="005F5686">
      <w:pPr>
        <w:pStyle w:val="Heading1"/>
      </w:pPr>
      <w:bookmarkStart w:id="8" w:name="O_631209"/>
      <w:bookmarkEnd w:id="8"/>
      <w:r w:rsidRPr="005F5686">
        <w:t>Range of Conditions</w:t>
      </w:r>
    </w:p>
    <w:tbl>
      <w:tblPr>
        <w:tblW w:w="0" w:type="auto"/>
        <w:tblLayout w:type="fixed"/>
        <w:tblCellMar>
          <w:left w:w="62" w:type="dxa"/>
          <w:right w:w="62" w:type="dxa"/>
        </w:tblCellMar>
        <w:tblLook w:val="0000"/>
      </w:tblPr>
      <w:tblGrid>
        <w:gridCol w:w="2760"/>
        <w:gridCol w:w="6312"/>
      </w:tblGrid>
      <w:tr w:rsidTr="005F56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t>Specifies different work environments and conditions that may affect performance. Essential operating co</w:t>
            </w:r>
            <w:r w:rsidRPr="005F5686">
              <w:t>nditions that may be present (depending on the work situation, needs of the candidate, accessibility of the item, and local industry and regional contexts) are included. Range is restricted to essential operating conditions and any other variables essentia</w:t>
            </w:r>
            <w:r w:rsidRPr="005F5686">
              <w:t>l to the work environment.</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F5686">
            <w:pPr>
              <w:pStyle w:val="BodyText"/>
              <w:rPr>
                <w:lang w:val="en-NZ"/>
              </w:rPr>
            </w:pPr>
            <w:r w:rsidRPr="005F568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 xml:space="preserve">WHS requirements, including legislation, building codes, material safety management systems, hazardous and dangerous goods codes, and local safe operating procedures or equivalent </w:t>
            </w:r>
          </w:p>
          <w:p w:rsidR="00000000" w:rsidRPr="005F5686" w:rsidP="005F5686">
            <w:pPr>
              <w:pStyle w:val="ListBullet"/>
            </w:pPr>
            <w:r w:rsidRPr="005F5686">
              <w:t xml:space="preserve">work is carried out in accordance with legislative obligations, environmental legislation, relevant health regulations, manual handling procedures and organisation insurance requirements </w:t>
            </w:r>
          </w:p>
          <w:p w:rsidR="00000000" w:rsidP="005F5686">
            <w:pPr>
              <w:pStyle w:val="ListBullet"/>
              <w:rPr>
                <w:lang w:val="en-NZ"/>
              </w:rPr>
            </w:pPr>
            <w:r w:rsidRPr="005F5686">
              <w:t xml:space="preserve">work requires individuals to demonstrate some discretion, judgement </w:t>
            </w:r>
            <w:r w:rsidRPr="005F5686">
              <w:t>and problem solving in the accurate matching of colours</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Tools and equipment include:</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mixing pots</w:t>
            </w:r>
          </w:p>
          <w:p w:rsidR="00000000" w:rsidRPr="005F5686" w:rsidP="005F5686">
            <w:pPr>
              <w:pStyle w:val="ListBullet"/>
            </w:pPr>
            <w:r w:rsidRPr="005F5686">
              <w:t>brushes</w:t>
            </w:r>
          </w:p>
          <w:p w:rsidR="00000000" w:rsidRPr="005F5686" w:rsidP="005F5686">
            <w:pPr>
              <w:pStyle w:val="ListBullet"/>
            </w:pPr>
            <w:r w:rsidRPr="005F5686">
              <w:t>spray equipment and mechanical mixer/vibrator</w:t>
            </w:r>
          </w:p>
          <w:p w:rsidR="00000000" w:rsidRPr="005F5686" w:rsidP="005F5686">
            <w:pPr>
              <w:pStyle w:val="ListBullet"/>
            </w:pPr>
            <w:r w:rsidRPr="005F5686">
              <w:t>colour rubber</w:t>
            </w:r>
          </w:p>
          <w:p w:rsidR="00000000" w:rsidP="005F5686">
            <w:pPr>
              <w:pStyle w:val="ListBullet"/>
              <w:rPr>
                <w:lang w:val="en-NZ"/>
              </w:rPr>
            </w:pPr>
            <w:r w:rsidRPr="005F5686">
              <w:t>colour wad</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Materials include:</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spirit-based stains</w:t>
            </w:r>
          </w:p>
          <w:p w:rsidR="00000000" w:rsidRPr="005F5686" w:rsidP="005F5686">
            <w:pPr>
              <w:pStyle w:val="ListBullet"/>
            </w:pPr>
            <w:r w:rsidRPr="005F5686">
              <w:t>pigments</w:t>
            </w:r>
          </w:p>
          <w:p w:rsidR="00000000" w:rsidRPr="005F5686" w:rsidP="005F5686">
            <w:pPr>
              <w:pStyle w:val="ListBullet"/>
            </w:pPr>
            <w:r w:rsidRPr="005F5686">
              <w:t>lacquers</w:t>
            </w:r>
          </w:p>
          <w:p w:rsidR="00000000" w:rsidRPr="005F5686" w:rsidP="005F5686">
            <w:pPr>
              <w:pStyle w:val="ListBullet"/>
            </w:pPr>
            <w:r w:rsidRPr="005F5686">
              <w:t>oil varnish</w:t>
            </w:r>
          </w:p>
          <w:p w:rsidR="00000000" w:rsidRPr="005F5686" w:rsidP="005F5686">
            <w:pPr>
              <w:pStyle w:val="ListBullet"/>
            </w:pPr>
            <w:r w:rsidRPr="005F5686">
              <w:t>two-part polyurethane</w:t>
            </w:r>
          </w:p>
          <w:p w:rsidR="00000000" w:rsidRPr="005F5686" w:rsidP="005F5686">
            <w:pPr>
              <w:pStyle w:val="ListBullet"/>
            </w:pPr>
            <w:r w:rsidRPr="005F5686">
              <w:t>methylated spirits</w:t>
            </w:r>
          </w:p>
          <w:p w:rsidR="00000000" w:rsidRPr="005F5686" w:rsidP="005F5686">
            <w:pPr>
              <w:pStyle w:val="ListBullet"/>
            </w:pPr>
            <w:r w:rsidRPr="005F5686">
              <w:t>lacquer thinners</w:t>
            </w:r>
          </w:p>
          <w:p w:rsidR="00000000" w:rsidP="005F5686">
            <w:pPr>
              <w:pStyle w:val="ListBullet"/>
              <w:rPr>
                <w:lang w:val="en-NZ"/>
              </w:rPr>
            </w:pPr>
            <w:r w:rsidRPr="005F5686">
              <w:t>mineral turpentine and polish</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Colouring agents include:</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pigments</w:t>
            </w:r>
          </w:p>
          <w:p w:rsidR="00000000" w:rsidRPr="005F5686" w:rsidP="005F5686">
            <w:pPr>
              <w:pStyle w:val="ListBullet"/>
            </w:pPr>
            <w:r w:rsidRPr="005F5686">
              <w:t>dyes</w:t>
            </w:r>
          </w:p>
          <w:p w:rsidR="00000000" w:rsidRPr="005F5686" w:rsidP="005F5686">
            <w:pPr>
              <w:pStyle w:val="ListBullet"/>
            </w:pPr>
            <w:r w:rsidRPr="005F5686">
              <w:t>stains</w:t>
            </w:r>
          </w:p>
          <w:p w:rsidR="00000000" w:rsidP="005F5686">
            <w:pPr>
              <w:pStyle w:val="ListBullet"/>
              <w:rPr>
                <w:lang w:val="en-NZ"/>
              </w:rPr>
            </w:pPr>
            <w:r w:rsidRPr="005F5686">
              <w:t>universal tinters and toning lacquer</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Properties of colouring agents include:</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colour</w:t>
            </w:r>
          </w:p>
          <w:p w:rsidR="00000000" w:rsidRPr="005F5686" w:rsidP="005F5686">
            <w:pPr>
              <w:pStyle w:val="ListBullet"/>
            </w:pPr>
            <w:r w:rsidRPr="005F5686">
              <w:t>specific gravity</w:t>
            </w:r>
          </w:p>
          <w:p w:rsidR="00000000" w:rsidRPr="005F5686" w:rsidP="005F5686">
            <w:pPr>
              <w:pStyle w:val="ListBullet"/>
            </w:pPr>
            <w:r w:rsidRPr="005F5686">
              <w:t>staining power</w:t>
            </w:r>
          </w:p>
          <w:p w:rsidR="00000000" w:rsidRPr="005F5686" w:rsidP="005F5686">
            <w:pPr>
              <w:pStyle w:val="ListBullet"/>
            </w:pPr>
            <w:r w:rsidRPr="005F5686">
              <w:t>refractive power</w:t>
            </w:r>
          </w:p>
          <w:p w:rsidR="00000000" w:rsidRPr="005F5686" w:rsidP="005F5686">
            <w:pPr>
              <w:pStyle w:val="ListBullet"/>
            </w:pPr>
            <w:r w:rsidRPr="005F5686">
              <w:t>texture</w:t>
            </w:r>
          </w:p>
          <w:p w:rsidR="00000000" w:rsidRPr="005F5686" w:rsidP="005F5686">
            <w:pPr>
              <w:pStyle w:val="ListBullet"/>
            </w:pPr>
            <w:r w:rsidRPr="005F5686">
              <w:t>durability</w:t>
            </w:r>
          </w:p>
          <w:p w:rsidR="00000000" w:rsidRPr="005F5686" w:rsidP="005F5686">
            <w:pPr>
              <w:pStyle w:val="ListBullet"/>
            </w:pPr>
            <w:r w:rsidRPr="005F5686">
              <w:t>opacity</w:t>
            </w:r>
          </w:p>
          <w:p w:rsidR="00000000" w:rsidRPr="005F5686" w:rsidP="005F5686">
            <w:pPr>
              <w:pStyle w:val="ListBullet"/>
            </w:pPr>
            <w:r w:rsidRPr="005F5686">
              <w:t>spreading power</w:t>
            </w:r>
          </w:p>
          <w:p w:rsidR="00000000" w:rsidP="005F5686">
            <w:pPr>
              <w:pStyle w:val="ListBullet"/>
              <w:rPr>
                <w:lang w:val="en-NZ"/>
              </w:rPr>
            </w:pPr>
            <w:r w:rsidRPr="005F5686">
              <w:t>toxicity and oil absorptive power</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Personal protective equipment includes:</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F5686">
            <w:pPr>
              <w:pStyle w:val="ListBullet"/>
              <w:rPr>
                <w:lang w:val="en-NZ"/>
              </w:rPr>
            </w:pPr>
            <w:r w:rsidRPr="005F5686">
              <w:t xml:space="preserve">that prescribed under legislation, regulations and enterprise policies and practices </w:t>
            </w:r>
          </w:p>
        </w:tc>
      </w:tr>
      <w:tr w:rsidTr="005F568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F5686" w:rsidP="005F5686">
            <w:pPr>
              <w:pStyle w:val="BodyText"/>
            </w:pPr>
            <w:r w:rsidRPr="005F5686">
              <w:rPr>
                <w:rStyle w:val="SpecialBold"/>
              </w:rPr>
              <w:t>Information and procedures include:</w:t>
            </w:r>
          </w:p>
          <w:p w:rsidR="00000000" w:rsidP="005F568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F5686" w:rsidP="005F5686">
            <w:pPr>
              <w:pStyle w:val="ListBullet"/>
            </w:pPr>
            <w:r w:rsidRPr="005F5686">
              <w:t xml:space="preserve">workplace procedures relating to the use of tools and equipment </w:t>
            </w:r>
          </w:p>
          <w:p w:rsidR="00000000" w:rsidRPr="005F5686" w:rsidP="005F5686">
            <w:pPr>
              <w:pStyle w:val="ListBullet"/>
            </w:pPr>
            <w:r w:rsidRPr="005F5686">
              <w:t xml:space="preserve">work instructions, including job sheets, cutting lists, plans, drawings and designs </w:t>
            </w:r>
          </w:p>
          <w:p w:rsidR="00000000" w:rsidRPr="005F5686" w:rsidP="005F5686">
            <w:pPr>
              <w:pStyle w:val="ListBullet"/>
            </w:pPr>
            <w:r w:rsidRPr="005F5686">
              <w:t xml:space="preserve">workplace procedures relating to reporting and communication </w:t>
            </w:r>
          </w:p>
          <w:p w:rsidR="00000000" w:rsidRPr="005F5686" w:rsidP="005F5686">
            <w:pPr>
              <w:pStyle w:val="ListBullet"/>
            </w:pPr>
            <w:r w:rsidRPr="005F5686">
              <w:t>manufa</w:t>
            </w:r>
            <w:r w:rsidRPr="005F5686">
              <w:t xml:space="preserve">cturer specifications and operational procedures </w:t>
            </w:r>
          </w:p>
        </w:tc>
      </w:tr>
    </w:tbl>
    <w:p w:rsidR="00000000" w:rsidRPr="005F5686" w:rsidP="005F5686">
      <w:pPr>
        <w:pStyle w:val="BodyText"/>
      </w:pPr>
    </w:p>
    <w:p w:rsidR="00000000" w:rsidRPr="005F5686" w:rsidP="005F5686">
      <w:pPr>
        <w:pStyle w:val="AllowPageBreak"/>
      </w:pPr>
    </w:p>
    <w:p w:rsidR="00000000" w:rsidRPr="005F5686" w:rsidP="005F5686">
      <w:pPr>
        <w:pStyle w:val="Heading1"/>
      </w:pPr>
      <w:bookmarkStart w:id="9" w:name="O_631208"/>
      <w:bookmarkEnd w:id="9"/>
      <w:r w:rsidRPr="005F5686">
        <w:t>Unit Mapping Information</w:t>
      </w:r>
    </w:p>
    <w:p w:rsidR="00000000" w:rsidRPr="005F5686" w:rsidP="00112176">
      <w:pPr>
        <w:pStyle w:val="BodyText"/>
      </w:pPr>
      <w:r w:rsidRPr="005F5686">
        <w:t>Supersedes and is equivalent to LMFFF3001B Match and make up colours</w:t>
      </w:r>
    </w:p>
    <w:p w:rsidR="00000000" w:rsidRPr="005F5686" w:rsidP="005F5686">
      <w:pPr>
        <w:pStyle w:val="Heading1"/>
      </w:pPr>
      <w:bookmarkStart w:id="10" w:name="O_631201"/>
      <w:bookmarkEnd w:id="10"/>
      <w:r w:rsidRPr="005F5686">
        <w:t>Links</w:t>
      </w:r>
    </w:p>
    <w:p w:rsidR="00000000" w:rsidRPr="005F5686" w:rsidP="00112176">
      <w:pPr>
        <w:pStyle w:val="BodyText"/>
      </w:pPr>
      <w:r w:rsidRPr="005F568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4087">
        <w:rPr>
          <w:rStyle w:val="Hyperlink"/>
        </w:rPr>
        <w:t>https://vetnet.gov.au/Pages/TrainingDocs.aspx?q=0601ab95-583a-4e93-b2d4-cfb27b03ed73</w:t>
      </w:r>
      <w:r>
        <w:fldChar w:fldCharType="end"/>
      </w:r>
    </w:p>
    <w:p w:rsidR="00000000" w:rsidRPr="005F5686" w:rsidP="005F5686"/>
    <w:sectPr w:rsidSect="005F56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6" w:rsidRPr="00112176" w:rsidP="00112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176" w:rsidP="005F5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176" w:rsidP="005F56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2176" w:rsidP="005F5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686" w:rsidRPr="00112176" w:rsidP="00112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176" w:rsidRPr="002D2AF8" w:rsidP="005F5686">
    <w:pPr>
      <w:pStyle w:val="Header"/>
      <w:framePr w:wrap="around"/>
    </w:pPr>
    <w:r>
      <w:fldChar w:fldCharType="begin"/>
    </w:r>
    <w:r>
      <w:instrText xml:space="preserve"> TITLE   \* MERGEFORMAT </w:instrText>
    </w:r>
    <w:r>
      <w:fldChar w:fldCharType="separate"/>
    </w:r>
    <w:r>
      <w:t>MSFFF3001 Match and make up colours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112176" w:rsidP="005F5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D8F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BE5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686"/>
    <w:pPr>
      <w:spacing w:before="360" w:after="60"/>
      <w:outlineLvl w:val="0"/>
    </w:pPr>
    <w:rPr>
      <w:sz w:val="32"/>
    </w:rPr>
  </w:style>
  <w:style w:type="paragraph" w:styleId="Heading2">
    <w:name w:val="heading 2"/>
    <w:basedOn w:val="HeadingBase"/>
    <w:next w:val="BodyText"/>
    <w:link w:val="Heading2Char"/>
    <w:qFormat/>
    <w:rsid w:val="005F5686"/>
    <w:pPr>
      <w:keepLines/>
      <w:spacing w:before="240" w:after="120"/>
      <w:outlineLvl w:val="1"/>
    </w:pPr>
    <w:rPr>
      <w:sz w:val="28"/>
      <w:szCs w:val="40"/>
    </w:rPr>
  </w:style>
  <w:style w:type="paragraph" w:styleId="Heading3">
    <w:name w:val="heading 3"/>
    <w:basedOn w:val="HeadingBase"/>
    <w:next w:val="BodyText"/>
    <w:link w:val="Heading3Char"/>
    <w:qFormat/>
    <w:rsid w:val="005F5686"/>
    <w:pPr>
      <w:spacing w:before="180" w:after="120"/>
      <w:outlineLvl w:val="2"/>
    </w:pPr>
    <w:rPr>
      <w:spacing w:val="-10"/>
      <w:kern w:val="32"/>
    </w:rPr>
  </w:style>
  <w:style w:type="paragraph" w:styleId="Heading4">
    <w:name w:val="heading 4"/>
    <w:basedOn w:val="HeadingBase"/>
    <w:next w:val="BodyText"/>
    <w:link w:val="Heading4Char"/>
    <w:qFormat/>
    <w:rsid w:val="005F5686"/>
    <w:pPr>
      <w:spacing w:before="160" w:after="120"/>
      <w:outlineLvl w:val="3"/>
    </w:pPr>
    <w:rPr>
      <w:sz w:val="22"/>
    </w:rPr>
  </w:style>
  <w:style w:type="paragraph" w:styleId="Heading5">
    <w:name w:val="heading 5"/>
    <w:basedOn w:val="HeadingBase"/>
    <w:next w:val="Normal"/>
    <w:link w:val="Heading5Char"/>
    <w:qFormat/>
    <w:rsid w:val="005F5686"/>
    <w:pPr>
      <w:spacing w:before="80"/>
      <w:outlineLvl w:val="4"/>
    </w:pPr>
    <w:rPr>
      <w:color w:val="918585"/>
      <w:sz w:val="20"/>
    </w:rPr>
  </w:style>
  <w:style w:type="paragraph" w:styleId="Heading6">
    <w:name w:val="heading 6"/>
    <w:basedOn w:val="HeadingBase"/>
    <w:next w:val="Normal"/>
    <w:link w:val="Heading6Char"/>
    <w:qFormat/>
    <w:rsid w:val="005F5686"/>
    <w:pPr>
      <w:spacing w:before="60"/>
      <w:outlineLvl w:val="5"/>
    </w:pPr>
    <w:rPr>
      <w:color w:val="918585"/>
      <w:sz w:val="20"/>
    </w:rPr>
  </w:style>
  <w:style w:type="paragraph" w:styleId="Heading7">
    <w:name w:val="heading 7"/>
    <w:basedOn w:val="Normal"/>
    <w:next w:val="Normal"/>
    <w:link w:val="Heading7Char"/>
    <w:qFormat/>
    <w:rsid w:val="005F5686"/>
    <w:pPr>
      <w:ind w:left="720"/>
      <w:outlineLvl w:val="6"/>
    </w:pPr>
    <w:rPr>
      <w:i/>
    </w:rPr>
  </w:style>
  <w:style w:type="paragraph" w:styleId="Heading8">
    <w:name w:val="heading 8"/>
    <w:basedOn w:val="Normal"/>
    <w:next w:val="Normal"/>
    <w:link w:val="Heading8Char"/>
    <w:qFormat/>
    <w:rsid w:val="005F5686"/>
    <w:pPr>
      <w:ind w:left="720"/>
      <w:outlineLvl w:val="7"/>
    </w:pPr>
    <w:rPr>
      <w:i/>
    </w:rPr>
  </w:style>
  <w:style w:type="paragraph" w:styleId="Heading9">
    <w:name w:val="heading 9"/>
    <w:basedOn w:val="Normal"/>
    <w:next w:val="Normal"/>
    <w:link w:val="Heading9Char"/>
    <w:qFormat/>
    <w:rsid w:val="005F5686"/>
    <w:pPr>
      <w:ind w:left="720"/>
      <w:outlineLvl w:val="8"/>
    </w:pPr>
    <w:rPr>
      <w:i/>
    </w:rPr>
  </w:style>
  <w:style w:type="character" w:default="1" w:styleId="DefaultParagraphFont">
    <w:name w:val="Default Paragraph Font"/>
    <w:uiPriority w:val="1"/>
    <w:unhideWhenUsed/>
    <w:rsid w:val="005F5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686"/>
  </w:style>
  <w:style w:type="character" w:customStyle="1" w:styleId="Heading1Char">
    <w:name w:val="Heading 1 Char"/>
    <w:basedOn w:val="DefaultParagraphFont"/>
    <w:link w:val="Heading1"/>
    <w:rsid w:val="005F5686"/>
    <w:rPr>
      <w:rFonts w:ascii="Times New Roman" w:eastAsia="Times New Roman" w:hAnsi="Times New Roman" w:cs="Times New Roman"/>
      <w:b/>
      <w:sz w:val="32"/>
      <w:szCs w:val="20"/>
      <w:lang w:eastAsia="en-US"/>
    </w:rPr>
  </w:style>
  <w:style w:type="paragraph" w:styleId="BodyText">
    <w:name w:val="Body Text"/>
    <w:basedOn w:val="Normal"/>
    <w:link w:val="BodyTextChar"/>
    <w:rsid w:val="005F5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686"/>
    <w:rPr>
      <w:rFonts w:ascii="Times New Roman" w:eastAsia="Times New Roman" w:hAnsi="Times New Roman" w:cs="Times New Roman"/>
      <w:sz w:val="24"/>
      <w:lang w:eastAsia="en-US"/>
    </w:rPr>
  </w:style>
  <w:style w:type="paragraph" w:styleId="ListBullet">
    <w:name w:val="List Bullet"/>
    <w:basedOn w:val="List"/>
    <w:rsid w:val="005F5686"/>
    <w:pPr>
      <w:numPr>
        <w:numId w:val="11"/>
      </w:numPr>
      <w:tabs>
        <w:tab w:val="clear" w:pos="340"/>
      </w:tabs>
      <w:spacing w:before="40" w:after="40"/>
    </w:pPr>
  </w:style>
  <w:style w:type="character" w:customStyle="1" w:styleId="SpecialBold">
    <w:name w:val="Special Bold"/>
    <w:basedOn w:val="DefaultParagraphFont"/>
    <w:rsid w:val="005F5686"/>
    <w:rPr>
      <w:b/>
      <w:spacing w:val="0"/>
    </w:rPr>
  </w:style>
  <w:style w:type="paragraph" w:customStyle="1" w:styleId="SuperHeading">
    <w:name w:val="SuperHeading"/>
    <w:basedOn w:val="Normal"/>
    <w:rsid w:val="005F5686"/>
    <w:pPr>
      <w:spacing w:before="240" w:after="120"/>
      <w:outlineLvl w:val="0"/>
    </w:pPr>
    <w:rPr>
      <w:rFonts w:ascii="Times New Roman" w:hAnsi="Times New Roman"/>
      <w:b/>
      <w:sz w:val="32"/>
    </w:rPr>
  </w:style>
  <w:style w:type="paragraph" w:customStyle="1" w:styleId="AllowPageBreak">
    <w:name w:val="AllowPageBreak"/>
    <w:rsid w:val="005F5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686"/>
    <w:rPr>
      <w:rFonts w:ascii="Courier New" w:eastAsia="Times New Roman" w:hAnsi="Courier New" w:cs="Times New Roman"/>
      <w:i/>
      <w:szCs w:val="20"/>
      <w:lang w:eastAsia="en-US"/>
    </w:rPr>
  </w:style>
  <w:style w:type="paragraph" w:customStyle="1" w:styleId="HeadingBase">
    <w:name w:val="Heading Base"/>
    <w:rsid w:val="005F5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686"/>
    <w:pPr>
      <w:tabs>
        <w:tab w:val="right" w:leader="dot" w:pos="9072"/>
      </w:tabs>
      <w:ind w:left="567"/>
    </w:pPr>
    <w:rPr>
      <w:szCs w:val="22"/>
    </w:rPr>
  </w:style>
  <w:style w:type="paragraph" w:customStyle="1" w:styleId="TOCBase">
    <w:name w:val="TOC Base"/>
    <w:rsid w:val="005F5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686"/>
    <w:pPr>
      <w:tabs>
        <w:tab w:val="right" w:leader="dot" w:pos="9072"/>
      </w:tabs>
      <w:spacing w:before="40" w:after="40"/>
      <w:ind w:left="284"/>
    </w:pPr>
    <w:rPr>
      <w:rFonts w:ascii="Times New Roman" w:hAnsi="Times New Roman"/>
    </w:rPr>
  </w:style>
  <w:style w:type="paragraph" w:styleId="TOC1">
    <w:name w:val="toc 1"/>
    <w:basedOn w:val="TOCBase"/>
    <w:next w:val="Normal"/>
    <w:rsid w:val="005F5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686"/>
    <w:rPr>
      <w:rFonts w:ascii="Times New Roman" w:eastAsia="Times New Roman" w:hAnsi="Times New Roman" w:cs="Times New Roman"/>
      <w:sz w:val="16"/>
      <w:lang w:eastAsia="en-US"/>
    </w:rPr>
  </w:style>
  <w:style w:type="paragraph" w:styleId="Title">
    <w:name w:val="Title"/>
    <w:basedOn w:val="HeadingBase"/>
    <w:link w:val="TitleChar"/>
    <w:qFormat/>
    <w:rsid w:val="005F5686"/>
    <w:pPr>
      <w:spacing w:before="5040"/>
      <w:jc w:val="center"/>
    </w:pPr>
    <w:rPr>
      <w:sz w:val="48"/>
      <w:szCs w:val="72"/>
      <w:lang w:val="en-US"/>
    </w:rPr>
  </w:style>
  <w:style w:type="character" w:customStyle="1" w:styleId="TitleChar">
    <w:name w:val="Title Char"/>
    <w:basedOn w:val="DefaultParagraphFont"/>
    <w:link w:val="Title"/>
    <w:rsid w:val="005F5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686"/>
    <w:pPr>
      <w:tabs>
        <w:tab w:val="left" w:pos="3600"/>
        <w:tab w:val="left" w:pos="3958"/>
      </w:tabs>
    </w:pPr>
  </w:style>
  <w:style w:type="paragraph" w:styleId="List">
    <w:name w:val="List"/>
    <w:basedOn w:val="BodyText"/>
    <w:next w:val="BodyText"/>
    <w:rsid w:val="005F5686"/>
    <w:pPr>
      <w:tabs>
        <w:tab w:val="left" w:pos="340"/>
      </w:tabs>
      <w:spacing w:before="60" w:after="60"/>
      <w:ind w:left="340" w:hanging="340"/>
    </w:pPr>
  </w:style>
  <w:style w:type="paragraph" w:customStyle="1" w:styleId="Note">
    <w:name w:val="Note"/>
    <w:basedOn w:val="BodyText"/>
    <w:rsid w:val="005F5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686"/>
    <w:pPr>
      <w:framePr w:wrap="auto" w:hAnchor="text" w:y="6049"/>
    </w:pPr>
    <w:rPr>
      <w:color w:val="000000"/>
      <w:sz w:val="40"/>
    </w:rPr>
  </w:style>
  <w:style w:type="paragraph" w:customStyle="1" w:styleId="TOCTitle">
    <w:name w:val="TOCTitle"/>
    <w:basedOn w:val="Heading1"/>
    <w:rsid w:val="005F5686"/>
    <w:pPr>
      <w:spacing w:after="240"/>
      <w:jc w:val="center"/>
      <w:outlineLvl w:val="9"/>
    </w:pPr>
    <w:rPr>
      <w:caps/>
    </w:rPr>
  </w:style>
  <w:style w:type="paragraph" w:customStyle="1" w:styleId="Version">
    <w:name w:val="Version"/>
    <w:rsid w:val="005F56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5686"/>
    <w:pPr>
      <w:numPr>
        <w:numId w:val="12"/>
      </w:numPr>
      <w:tabs>
        <w:tab w:val="clear" w:pos="680"/>
      </w:tabs>
    </w:pPr>
  </w:style>
  <w:style w:type="paragraph" w:styleId="Index1">
    <w:name w:val="index 1"/>
    <w:basedOn w:val="Normal"/>
    <w:next w:val="Normal"/>
    <w:semiHidden/>
    <w:rsid w:val="005F5686"/>
    <w:pPr>
      <w:keepNext w:val="0"/>
      <w:tabs>
        <w:tab w:val="right" w:pos="4176"/>
      </w:tabs>
      <w:ind w:left="198" w:hanging="198"/>
    </w:pPr>
    <w:rPr>
      <w:rFonts w:ascii="Garamond" w:hAnsi="Garamond"/>
    </w:rPr>
  </w:style>
  <w:style w:type="paragraph" w:styleId="IndexHeading">
    <w:name w:val="index heading"/>
    <w:basedOn w:val="Normal"/>
    <w:next w:val="Index1"/>
    <w:semiHidden/>
    <w:rsid w:val="005F5686"/>
    <w:pPr>
      <w:spacing w:before="120" w:after="120"/>
    </w:pPr>
    <w:rPr>
      <w:rFonts w:ascii="Arial" w:hAnsi="Arial"/>
      <w:b/>
      <w:color w:val="918585"/>
      <w:sz w:val="24"/>
    </w:rPr>
  </w:style>
  <w:style w:type="paragraph" w:styleId="Header">
    <w:name w:val="header"/>
    <w:basedOn w:val="Normal"/>
    <w:link w:val="HeaderChar"/>
    <w:rsid w:val="005F5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686"/>
    <w:rPr>
      <w:rFonts w:ascii="Times New Roman" w:eastAsia="Times New Roman" w:hAnsi="Times New Roman" w:cs="Times New Roman"/>
      <w:sz w:val="16"/>
      <w:szCs w:val="20"/>
      <w:lang w:val="en-GB" w:eastAsia="en-US"/>
    </w:rPr>
  </w:style>
  <w:style w:type="paragraph" w:customStyle="1" w:styleId="Chapter">
    <w:name w:val="Chapter"/>
    <w:basedOn w:val="Normal"/>
    <w:rsid w:val="005F5686"/>
    <w:pPr>
      <w:spacing w:before="240"/>
    </w:pPr>
    <w:rPr>
      <w:rFonts w:ascii="Times New Roman" w:hAnsi="Times New Roman"/>
      <w:smallCaps/>
      <w:spacing w:val="80"/>
      <w:sz w:val="28"/>
    </w:rPr>
  </w:style>
  <w:style w:type="paragraph" w:customStyle="1" w:styleId="InChapter">
    <w:name w:val="InChapter"/>
    <w:basedOn w:val="Heading3"/>
    <w:rsid w:val="005F5686"/>
    <w:pPr>
      <w:spacing w:after="240"/>
      <w:outlineLvl w:val="9"/>
    </w:pPr>
    <w:rPr>
      <w:noProof/>
    </w:rPr>
  </w:style>
  <w:style w:type="paragraph" w:styleId="Index2">
    <w:name w:val="index 2"/>
    <w:basedOn w:val="Normal"/>
    <w:next w:val="Normal"/>
    <w:semiHidden/>
    <w:rsid w:val="005F5686"/>
    <w:pPr>
      <w:tabs>
        <w:tab w:val="right" w:pos="4176"/>
      </w:tabs>
      <w:ind w:left="568" w:hanging="284"/>
    </w:pPr>
    <w:rPr>
      <w:rFonts w:ascii="Garamond" w:hAnsi="Garamond"/>
    </w:rPr>
  </w:style>
  <w:style w:type="paragraph" w:customStyle="1" w:styleId="Byline">
    <w:name w:val="Byline"/>
    <w:rsid w:val="005F5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686"/>
    <w:pPr>
      <w:tabs>
        <w:tab w:val="clear" w:pos="3600"/>
        <w:tab w:val="clear" w:pos="3958"/>
      </w:tabs>
      <w:jc w:val="right"/>
    </w:pPr>
  </w:style>
  <w:style w:type="character" w:styleId="Emphasis">
    <w:name w:val="Emphasis"/>
    <w:basedOn w:val="DefaultParagraphFont"/>
    <w:qFormat/>
    <w:rsid w:val="005F5686"/>
    <w:rPr>
      <w:i/>
    </w:rPr>
  </w:style>
  <w:style w:type="paragraph" w:styleId="Caption">
    <w:name w:val="caption"/>
    <w:basedOn w:val="BodyText"/>
    <w:next w:val="Normal"/>
    <w:qFormat/>
    <w:rsid w:val="005F5686"/>
    <w:pPr>
      <w:framePr w:w="2268" w:hSpace="181" w:vSpace="181" w:wrap="around" w:vAnchor="text" w:hAnchor="page" w:x="1135" w:y="285" w:anchorLock="1"/>
    </w:pPr>
    <w:rPr>
      <w:i/>
    </w:rPr>
  </w:style>
  <w:style w:type="paragraph" w:customStyle="1" w:styleId="MiniTOCTitle">
    <w:name w:val="MiniTOCTitle"/>
    <w:basedOn w:val="Heading4"/>
    <w:rsid w:val="005F5686"/>
    <w:pPr>
      <w:spacing w:before="240"/>
      <w:outlineLvl w:val="9"/>
    </w:pPr>
    <w:rPr>
      <w:noProof/>
      <w:sz w:val="24"/>
    </w:rPr>
  </w:style>
  <w:style w:type="paragraph" w:customStyle="1" w:styleId="MiniTOCItem">
    <w:name w:val="MiniTOCItem"/>
    <w:basedOn w:val="ListBullet"/>
    <w:rsid w:val="005F5686"/>
    <w:pPr>
      <w:numPr>
        <w:numId w:val="0"/>
      </w:numPr>
      <w:tabs>
        <w:tab w:val="right" w:leader="dot" w:pos="6521"/>
      </w:tabs>
      <w:spacing w:before="0" w:after="0"/>
    </w:pPr>
  </w:style>
  <w:style w:type="paragraph" w:customStyle="1" w:styleId="TOFTitle">
    <w:name w:val="TOFTitle"/>
    <w:basedOn w:val="TOCTitle"/>
    <w:rsid w:val="005F5686"/>
  </w:style>
  <w:style w:type="paragraph" w:styleId="TableofFigures">
    <w:name w:val="table of figures"/>
    <w:basedOn w:val="Normal"/>
    <w:next w:val="Normal"/>
    <w:semiHidden/>
    <w:rsid w:val="005F5686"/>
    <w:pPr>
      <w:tabs>
        <w:tab w:val="right" w:leader="dot" w:pos="9072"/>
      </w:tabs>
      <w:ind w:left="970" w:hanging="403"/>
    </w:pPr>
    <w:rPr>
      <w:rFonts w:ascii="Times New Roman" w:hAnsi="Times New Roman"/>
      <w:b/>
    </w:rPr>
  </w:style>
  <w:style w:type="paragraph" w:styleId="ListNumber">
    <w:name w:val="List Number"/>
    <w:basedOn w:val="List"/>
    <w:rsid w:val="005F5686"/>
    <w:pPr>
      <w:numPr>
        <w:numId w:val="14"/>
      </w:numPr>
      <w:tabs>
        <w:tab w:val="clear" w:pos="340"/>
      </w:tabs>
    </w:pPr>
  </w:style>
  <w:style w:type="character" w:customStyle="1" w:styleId="WingdingSymbols">
    <w:name w:val="Wingding Symbols"/>
    <w:rsid w:val="005F5686"/>
    <w:rPr>
      <w:rFonts w:ascii="Wingdings" w:hAnsi="Wingdings"/>
    </w:rPr>
  </w:style>
  <w:style w:type="paragraph" w:customStyle="1" w:styleId="TableHeading">
    <w:name w:val="Table Heading"/>
    <w:basedOn w:val="HeadingBase"/>
    <w:rsid w:val="005F5686"/>
    <w:pPr>
      <w:keepLines/>
      <w:pBdr>
        <w:bottom w:val="single" w:sz="6" w:space="1" w:color="918585"/>
      </w:pBdr>
      <w:spacing w:before="240"/>
    </w:pPr>
  </w:style>
  <w:style w:type="character" w:customStyle="1" w:styleId="HotSpot">
    <w:name w:val="HotSpot"/>
    <w:rsid w:val="005F5686"/>
    <w:rPr>
      <w:color w:val="0033CC"/>
      <w:u w:val="none"/>
    </w:rPr>
  </w:style>
  <w:style w:type="paragraph" w:customStyle="1" w:styleId="BodyTextRight">
    <w:name w:val="Body Text Right"/>
    <w:basedOn w:val="BodyText"/>
    <w:rsid w:val="005F5686"/>
    <w:pPr>
      <w:spacing w:before="0" w:after="0"/>
      <w:jc w:val="right"/>
    </w:pPr>
  </w:style>
  <w:style w:type="paragraph" w:styleId="Index3">
    <w:name w:val="index 3"/>
    <w:basedOn w:val="ListNumber2"/>
    <w:next w:val="Normal"/>
    <w:semiHidden/>
    <w:rsid w:val="005F5686"/>
    <w:pPr>
      <w:numPr>
        <w:numId w:val="0"/>
      </w:numPr>
      <w:tabs>
        <w:tab w:val="right" w:leader="dot" w:pos="4176"/>
      </w:tabs>
    </w:pPr>
  </w:style>
  <w:style w:type="paragraph" w:styleId="ListNumber2">
    <w:name w:val="List Number 2"/>
    <w:basedOn w:val="List2"/>
    <w:rsid w:val="005F5686"/>
    <w:pPr>
      <w:numPr>
        <w:numId w:val="9"/>
      </w:numPr>
      <w:tabs>
        <w:tab w:val="clear" w:pos="1060"/>
      </w:tabs>
    </w:pPr>
  </w:style>
  <w:style w:type="paragraph" w:customStyle="1" w:styleId="MarginNote">
    <w:name w:val="Margin Note"/>
    <w:basedOn w:val="BodyText"/>
    <w:rsid w:val="005F5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686"/>
    <w:rPr>
      <w:sz w:val="32"/>
    </w:rPr>
  </w:style>
  <w:style w:type="paragraph" w:customStyle="1" w:styleId="HeadingProcedure">
    <w:name w:val="Heading Procedure"/>
    <w:basedOn w:val="HeadingBase"/>
    <w:next w:val="Normal"/>
    <w:rsid w:val="005F5686"/>
    <w:pPr>
      <w:tabs>
        <w:tab w:val="left" w:pos="0"/>
      </w:tabs>
      <w:spacing w:before="120" w:after="60"/>
    </w:pPr>
    <w:rPr>
      <w:i/>
      <w:color w:val="918585"/>
      <w:sz w:val="22"/>
    </w:rPr>
  </w:style>
  <w:style w:type="paragraph" w:customStyle="1" w:styleId="TableBodyText">
    <w:name w:val="Table Body Text"/>
    <w:basedOn w:val="BodyText"/>
    <w:rsid w:val="005F5686"/>
    <w:pPr>
      <w:spacing w:before="60" w:after="60"/>
    </w:pPr>
  </w:style>
  <w:style w:type="paragraph" w:styleId="ListContinue">
    <w:name w:val="List Continue"/>
    <w:basedOn w:val="List"/>
    <w:rsid w:val="005F5686"/>
    <w:pPr>
      <w:ind w:firstLine="0"/>
    </w:pPr>
  </w:style>
  <w:style w:type="paragraph" w:customStyle="1" w:styleId="ListNote">
    <w:name w:val="List Note"/>
    <w:basedOn w:val="List"/>
    <w:rsid w:val="005F5686"/>
    <w:pPr>
      <w:pBdr>
        <w:top w:val="single" w:sz="6" w:space="2" w:color="918585"/>
        <w:bottom w:val="single" w:sz="6" w:space="2" w:color="918585"/>
      </w:pBdr>
      <w:tabs>
        <w:tab w:val="left" w:pos="1021"/>
      </w:tabs>
      <w:ind w:firstLine="0"/>
    </w:pPr>
  </w:style>
  <w:style w:type="paragraph" w:customStyle="1" w:styleId="Warning">
    <w:name w:val="Warning"/>
    <w:basedOn w:val="BodyText"/>
    <w:rsid w:val="005F5686"/>
    <w:pPr>
      <w:shd w:val="clear" w:color="auto" w:fill="D9D9D9"/>
      <w:tabs>
        <w:tab w:val="left" w:pos="992"/>
      </w:tabs>
      <w:ind w:left="119" w:right="119"/>
    </w:pPr>
    <w:rPr>
      <w:sz w:val="20"/>
    </w:rPr>
  </w:style>
  <w:style w:type="paragraph" w:customStyle="1" w:styleId="MarginIcons">
    <w:name w:val="Margin Icons"/>
    <w:basedOn w:val="BodyText"/>
    <w:rsid w:val="005F5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686"/>
    <w:rPr>
      <w:rFonts w:ascii="Courier New" w:hAnsi="Courier New"/>
    </w:rPr>
  </w:style>
  <w:style w:type="paragraph" w:customStyle="1" w:styleId="NoteBullet">
    <w:name w:val="Note Bullet"/>
    <w:basedOn w:val="Note"/>
    <w:rsid w:val="005F5686"/>
    <w:pPr>
      <w:tabs>
        <w:tab w:val="clear" w:pos="680"/>
      </w:tabs>
      <w:spacing w:before="60" w:after="60"/>
    </w:pPr>
  </w:style>
  <w:style w:type="paragraph" w:customStyle="1" w:styleId="SubHeading2">
    <w:name w:val="SubHeading2"/>
    <w:basedOn w:val="HeadingBase"/>
    <w:rsid w:val="005F5686"/>
    <w:pPr>
      <w:spacing w:before="240" w:after="60"/>
    </w:pPr>
    <w:rPr>
      <w:sz w:val="20"/>
    </w:rPr>
  </w:style>
  <w:style w:type="paragraph" w:customStyle="1" w:styleId="SubHeading1">
    <w:name w:val="SubHeading1"/>
    <w:basedOn w:val="HeadingBase"/>
    <w:rsid w:val="005F5686"/>
    <w:pPr>
      <w:spacing w:before="240" w:after="60"/>
    </w:pPr>
    <w:rPr>
      <w:color w:val="918585"/>
      <w:sz w:val="22"/>
    </w:rPr>
  </w:style>
  <w:style w:type="paragraph" w:customStyle="1" w:styleId="SideHeading">
    <w:name w:val="Side Heading"/>
    <w:basedOn w:val="HeadingBase"/>
    <w:rsid w:val="005F5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686"/>
    <w:pPr>
      <w:numPr>
        <w:numId w:val="10"/>
      </w:numPr>
    </w:pPr>
  </w:style>
  <w:style w:type="paragraph" w:styleId="PlainText">
    <w:name w:val="Plain Text"/>
    <w:basedOn w:val="Normal"/>
    <w:link w:val="PlainTextChar"/>
    <w:rsid w:val="005F5686"/>
    <w:rPr>
      <w:sz w:val="20"/>
    </w:rPr>
  </w:style>
  <w:style w:type="character" w:customStyle="1" w:styleId="PlainTextChar">
    <w:name w:val="Plain Text Char"/>
    <w:basedOn w:val="DefaultParagraphFont"/>
    <w:link w:val="PlainText"/>
    <w:rsid w:val="005F5686"/>
    <w:rPr>
      <w:rFonts w:ascii="Courier New" w:eastAsia="Times New Roman" w:hAnsi="Courier New" w:cs="Times New Roman"/>
      <w:sz w:val="20"/>
      <w:szCs w:val="20"/>
      <w:lang w:eastAsia="en-US"/>
    </w:rPr>
  </w:style>
  <w:style w:type="character" w:customStyle="1" w:styleId="MenuOption">
    <w:name w:val="Menu Option"/>
    <w:basedOn w:val="DefaultParagraphFont"/>
    <w:rsid w:val="005F5686"/>
    <w:rPr>
      <w:b/>
      <w:smallCaps/>
    </w:rPr>
  </w:style>
  <w:style w:type="paragraph" w:customStyle="1" w:styleId="TableListNumber">
    <w:name w:val="Table List Number"/>
    <w:basedOn w:val="ListNumber"/>
    <w:rsid w:val="005F5686"/>
    <w:pPr>
      <w:numPr>
        <w:numId w:val="0"/>
      </w:numPr>
    </w:pPr>
  </w:style>
  <w:style w:type="paragraph" w:styleId="TOC4">
    <w:name w:val="toc 4"/>
    <w:basedOn w:val="TOCBase"/>
    <w:next w:val="Normal"/>
    <w:semiHidden/>
    <w:rsid w:val="005F5686"/>
    <w:pPr>
      <w:tabs>
        <w:tab w:val="right" w:leader="dot" w:pos="9071"/>
      </w:tabs>
      <w:ind w:left="1701"/>
    </w:pPr>
  </w:style>
  <w:style w:type="paragraph" w:customStyle="1" w:styleId="ListAlpha">
    <w:name w:val="List Alpha"/>
    <w:basedOn w:val="List"/>
    <w:rsid w:val="005F5686"/>
    <w:pPr>
      <w:numPr>
        <w:numId w:val="8"/>
      </w:numPr>
    </w:pPr>
  </w:style>
  <w:style w:type="paragraph" w:customStyle="1" w:styleId="ListAlpha2">
    <w:name w:val="List Alpha 2"/>
    <w:basedOn w:val="List2"/>
    <w:rsid w:val="005F5686"/>
    <w:pPr>
      <w:numPr>
        <w:numId w:val="7"/>
      </w:numPr>
    </w:pPr>
  </w:style>
  <w:style w:type="paragraph" w:styleId="List2">
    <w:name w:val="List 2"/>
    <w:basedOn w:val="BodyText"/>
    <w:rsid w:val="005F5686"/>
    <w:pPr>
      <w:tabs>
        <w:tab w:val="left" w:pos="680"/>
      </w:tabs>
      <w:spacing w:before="60" w:after="60"/>
      <w:ind w:left="680" w:hanging="340"/>
    </w:pPr>
  </w:style>
  <w:style w:type="paragraph" w:styleId="List3">
    <w:name w:val="List 3"/>
    <w:basedOn w:val="BodyText"/>
    <w:rsid w:val="005F5686"/>
    <w:pPr>
      <w:tabs>
        <w:tab w:val="left" w:pos="1021"/>
      </w:tabs>
      <w:spacing w:before="60" w:after="60"/>
      <w:ind w:left="1020" w:hanging="340"/>
    </w:pPr>
  </w:style>
  <w:style w:type="paragraph" w:styleId="List4">
    <w:name w:val="List 4"/>
    <w:basedOn w:val="BodyText"/>
    <w:rsid w:val="005F5686"/>
    <w:pPr>
      <w:tabs>
        <w:tab w:val="left" w:pos="1361"/>
      </w:tabs>
      <w:spacing w:before="60" w:after="60"/>
      <w:ind w:left="1361" w:hanging="340"/>
    </w:pPr>
  </w:style>
  <w:style w:type="paragraph" w:styleId="List5">
    <w:name w:val="List 5"/>
    <w:basedOn w:val="BodyText"/>
    <w:rsid w:val="005F5686"/>
    <w:pPr>
      <w:tabs>
        <w:tab w:val="left" w:pos="1701"/>
      </w:tabs>
      <w:spacing w:before="60" w:after="60"/>
      <w:ind w:left="1701" w:hanging="340"/>
    </w:pPr>
  </w:style>
  <w:style w:type="paragraph" w:styleId="ListBullet3">
    <w:name w:val="List Bullet 3"/>
    <w:basedOn w:val="List3"/>
    <w:rsid w:val="005F5686"/>
    <w:pPr>
      <w:numPr>
        <w:numId w:val="13"/>
      </w:numPr>
      <w:tabs>
        <w:tab w:val="clear" w:pos="1021"/>
      </w:tabs>
      <w:ind w:left="1037" w:hanging="357"/>
    </w:pPr>
  </w:style>
  <w:style w:type="paragraph" w:styleId="ListBullet4">
    <w:name w:val="List Bullet 4"/>
    <w:basedOn w:val="List4"/>
    <w:rsid w:val="005F5686"/>
    <w:pPr>
      <w:numPr>
        <w:numId w:val="2"/>
      </w:numPr>
      <w:tabs>
        <w:tab w:val="clear" w:pos="1361"/>
      </w:tabs>
    </w:pPr>
  </w:style>
  <w:style w:type="paragraph" w:styleId="ListBullet5">
    <w:name w:val="List Bullet 5"/>
    <w:basedOn w:val="List5"/>
    <w:rsid w:val="005F5686"/>
    <w:pPr>
      <w:numPr>
        <w:numId w:val="3"/>
      </w:numPr>
    </w:pPr>
  </w:style>
  <w:style w:type="paragraph" w:styleId="ListContinue2">
    <w:name w:val="List Continue 2"/>
    <w:basedOn w:val="List2"/>
    <w:rsid w:val="005F5686"/>
    <w:pPr>
      <w:ind w:firstLine="0"/>
    </w:pPr>
  </w:style>
  <w:style w:type="paragraph" w:styleId="ListContinue3">
    <w:name w:val="List Continue 3"/>
    <w:basedOn w:val="List3"/>
    <w:rsid w:val="005F5686"/>
    <w:pPr>
      <w:ind w:left="1021" w:firstLine="0"/>
    </w:pPr>
  </w:style>
  <w:style w:type="paragraph" w:styleId="ListContinue4">
    <w:name w:val="List Continue 4"/>
    <w:basedOn w:val="List4"/>
    <w:rsid w:val="005F5686"/>
    <w:pPr>
      <w:ind w:firstLine="0"/>
    </w:pPr>
  </w:style>
  <w:style w:type="paragraph" w:styleId="ListContinue5">
    <w:name w:val="List Continue 5"/>
    <w:basedOn w:val="List5"/>
    <w:rsid w:val="005F5686"/>
    <w:pPr>
      <w:ind w:firstLine="0"/>
    </w:pPr>
  </w:style>
  <w:style w:type="paragraph" w:styleId="ListNumber3">
    <w:name w:val="List Number 3"/>
    <w:basedOn w:val="List3"/>
    <w:rsid w:val="005F5686"/>
    <w:pPr>
      <w:numPr>
        <w:numId w:val="4"/>
      </w:numPr>
    </w:pPr>
  </w:style>
  <w:style w:type="paragraph" w:styleId="ListNumber4">
    <w:name w:val="List Number 4"/>
    <w:basedOn w:val="List4"/>
    <w:rsid w:val="005F5686"/>
    <w:pPr>
      <w:numPr>
        <w:numId w:val="5"/>
      </w:numPr>
    </w:pPr>
  </w:style>
  <w:style w:type="paragraph" w:styleId="ListNumber5">
    <w:name w:val="List Number 5"/>
    <w:basedOn w:val="List5"/>
    <w:rsid w:val="005F5686"/>
    <w:pPr>
      <w:numPr>
        <w:numId w:val="6"/>
      </w:numPr>
    </w:pPr>
  </w:style>
  <w:style w:type="paragraph" w:styleId="BlockText">
    <w:name w:val="Block Text"/>
    <w:basedOn w:val="Normal"/>
    <w:rsid w:val="005F5686"/>
    <w:pPr>
      <w:spacing w:after="120"/>
      <w:ind w:left="1440" w:right="1440"/>
    </w:pPr>
  </w:style>
  <w:style w:type="character" w:customStyle="1" w:styleId="Subscript">
    <w:name w:val="Subscript"/>
    <w:basedOn w:val="DefaultParagraphFont"/>
    <w:rsid w:val="005F5686"/>
    <w:rPr>
      <w:sz w:val="16"/>
      <w:vertAlign w:val="subscript"/>
    </w:rPr>
  </w:style>
  <w:style w:type="character" w:customStyle="1" w:styleId="Superscript">
    <w:name w:val="Superscript"/>
    <w:basedOn w:val="DefaultParagraphFont"/>
    <w:rsid w:val="005F5686"/>
    <w:rPr>
      <w:sz w:val="16"/>
      <w:vertAlign w:val="superscript"/>
    </w:rPr>
  </w:style>
  <w:style w:type="character" w:customStyle="1" w:styleId="Symbols">
    <w:name w:val="Symbols"/>
    <w:basedOn w:val="DefaultParagraphFont"/>
    <w:rsid w:val="005F5686"/>
    <w:rPr>
      <w:rFonts w:ascii="Symbol" w:hAnsi="Symbol"/>
    </w:rPr>
  </w:style>
  <w:style w:type="character" w:customStyle="1" w:styleId="MenuOptions">
    <w:name w:val="Menu Options"/>
    <w:basedOn w:val="DefaultParagraphFont"/>
    <w:rsid w:val="005F5686"/>
    <w:rPr>
      <w:rFonts w:ascii="Arial Narrow" w:hAnsi="Arial Narrow"/>
      <w:smallCaps/>
    </w:rPr>
  </w:style>
  <w:style w:type="character" w:customStyle="1" w:styleId="Buttons">
    <w:name w:val="Buttons"/>
    <w:basedOn w:val="DefaultParagraphFont"/>
    <w:rsid w:val="005F5686"/>
    <w:rPr>
      <w:b/>
    </w:rPr>
  </w:style>
  <w:style w:type="character" w:customStyle="1" w:styleId="Underlined">
    <w:name w:val="Underlined"/>
    <w:basedOn w:val="DefaultParagraphFont"/>
    <w:rsid w:val="005F5686"/>
    <w:rPr>
      <w:u w:val="single"/>
    </w:rPr>
  </w:style>
  <w:style w:type="paragraph" w:customStyle="1" w:styleId="TableBodyTextRight">
    <w:name w:val="Table Body Text Right"/>
    <w:basedOn w:val="TableBodyText"/>
    <w:rsid w:val="005F5686"/>
    <w:pPr>
      <w:widowControl w:val="0"/>
      <w:autoSpaceDE w:val="0"/>
      <w:autoSpaceDN w:val="0"/>
      <w:adjustRightInd w:val="0"/>
      <w:jc w:val="right"/>
    </w:pPr>
    <w:rPr>
      <w:rFonts w:cs="Arial"/>
      <w:szCs w:val="18"/>
    </w:rPr>
  </w:style>
  <w:style w:type="paragraph" w:customStyle="1" w:styleId="CopyrightText">
    <w:name w:val="Copyright Text"/>
    <w:basedOn w:val="BodyText"/>
    <w:rsid w:val="005F5686"/>
    <w:rPr>
      <w:sz w:val="18"/>
    </w:rPr>
  </w:style>
  <w:style w:type="paragraph" w:customStyle="1" w:styleId="BodySmallRight">
    <w:name w:val="Body Small Right"/>
    <w:basedOn w:val="BodyTextRight"/>
    <w:rsid w:val="005F5686"/>
    <w:rPr>
      <w:sz w:val="18"/>
      <w:szCs w:val="18"/>
    </w:rPr>
  </w:style>
  <w:style w:type="paragraph" w:customStyle="1" w:styleId="MarginEdition">
    <w:name w:val="Margin Edition"/>
    <w:basedOn w:val="MarginNote"/>
    <w:rsid w:val="005F5686"/>
    <w:pPr>
      <w:spacing w:before="0" w:after="0"/>
    </w:pPr>
    <w:rPr>
      <w:rFonts w:ascii="Times New Roman" w:hAnsi="Times New Roman"/>
      <w:color w:val="999999"/>
    </w:rPr>
  </w:style>
  <w:style w:type="paragraph" w:customStyle="1" w:styleId="Spacer">
    <w:name w:val="Spacer"/>
    <w:basedOn w:val="Normal"/>
    <w:rsid w:val="005F5686"/>
    <w:rPr>
      <w:sz w:val="2"/>
      <w:szCs w:val="2"/>
    </w:rPr>
  </w:style>
  <w:style w:type="character" w:customStyle="1" w:styleId="Small">
    <w:name w:val="Small"/>
    <w:basedOn w:val="DefaultParagraphFont"/>
    <w:rsid w:val="005F5686"/>
    <w:rPr>
      <w:sz w:val="16"/>
    </w:rPr>
  </w:style>
  <w:style w:type="paragraph" w:customStyle="1" w:styleId="WideTable">
    <w:name w:val="Wide Table"/>
    <w:basedOn w:val="Normal"/>
    <w:rsid w:val="005F5686"/>
    <w:pPr>
      <w:ind w:left="-1418"/>
    </w:pPr>
    <w:rPr>
      <w:sz w:val="2"/>
      <w:szCs w:val="2"/>
    </w:rPr>
  </w:style>
  <w:style w:type="character" w:styleId="PageNumber">
    <w:name w:val="page number"/>
    <w:basedOn w:val="DefaultParagraphFont"/>
    <w:rsid w:val="005F5686"/>
  </w:style>
  <w:style w:type="paragraph" w:styleId="Quote">
    <w:name w:val="Quote"/>
    <w:basedOn w:val="Heading1"/>
    <w:link w:val="QuoteChar"/>
    <w:qFormat/>
    <w:rsid w:val="005F5686"/>
    <w:rPr>
      <w:b w:val="0"/>
      <w:sz w:val="72"/>
      <w:szCs w:val="72"/>
      <w:lang w:val="en-NZ"/>
    </w:rPr>
  </w:style>
  <w:style w:type="character" w:customStyle="1" w:styleId="QuoteChar">
    <w:name w:val="Quote Char"/>
    <w:basedOn w:val="DefaultParagraphFont"/>
    <w:link w:val="Quote"/>
    <w:rsid w:val="005F5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686"/>
    <w:pPr>
      <w:pageBreakBefore/>
    </w:pPr>
  </w:style>
  <w:style w:type="paragraph" w:customStyle="1" w:styleId="Border">
    <w:name w:val="Border"/>
    <w:basedOn w:val="Normal"/>
    <w:qFormat/>
    <w:rsid w:val="005F5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686"/>
    <w:rPr>
      <w:b/>
      <w:bCs/>
      <w:i/>
      <w:iCs/>
      <w:color w:val="auto"/>
    </w:rPr>
  </w:style>
  <w:style w:type="paragraph" w:styleId="IntenseQuote">
    <w:name w:val="Intense Quote"/>
    <w:basedOn w:val="Normal"/>
    <w:next w:val="Normal"/>
    <w:link w:val="IntenseQuoteChar"/>
    <w:uiPriority w:val="30"/>
    <w:qFormat/>
    <w:rsid w:val="005F5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686"/>
    <w:rPr>
      <w:smallCaps/>
      <w:color w:val="auto"/>
      <w:u w:val="single"/>
    </w:rPr>
  </w:style>
  <w:style w:type="character" w:styleId="IntenseReference">
    <w:name w:val="Intense Reference"/>
    <w:basedOn w:val="DefaultParagraphFont"/>
    <w:uiPriority w:val="32"/>
    <w:qFormat/>
    <w:rsid w:val="005F5686"/>
    <w:rPr>
      <w:b/>
      <w:bCs/>
      <w:smallCaps/>
      <w:color w:val="auto"/>
      <w:spacing w:val="5"/>
      <w:u w:val="single"/>
    </w:rPr>
  </w:style>
  <w:style w:type="paragraph" w:customStyle="1" w:styleId="2ColumnHeading">
    <w:name w:val="2Column Heading"/>
    <w:basedOn w:val="BodyText"/>
    <w:qFormat/>
    <w:rsid w:val="005F5686"/>
    <w:pPr>
      <w:spacing w:after="60"/>
      <w:ind w:left="-2268"/>
    </w:pPr>
    <w:rPr>
      <w:b/>
    </w:rPr>
  </w:style>
  <w:style w:type="paragraph" w:customStyle="1" w:styleId="Heading1TOC">
    <w:name w:val="Heading1 TOC"/>
    <w:basedOn w:val="Normal"/>
    <w:qFormat/>
    <w:rsid w:val="005F5686"/>
    <w:pPr>
      <w:spacing w:before="240" w:after="120"/>
    </w:pPr>
    <w:rPr>
      <w:rFonts w:ascii="Times New Roman" w:hAnsi="Times New Roman"/>
      <w:b/>
      <w:sz w:val="32"/>
    </w:rPr>
  </w:style>
  <w:style w:type="paragraph" w:customStyle="1" w:styleId="Heading2TOC">
    <w:name w:val="Heading2 TOC"/>
    <w:basedOn w:val="Normal"/>
    <w:qFormat/>
    <w:rsid w:val="005F5686"/>
    <w:pPr>
      <w:spacing w:before="240" w:after="60"/>
    </w:pPr>
    <w:rPr>
      <w:rFonts w:ascii="Times New Roman" w:hAnsi="Times New Roman"/>
      <w:b/>
      <w:sz w:val="28"/>
    </w:rPr>
  </w:style>
  <w:style w:type="character" w:customStyle="1" w:styleId="Underline">
    <w:name w:val="Underline"/>
    <w:basedOn w:val="DefaultParagraphFont"/>
    <w:qFormat/>
    <w:rsid w:val="005F5686"/>
    <w:rPr>
      <w:u w:val="single"/>
    </w:rPr>
  </w:style>
  <w:style w:type="character" w:customStyle="1" w:styleId="BoldandItalics">
    <w:name w:val="Bold and Italics"/>
    <w:qFormat/>
    <w:rsid w:val="005F5686"/>
    <w:rPr>
      <w:b/>
      <w:i/>
      <w:u w:val="none"/>
    </w:rPr>
  </w:style>
  <w:style w:type="paragraph" w:styleId="BalloonText">
    <w:name w:val="Balloon Text"/>
    <w:basedOn w:val="Normal"/>
    <w:link w:val="BalloonTextChar"/>
    <w:rsid w:val="005F5686"/>
    <w:rPr>
      <w:rFonts w:ascii="Tahoma" w:hAnsi="Tahoma" w:cs="Tahoma"/>
      <w:sz w:val="16"/>
      <w:szCs w:val="16"/>
    </w:rPr>
  </w:style>
  <w:style w:type="character" w:customStyle="1" w:styleId="BalloonTextChar">
    <w:name w:val="Balloon Text Char"/>
    <w:basedOn w:val="DefaultParagraphFont"/>
    <w:link w:val="BalloonText"/>
    <w:rsid w:val="005F5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686"/>
    <w:rPr>
      <w:b/>
      <w:color w:val="660033"/>
      <w:spacing w:val="0"/>
    </w:rPr>
  </w:style>
  <w:style w:type="paragraph" w:customStyle="1" w:styleId="Nameditemlist">
    <w:name w:val="Named item list"/>
    <w:basedOn w:val="BodyText"/>
    <w:qFormat/>
    <w:rsid w:val="005F5686"/>
    <w:pPr>
      <w:tabs>
        <w:tab w:val="left" w:pos="2835"/>
      </w:tabs>
      <w:ind w:left="2835" w:hanging="2835"/>
    </w:pPr>
  </w:style>
  <w:style w:type="paragraph" w:customStyle="1" w:styleId="BodyTextnopadding">
    <w:name w:val="Body Text no padding"/>
    <w:basedOn w:val="BodyText"/>
    <w:qFormat/>
    <w:rsid w:val="005F5686"/>
    <w:pPr>
      <w:spacing w:before="0" w:after="0"/>
    </w:pPr>
  </w:style>
  <w:style w:type="paragraph" w:customStyle="1" w:styleId="BodyTextBold">
    <w:name w:val="Body Text Bold"/>
    <w:basedOn w:val="BodyText"/>
    <w:qFormat/>
    <w:rsid w:val="005F5686"/>
    <w:rPr>
      <w:b/>
    </w:rPr>
  </w:style>
  <w:style w:type="character" w:styleId="Hyperlink">
    <w:name w:val="Hyperlink"/>
    <w:basedOn w:val="DefaultParagraphFont"/>
    <w:uiPriority w:val="99"/>
    <w:unhideWhenUsed/>
    <w:rsid w:val="00112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4893</Characters>
  <Application>Microsoft Office Word</Application>
  <DocSecurity>0</DocSecurity>
  <Lines>244</Lines>
  <Paragraphs>141</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MSFFF3001 Match and make up colours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2022-12-08T01:29:00Z</dcterms:created>
  <dcterms:modified xsi:type="dcterms:W3CDTF">2022-12-08T01:29:00Z</dcterms:modified>
</cp:coreProperties>
</file>