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190" w:rsidP="001B4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MSFFF2015 Apply stains, fillers and bleach</w:t>
      </w:r>
      <w:r>
        <w:fldChar w:fldCharType="end"/>
      </w:r>
    </w:p>
    <w:p w:rsidR="001B4190" w:rsidP="001B4190">
      <w:pPr>
        <w:pStyle w:val="Version"/>
        <w:sectPr w:rsidSect="00B87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7FB" w:rsidP="00B877FB">
      <w:pPr>
        <w:pStyle w:val="SuperHeading"/>
      </w:pPr>
      <w:r w:rsidRPr="00B877FB">
        <w:t>Assessment Requirements for MSFFF2015 Apply stains, fillers and bleach</w:t>
      </w:r>
    </w:p>
    <w:p w:rsidR="00000000" w:rsidRPr="00B877FB" w:rsidP="00B877FB">
      <w:pPr>
        <w:pStyle w:val="Heading1"/>
      </w:pPr>
      <w:bookmarkStart w:id="1" w:name="O_1246903"/>
      <w:bookmarkEnd w:id="1"/>
      <w:r w:rsidRPr="00B877FB">
        <w:t>Modification History</w:t>
      </w:r>
    </w:p>
    <w:p w:rsidR="00000000" w:rsidRPr="00B877FB" w:rsidP="001B4190">
      <w:pPr>
        <w:pStyle w:val="BodyText"/>
      </w:pPr>
      <w:r w:rsidRPr="00B877FB">
        <w:t>Release 1. Changes to code, application, elements, performance criteria. F</w:t>
      </w:r>
      <w:r w:rsidRPr="00B877FB">
        <w:t>oundation skills added. Range of conditions removed. Assessment requirements changed.</w:t>
      </w:r>
    </w:p>
    <w:p w:rsidR="00000000" w:rsidRPr="00B877FB" w:rsidP="00B877FB">
      <w:pPr>
        <w:pStyle w:val="Heading1"/>
      </w:pPr>
      <w:bookmarkStart w:id="2" w:name="O_1246906"/>
      <w:bookmarkEnd w:id="2"/>
      <w:r w:rsidRPr="00B877FB">
        <w:t>Performance Evidence</w:t>
      </w:r>
    </w:p>
    <w:p w:rsidR="00000000" w:rsidRPr="00B877FB" w:rsidP="001B4190">
      <w:pPr>
        <w:pStyle w:val="BodyText"/>
      </w:pPr>
      <w:r w:rsidRPr="00B877FB">
        <w:t>There must be evidence the candidate has completed the tasks outlined in the elements and performance criteria of this unit, and d</w:t>
      </w:r>
      <w:r w:rsidRPr="00B877FB">
        <w:t>emonstrated the ability to:</w:t>
      </w:r>
    </w:p>
    <w:p w:rsidR="00000000" w:rsidRPr="00B877FB" w:rsidP="00B877FB">
      <w:pPr>
        <w:pStyle w:val="ListBullet"/>
      </w:pPr>
      <w:r w:rsidRPr="00B877FB">
        <w:t>apply stains, fillers and bleach to at least 3 different surfaces, including at least 2 of the following:</w:t>
      </w:r>
    </w:p>
    <w:p w:rsidR="00000000" w:rsidRPr="00B877FB" w:rsidP="00B877FB">
      <w:pPr>
        <w:pStyle w:val="ListBullet2"/>
      </w:pPr>
      <w:r w:rsidRPr="00B877FB">
        <w:t>solid softwood</w:t>
      </w:r>
    </w:p>
    <w:p w:rsidR="00000000" w:rsidRPr="00B877FB" w:rsidP="00B877FB">
      <w:pPr>
        <w:pStyle w:val="ListBullet2"/>
      </w:pPr>
      <w:r w:rsidRPr="00B877FB">
        <w:t>solid hardwood</w:t>
      </w:r>
    </w:p>
    <w:p w:rsidR="001B4190" w:rsidP="00B877FB">
      <w:pPr>
        <w:pStyle w:val="ListBullet2"/>
      </w:pPr>
      <w:r w:rsidRPr="00B877FB">
        <w:t>manufactured board.</w:t>
      </w:r>
    </w:p>
    <w:p w:rsidR="001B4190" w:rsidP="00B877FB">
      <w:pPr>
        <w:pStyle w:val="ListBullet2"/>
      </w:pPr>
    </w:p>
    <w:p w:rsidR="00000000" w:rsidRPr="00B877FB" w:rsidP="00B877FB">
      <w:pPr>
        <w:pStyle w:val="Heading1"/>
      </w:pPr>
      <w:bookmarkStart w:id="3" w:name="O_1246905"/>
      <w:bookmarkEnd w:id="3"/>
      <w:r w:rsidRPr="00B877FB">
        <w:t>Knowledge Evidence</w:t>
      </w:r>
    </w:p>
    <w:p w:rsidR="00000000" w:rsidRPr="00B877FB" w:rsidP="001B4190">
      <w:pPr>
        <w:pStyle w:val="BodyText"/>
      </w:pPr>
      <w:r w:rsidRPr="00B877FB">
        <w:t>There must be evidence the cand</w:t>
      </w:r>
      <w:r w:rsidRPr="00B877FB">
        <w:t>idate has knowledge of:</w:t>
      </w:r>
    </w:p>
    <w:p w:rsidR="00000000" w:rsidRPr="00B877FB" w:rsidP="00B877FB">
      <w:pPr>
        <w:pStyle w:val="ListBullet"/>
      </w:pPr>
      <w:r w:rsidRPr="00B877FB">
        <w:t xml:space="preserve">application techniques </w:t>
      </w:r>
    </w:p>
    <w:p w:rsidR="00000000" w:rsidRPr="00B877FB" w:rsidP="00B877FB">
      <w:pPr>
        <w:pStyle w:val="ListBullet"/>
      </w:pPr>
      <w:r w:rsidRPr="00B877FB">
        <w:t>characteristics of stains, fillers and bleaches, including:</w:t>
      </w:r>
    </w:p>
    <w:p w:rsidR="00000000" w:rsidRPr="00B877FB" w:rsidP="00B877FB">
      <w:pPr>
        <w:pStyle w:val="ListBullet2"/>
      </w:pPr>
      <w:r w:rsidRPr="00B877FB">
        <w:t>toxicity</w:t>
      </w:r>
    </w:p>
    <w:p w:rsidR="00000000" w:rsidRPr="00B877FB" w:rsidP="00B877FB">
      <w:pPr>
        <w:pStyle w:val="ListBullet2"/>
      </w:pPr>
      <w:r w:rsidRPr="00B877FB">
        <w:t>reactivity</w:t>
      </w:r>
    </w:p>
    <w:p w:rsidR="00000000" w:rsidRPr="00B877FB" w:rsidP="00B877FB">
      <w:pPr>
        <w:pStyle w:val="ListBullet2"/>
      </w:pPr>
      <w:r w:rsidRPr="00B877FB">
        <w:t>flammability</w:t>
      </w:r>
    </w:p>
    <w:p w:rsidR="00000000" w:rsidRPr="00B877FB" w:rsidP="00B877FB">
      <w:pPr>
        <w:pStyle w:val="ListBullet2"/>
      </w:pPr>
      <w:r w:rsidRPr="00B877FB">
        <w:t>viscosity</w:t>
      </w:r>
    </w:p>
    <w:p w:rsidR="00000000" w:rsidRPr="00B877FB" w:rsidP="00B877FB">
      <w:pPr>
        <w:pStyle w:val="ListBullet"/>
      </w:pPr>
      <w:r w:rsidRPr="00B877FB">
        <w:t xml:space="preserve">methods to prevent contamination of surfaces during and after processing </w:t>
      </w:r>
    </w:p>
    <w:p w:rsidR="00000000" w:rsidRPr="00B877FB" w:rsidP="00B877FB">
      <w:pPr>
        <w:pStyle w:val="ListBullet"/>
      </w:pPr>
      <w:r w:rsidRPr="00B877FB">
        <w:t>workflow in relation to the application of stains, fillers and bleach</w:t>
      </w:r>
    </w:p>
    <w:p w:rsidR="00000000" w:rsidRPr="00B877FB" w:rsidP="00B877FB">
      <w:pPr>
        <w:pStyle w:val="ListBullet"/>
      </w:pPr>
      <w:r w:rsidRPr="00B877FB">
        <w:t>sources of workplace information, including:</w:t>
      </w:r>
    </w:p>
    <w:p w:rsidR="00000000" w:rsidRPr="00B877FB" w:rsidP="00B877FB">
      <w:pPr>
        <w:pStyle w:val="ListBullet2"/>
      </w:pPr>
      <w:r w:rsidRPr="00B877FB">
        <w:t xml:space="preserve">workplace procedures relating to the use of tools and equipment </w:t>
      </w:r>
    </w:p>
    <w:p w:rsidR="00000000" w:rsidRPr="00B877FB" w:rsidP="00B877FB">
      <w:pPr>
        <w:pStyle w:val="ListBullet2"/>
      </w:pPr>
      <w:r w:rsidRPr="00B877FB">
        <w:t xml:space="preserve">work instructions </w:t>
      </w:r>
    </w:p>
    <w:p w:rsidR="00000000" w:rsidRPr="00B877FB" w:rsidP="00B877FB">
      <w:pPr>
        <w:pStyle w:val="ListBullet2"/>
      </w:pPr>
      <w:r w:rsidRPr="00B877FB">
        <w:t>workplace procedures relating to reporting and communica</w:t>
      </w:r>
      <w:r w:rsidRPr="00B877FB">
        <w:t xml:space="preserve">tion </w:t>
      </w:r>
    </w:p>
    <w:p w:rsidR="00000000" w:rsidRPr="00B877FB" w:rsidP="00B877FB">
      <w:pPr>
        <w:pStyle w:val="ListBullet2"/>
      </w:pPr>
      <w:r w:rsidRPr="00B877FB">
        <w:t>manufacturer specifications and operational procedures</w:t>
      </w:r>
    </w:p>
    <w:p w:rsidR="00000000" w:rsidRPr="00B877FB" w:rsidP="00B877FB">
      <w:pPr>
        <w:pStyle w:val="ListBullet2"/>
      </w:pPr>
      <w:r w:rsidRPr="00B877FB">
        <w:t>materials application and safety information, and material safety data sheets (SDS)</w:t>
      </w:r>
    </w:p>
    <w:p w:rsidR="00000000" w:rsidRPr="00B877FB" w:rsidP="00B877FB">
      <w:pPr>
        <w:pStyle w:val="ListBullet"/>
      </w:pPr>
      <w:r w:rsidRPr="00B877FB">
        <w:t>typical materials required for applying stains, fillers and bleach, including:</w:t>
      </w:r>
    </w:p>
    <w:p w:rsidR="00000000" w:rsidRPr="00B877FB" w:rsidP="00B877FB">
      <w:pPr>
        <w:pStyle w:val="ListBullet2"/>
      </w:pPr>
      <w:r w:rsidRPr="00B877FB">
        <w:t xml:space="preserve">water </w:t>
      </w:r>
    </w:p>
    <w:p w:rsidR="00000000" w:rsidRPr="00B877FB" w:rsidP="00B877FB">
      <w:pPr>
        <w:pStyle w:val="ListBullet2"/>
      </w:pPr>
      <w:r w:rsidRPr="00B877FB">
        <w:t xml:space="preserve">abrasive papers </w:t>
      </w:r>
    </w:p>
    <w:p w:rsidR="00000000" w:rsidRPr="00B877FB" w:rsidP="00B877FB">
      <w:pPr>
        <w:pStyle w:val="ListBullet2"/>
      </w:pPr>
      <w:r w:rsidRPr="00B877FB">
        <w:t>cotton rags and hessian</w:t>
      </w:r>
    </w:p>
    <w:p w:rsidR="00000000" w:rsidRPr="00B877FB" w:rsidP="00B877FB">
      <w:pPr>
        <w:pStyle w:val="ListBullet"/>
      </w:pPr>
      <w:r w:rsidRPr="00B877FB">
        <w:t>typical tools and equipment, including personal protective equipment (PPE), required for applying stains, fillers and bleach, including:</w:t>
      </w:r>
    </w:p>
    <w:p w:rsidR="00000000" w:rsidRPr="00B877FB" w:rsidP="00B877FB">
      <w:pPr>
        <w:pStyle w:val="ListBullet2"/>
      </w:pPr>
      <w:r w:rsidRPr="00B877FB">
        <w:t xml:space="preserve">liquid containers </w:t>
      </w:r>
    </w:p>
    <w:p w:rsidR="00000000" w:rsidRPr="00B877FB" w:rsidP="00B877FB">
      <w:pPr>
        <w:pStyle w:val="ListBullet2"/>
      </w:pPr>
      <w:r w:rsidRPr="00B877FB">
        <w:t xml:space="preserve">rubber gloves </w:t>
      </w:r>
    </w:p>
    <w:p w:rsidR="00000000" w:rsidRPr="00B877FB" w:rsidP="00B877FB">
      <w:pPr>
        <w:pStyle w:val="ListBullet2"/>
      </w:pPr>
      <w:r w:rsidRPr="00B877FB">
        <w:t xml:space="preserve">face masks </w:t>
      </w:r>
    </w:p>
    <w:p w:rsidR="00000000" w:rsidRPr="00B877FB" w:rsidP="00B877FB">
      <w:pPr>
        <w:pStyle w:val="ListBullet2"/>
      </w:pPr>
      <w:r w:rsidRPr="00B877FB">
        <w:t xml:space="preserve">spray booths </w:t>
      </w:r>
    </w:p>
    <w:p w:rsidR="00000000" w:rsidRPr="00B877FB" w:rsidP="00B877FB">
      <w:pPr>
        <w:pStyle w:val="ListBullet2"/>
      </w:pPr>
      <w:r w:rsidRPr="00B877FB">
        <w:t xml:space="preserve">spray guns </w:t>
      </w:r>
    </w:p>
    <w:p w:rsidR="00000000" w:rsidRPr="00B877FB" w:rsidP="00B877FB">
      <w:pPr>
        <w:pStyle w:val="ListBullet2"/>
      </w:pPr>
      <w:r w:rsidRPr="00B877FB">
        <w:t xml:space="preserve">compressor </w:t>
      </w:r>
    </w:p>
    <w:p w:rsidR="00000000" w:rsidRPr="00B877FB" w:rsidP="00B877FB">
      <w:pPr>
        <w:pStyle w:val="ListBullet2"/>
      </w:pPr>
      <w:r w:rsidRPr="00B877FB">
        <w:t>air lines</w:t>
      </w:r>
      <w:r w:rsidRPr="00B877FB">
        <w:t xml:space="preserve"> </w:t>
      </w:r>
    </w:p>
    <w:p w:rsidR="00000000" w:rsidRPr="00B877FB" w:rsidP="00B877FB">
      <w:pPr>
        <w:pStyle w:val="ListBullet2"/>
      </w:pPr>
      <w:r w:rsidRPr="00B877FB">
        <w:t xml:space="preserve">brushes </w:t>
      </w:r>
    </w:p>
    <w:p w:rsidR="00000000" w:rsidRPr="00B877FB" w:rsidP="00B877FB">
      <w:pPr>
        <w:pStyle w:val="ListBullet2"/>
      </w:pPr>
      <w:r w:rsidRPr="00B877FB">
        <w:t>sanding block</w:t>
      </w:r>
    </w:p>
    <w:p w:rsidR="00000000" w:rsidRPr="00B877FB" w:rsidP="00B877FB">
      <w:pPr>
        <w:pStyle w:val="ListBullet"/>
      </w:pPr>
      <w:r w:rsidRPr="00B877FB">
        <w:t>types of stain, including:</w:t>
      </w:r>
    </w:p>
    <w:p w:rsidR="00000000" w:rsidRPr="00B877FB" w:rsidP="00B877FB">
      <w:pPr>
        <w:pStyle w:val="ListBullet2"/>
      </w:pPr>
      <w:r w:rsidRPr="00B877FB">
        <w:t xml:space="preserve">lacquer-based wiping stain </w:t>
      </w:r>
    </w:p>
    <w:p w:rsidR="00000000" w:rsidRPr="00B877FB" w:rsidP="00B877FB">
      <w:pPr>
        <w:pStyle w:val="ListBullet2"/>
      </w:pPr>
      <w:r w:rsidRPr="00B877FB">
        <w:t xml:space="preserve">spirit-based </w:t>
      </w:r>
    </w:p>
    <w:p w:rsidR="00000000" w:rsidRPr="00B877FB" w:rsidP="00B877FB">
      <w:pPr>
        <w:pStyle w:val="ListBullet2"/>
      </w:pPr>
      <w:r w:rsidRPr="00B877FB">
        <w:t>water and oil-based</w:t>
      </w:r>
    </w:p>
    <w:p w:rsidR="00000000" w:rsidRPr="00B877FB" w:rsidP="00B877FB">
      <w:pPr>
        <w:pStyle w:val="ListBullet"/>
      </w:pPr>
      <w:r w:rsidRPr="00B877FB">
        <w:t>types of bleach, including:</w:t>
      </w:r>
    </w:p>
    <w:p w:rsidR="00000000" w:rsidRPr="00B877FB" w:rsidP="00B877FB">
      <w:pPr>
        <w:pStyle w:val="ListBullet2"/>
      </w:pPr>
      <w:r w:rsidRPr="00B877FB">
        <w:t>two-solution bleach</w:t>
      </w:r>
    </w:p>
    <w:p w:rsidR="00000000" w:rsidRPr="00B877FB" w:rsidP="00B877FB">
      <w:pPr>
        <w:pStyle w:val="ListBullet2"/>
      </w:pPr>
      <w:r w:rsidRPr="00B877FB">
        <w:t>oxalic acid bleach</w:t>
      </w:r>
    </w:p>
    <w:p w:rsidR="00000000" w:rsidRPr="00B877FB" w:rsidP="00B877FB">
      <w:pPr>
        <w:pStyle w:val="ListBullet"/>
      </w:pPr>
      <w:r w:rsidRPr="00B877FB">
        <w:t>types of filler, including:</w:t>
      </w:r>
    </w:p>
    <w:p w:rsidR="00000000" w:rsidRPr="00B877FB" w:rsidP="00B877FB">
      <w:pPr>
        <w:pStyle w:val="ListBullet2"/>
      </w:pPr>
      <w:r w:rsidRPr="00B877FB">
        <w:t xml:space="preserve">oil-based </w:t>
      </w:r>
    </w:p>
    <w:p w:rsidR="00000000" w:rsidRPr="00B877FB" w:rsidP="00B877FB">
      <w:pPr>
        <w:pStyle w:val="ListBullet2"/>
      </w:pPr>
      <w:r w:rsidRPr="00B877FB">
        <w:t>water-based and plastic (one-pot) filler</w:t>
      </w:r>
    </w:p>
    <w:p w:rsidR="001B4190" w:rsidP="00B877FB">
      <w:pPr>
        <w:pStyle w:val="ListBullet2"/>
      </w:pPr>
      <w:r w:rsidRPr="00B877FB">
        <w:t>work health and safety requirements, including personal protective equipment.</w:t>
      </w:r>
    </w:p>
    <w:p w:rsidR="001B4190" w:rsidP="00B877FB">
      <w:pPr>
        <w:pStyle w:val="ListBullet2"/>
      </w:pPr>
    </w:p>
    <w:p w:rsidR="00000000" w:rsidRPr="00B877FB" w:rsidP="00B877FB">
      <w:pPr>
        <w:pStyle w:val="Heading1"/>
      </w:pPr>
      <w:bookmarkStart w:id="4" w:name="O_1246904"/>
      <w:bookmarkEnd w:id="4"/>
      <w:r w:rsidRPr="00B877FB">
        <w:t>Assessment Conditions</w:t>
      </w:r>
    </w:p>
    <w:p w:rsidR="00000000" w:rsidRPr="00B877FB" w:rsidP="001B4190">
      <w:pPr>
        <w:pStyle w:val="BodyText"/>
      </w:pPr>
      <w:r w:rsidRPr="00B877FB">
        <w:t>Skills must have been demonstrated in the workplace or in a simulated environment that reflects</w:t>
      </w:r>
      <w:r w:rsidRPr="00B877FB">
        <w:t xml:space="preserve"> workplace conditions and contingencies. The following conditions must be met for this unit:</w:t>
      </w:r>
    </w:p>
    <w:p w:rsidR="00000000" w:rsidRPr="00B877FB" w:rsidP="00B877FB">
      <w:pPr>
        <w:pStyle w:val="ListBullet"/>
      </w:pPr>
      <w:r w:rsidRPr="00B877FB">
        <w:t>use of suitable facilities, equipment and resources, including:</w:t>
      </w:r>
    </w:p>
    <w:p w:rsidR="00000000" w:rsidRPr="00B877FB" w:rsidP="00B877FB">
      <w:pPr>
        <w:pStyle w:val="ListBullet2"/>
      </w:pPr>
      <w:r w:rsidRPr="00B877FB">
        <w:t>work orders</w:t>
      </w:r>
    </w:p>
    <w:p w:rsidR="00000000" w:rsidRPr="00B877FB" w:rsidP="00B877FB">
      <w:pPr>
        <w:pStyle w:val="ListBullet2"/>
      </w:pPr>
      <w:r w:rsidRPr="00B877FB">
        <w:t>application tools and equipment required for performance evidence</w:t>
      </w:r>
    </w:p>
    <w:p w:rsidR="00000000" w:rsidRPr="00B877FB" w:rsidP="00B877FB">
      <w:pPr>
        <w:pStyle w:val="ListBullet2"/>
      </w:pPr>
      <w:r w:rsidRPr="00B877FB">
        <w:t>PPE</w:t>
      </w:r>
    </w:p>
    <w:p w:rsidR="00000000" w:rsidRPr="00B877FB" w:rsidP="00B877FB">
      <w:pPr>
        <w:pStyle w:val="ListBullet2"/>
      </w:pPr>
      <w:r w:rsidRPr="00B877FB">
        <w:t xml:space="preserve">stains, fillers, bleach </w:t>
      </w:r>
    </w:p>
    <w:p w:rsidR="00000000" w:rsidRPr="00B877FB" w:rsidP="00B877FB">
      <w:pPr>
        <w:pStyle w:val="ListBullet2"/>
      </w:pPr>
      <w:r w:rsidRPr="00B877FB">
        <w:t xml:space="preserve">surfaces to be processed </w:t>
      </w:r>
    </w:p>
    <w:p w:rsidR="00000000" w:rsidRPr="00B877FB" w:rsidP="00B877FB">
      <w:pPr>
        <w:pStyle w:val="ListBullet2"/>
      </w:pPr>
      <w:r w:rsidRPr="00B877FB">
        <w:t>workplace procedures, manufacturing specifications, codes, standards, manuals, and reference materials.</w:t>
      </w:r>
    </w:p>
    <w:p w:rsidR="001B4190" w:rsidP="001B4190">
      <w:pPr>
        <w:pStyle w:val="BodyText"/>
      </w:pPr>
      <w:r w:rsidRPr="00B877FB">
        <w:t>Assessors must satisfy the NVR/AQTF mandatory competency requirements for assessors.</w:t>
      </w:r>
    </w:p>
    <w:p w:rsidR="00000000" w:rsidRPr="00B877FB" w:rsidP="00B877FB">
      <w:pPr>
        <w:pStyle w:val="Heading1"/>
      </w:pPr>
      <w:bookmarkStart w:id="5" w:name="O_1246902"/>
      <w:bookmarkEnd w:id="5"/>
      <w:r w:rsidRPr="00B877FB">
        <w:t>Links</w:t>
      </w:r>
    </w:p>
    <w:p w:rsidR="00000000" w:rsidRPr="00B877FB" w:rsidP="001B4190">
      <w:pPr>
        <w:pStyle w:val="BodyText"/>
      </w:pPr>
      <w:r w:rsidRPr="00B877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"https://vetnet.gov.au/Pages/https://vetnet.gov.au/Pages/TrainingDocs.aspx?q=0601ab95-583a-4e93-b2d4-cfb27b03ed73" </w:instrText>
      </w:r>
      <w:r>
        <w:fldChar w:fldCharType="separate"/>
      </w:r>
      <w:r w:rsidRPr="00651495">
        <w:rPr>
          <w:rStyle w:val="Hyperlink"/>
        </w:rPr>
        <w:t>https://vetnet.gov.au/Pages/https://vetnet.gov.au/Pages/TrainingDocs.aspx?q=0601ab95-583a-4e93-b2d4-cfb27b03ed73</w:t>
      </w:r>
      <w:r>
        <w:fldChar w:fldCharType="end"/>
      </w:r>
    </w:p>
    <w:p w:rsidR="00000000" w:rsidRPr="00B877FB" w:rsidP="00B877FB"/>
    <w:sectPr w:rsidSect="00B877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B" w:rsidRPr="001B4190" w:rsidP="001B4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90" w:rsidP="00B87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190" w:rsidP="00B87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4190" w:rsidP="00B87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7FB" w:rsidRPr="001B4190" w:rsidP="001B4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190" w:rsidRPr="002D2AF8" w:rsidP="00B87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MSFFF2015 Apply stains, fillers and bleach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B4190" w:rsidP="00B87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3E4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EF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DEB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7FB"/>
  </w:style>
  <w:style w:type="character" w:customStyle="1" w:styleId="Heading1Char">
    <w:name w:val="Heading 1 Char"/>
    <w:basedOn w:val="DefaultParagraphFont"/>
    <w:link w:val="Heading1"/>
    <w:rsid w:val="00B87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7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7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77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7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7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77FB"/>
    <w:rPr>
      <w:b/>
      <w:spacing w:val="0"/>
    </w:rPr>
  </w:style>
  <w:style w:type="paragraph" w:customStyle="1" w:styleId="SuperTitle">
    <w:name w:val="SuperTitle"/>
    <w:basedOn w:val="Title"/>
    <w:rsid w:val="00B87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7FB"/>
    <w:rPr>
      <w:i/>
    </w:rPr>
  </w:style>
  <w:style w:type="paragraph" w:styleId="Caption">
    <w:name w:val="caption"/>
    <w:basedOn w:val="BodyText"/>
    <w:next w:val="Normal"/>
    <w:qFormat/>
    <w:rsid w:val="00B87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7FB"/>
  </w:style>
  <w:style w:type="paragraph" w:styleId="TableofFigures">
    <w:name w:val="table of figures"/>
    <w:basedOn w:val="Normal"/>
    <w:next w:val="Normal"/>
    <w:semiHidden/>
    <w:rsid w:val="00B87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7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7FB"/>
    <w:rPr>
      <w:rFonts w:ascii="Wingdings" w:hAnsi="Wingdings"/>
    </w:rPr>
  </w:style>
  <w:style w:type="paragraph" w:customStyle="1" w:styleId="TableHeading">
    <w:name w:val="Table Heading"/>
    <w:basedOn w:val="HeadingBase"/>
    <w:rsid w:val="00B87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7FB"/>
    <w:rPr>
      <w:color w:val="0033CC"/>
      <w:u w:val="none"/>
    </w:rPr>
  </w:style>
  <w:style w:type="paragraph" w:customStyle="1" w:styleId="BodyTextRight">
    <w:name w:val="Body Text Right"/>
    <w:basedOn w:val="BodyText"/>
    <w:rsid w:val="00B87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7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7FB"/>
    <w:rPr>
      <w:sz w:val="32"/>
    </w:rPr>
  </w:style>
  <w:style w:type="paragraph" w:customStyle="1" w:styleId="HeadingProcedure">
    <w:name w:val="Heading Procedure"/>
    <w:basedOn w:val="HeadingBase"/>
    <w:next w:val="Normal"/>
    <w:rsid w:val="00B87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7FB"/>
    <w:pPr>
      <w:spacing w:before="60" w:after="60"/>
    </w:pPr>
  </w:style>
  <w:style w:type="paragraph" w:styleId="ListContinue">
    <w:name w:val="List Continue"/>
    <w:basedOn w:val="List"/>
    <w:rsid w:val="00B877FB"/>
    <w:pPr>
      <w:ind w:firstLine="0"/>
    </w:pPr>
  </w:style>
  <w:style w:type="paragraph" w:customStyle="1" w:styleId="ListNote">
    <w:name w:val="List Note"/>
    <w:basedOn w:val="List"/>
    <w:rsid w:val="00B87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7FB"/>
    <w:rPr>
      <w:rFonts w:ascii="Courier New" w:hAnsi="Courier New"/>
    </w:rPr>
  </w:style>
  <w:style w:type="paragraph" w:customStyle="1" w:styleId="NoteBullet">
    <w:name w:val="Note Bullet"/>
    <w:basedOn w:val="Note"/>
    <w:rsid w:val="00B87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7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7FB"/>
    <w:rPr>
      <w:b/>
      <w:smallCaps/>
    </w:rPr>
  </w:style>
  <w:style w:type="paragraph" w:customStyle="1" w:styleId="TableListNumber">
    <w:name w:val="Table List Number"/>
    <w:basedOn w:val="ListNumber"/>
    <w:rsid w:val="00B87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7FB"/>
    <w:pPr>
      <w:numPr>
        <w:numId w:val="9"/>
      </w:numPr>
    </w:pPr>
  </w:style>
  <w:style w:type="paragraph" w:customStyle="1" w:styleId="ListAlpha2">
    <w:name w:val="List Alpha 2"/>
    <w:basedOn w:val="List2"/>
    <w:rsid w:val="00B877FB"/>
    <w:pPr>
      <w:numPr>
        <w:numId w:val="8"/>
      </w:numPr>
    </w:pPr>
  </w:style>
  <w:style w:type="paragraph" w:styleId="List2">
    <w:name w:val="List 2"/>
    <w:basedOn w:val="BodyText"/>
    <w:rsid w:val="00B87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7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7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7FB"/>
    <w:pPr>
      <w:numPr>
        <w:numId w:val="4"/>
      </w:numPr>
    </w:pPr>
  </w:style>
  <w:style w:type="paragraph" w:styleId="ListContinue2">
    <w:name w:val="List Continue 2"/>
    <w:basedOn w:val="List2"/>
    <w:rsid w:val="00B877FB"/>
    <w:pPr>
      <w:ind w:firstLine="0"/>
    </w:pPr>
  </w:style>
  <w:style w:type="paragraph" w:styleId="ListContinue3">
    <w:name w:val="List Continue 3"/>
    <w:basedOn w:val="List3"/>
    <w:rsid w:val="00B877FB"/>
    <w:pPr>
      <w:ind w:left="1021" w:firstLine="0"/>
    </w:pPr>
  </w:style>
  <w:style w:type="paragraph" w:styleId="ListContinue4">
    <w:name w:val="List Continue 4"/>
    <w:basedOn w:val="List4"/>
    <w:rsid w:val="00B877FB"/>
    <w:pPr>
      <w:ind w:firstLine="0"/>
    </w:pPr>
  </w:style>
  <w:style w:type="paragraph" w:styleId="ListContinue5">
    <w:name w:val="List Continue 5"/>
    <w:basedOn w:val="List5"/>
    <w:rsid w:val="00B877FB"/>
    <w:pPr>
      <w:ind w:firstLine="0"/>
    </w:pPr>
  </w:style>
  <w:style w:type="paragraph" w:styleId="ListNumber3">
    <w:name w:val="List Number 3"/>
    <w:basedOn w:val="List3"/>
    <w:rsid w:val="00B877FB"/>
    <w:pPr>
      <w:numPr>
        <w:numId w:val="5"/>
      </w:numPr>
    </w:pPr>
  </w:style>
  <w:style w:type="paragraph" w:styleId="ListNumber4">
    <w:name w:val="List Number 4"/>
    <w:basedOn w:val="List4"/>
    <w:rsid w:val="00B877FB"/>
    <w:pPr>
      <w:numPr>
        <w:numId w:val="6"/>
      </w:numPr>
    </w:pPr>
  </w:style>
  <w:style w:type="paragraph" w:styleId="ListNumber5">
    <w:name w:val="List Number 5"/>
    <w:basedOn w:val="List5"/>
    <w:rsid w:val="00B877FB"/>
    <w:pPr>
      <w:numPr>
        <w:numId w:val="7"/>
      </w:numPr>
    </w:pPr>
  </w:style>
  <w:style w:type="paragraph" w:styleId="BlockText">
    <w:name w:val="Block Text"/>
    <w:basedOn w:val="Normal"/>
    <w:rsid w:val="00B87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7FB"/>
    <w:rPr>
      <w:sz w:val="16"/>
      <w:vertAlign w:val="superscript"/>
    </w:rPr>
  </w:style>
  <w:style w:type="character" w:customStyle="1" w:styleId="Symbols">
    <w:name w:val="Symbols"/>
    <w:basedOn w:val="DefaultParagraphFont"/>
    <w:rsid w:val="00B877FB"/>
    <w:rPr>
      <w:rFonts w:ascii="Symbol" w:hAnsi="Symbol"/>
    </w:rPr>
  </w:style>
  <w:style w:type="character" w:customStyle="1" w:styleId="MenuOptions">
    <w:name w:val="Menu Options"/>
    <w:basedOn w:val="DefaultParagraphFont"/>
    <w:rsid w:val="00B87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7FB"/>
    <w:rPr>
      <w:b/>
    </w:rPr>
  </w:style>
  <w:style w:type="character" w:customStyle="1" w:styleId="Underlined">
    <w:name w:val="Underlined"/>
    <w:basedOn w:val="DefaultParagraphFont"/>
    <w:rsid w:val="00B877FB"/>
    <w:rPr>
      <w:u w:val="single"/>
    </w:rPr>
  </w:style>
  <w:style w:type="paragraph" w:customStyle="1" w:styleId="TableBodyTextRight">
    <w:name w:val="Table Body Text Right"/>
    <w:basedOn w:val="TableBodyText"/>
    <w:rsid w:val="00B87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7FB"/>
    <w:rPr>
      <w:sz w:val="18"/>
    </w:rPr>
  </w:style>
  <w:style w:type="paragraph" w:customStyle="1" w:styleId="BodySmallRight">
    <w:name w:val="Body Small Right"/>
    <w:basedOn w:val="BodyTextRight"/>
    <w:rsid w:val="00B877FB"/>
    <w:rPr>
      <w:sz w:val="18"/>
      <w:szCs w:val="18"/>
    </w:rPr>
  </w:style>
  <w:style w:type="paragraph" w:customStyle="1" w:styleId="MarginEdition">
    <w:name w:val="Margin Edition"/>
    <w:basedOn w:val="MarginNote"/>
    <w:rsid w:val="00B87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7FB"/>
    <w:rPr>
      <w:sz w:val="2"/>
      <w:szCs w:val="2"/>
    </w:rPr>
  </w:style>
  <w:style w:type="character" w:customStyle="1" w:styleId="Small">
    <w:name w:val="Small"/>
    <w:basedOn w:val="DefaultParagraphFont"/>
    <w:rsid w:val="00B877FB"/>
    <w:rPr>
      <w:sz w:val="16"/>
    </w:rPr>
  </w:style>
  <w:style w:type="paragraph" w:customStyle="1" w:styleId="WideTable">
    <w:name w:val="Wide Table"/>
    <w:basedOn w:val="Normal"/>
    <w:rsid w:val="00B87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7FB"/>
  </w:style>
  <w:style w:type="paragraph" w:styleId="Quote">
    <w:name w:val="Quote"/>
    <w:basedOn w:val="Heading1"/>
    <w:link w:val="QuoteChar"/>
    <w:qFormat/>
    <w:rsid w:val="00B87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7FB"/>
    <w:pPr>
      <w:pageBreakBefore/>
    </w:pPr>
  </w:style>
  <w:style w:type="paragraph" w:customStyle="1" w:styleId="Border">
    <w:name w:val="Border"/>
    <w:basedOn w:val="Normal"/>
    <w:qFormat/>
    <w:rsid w:val="00B87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7FB"/>
    <w:rPr>
      <w:u w:val="single"/>
    </w:rPr>
  </w:style>
  <w:style w:type="character" w:customStyle="1" w:styleId="BoldandItalics">
    <w:name w:val="Bold and Italics"/>
    <w:qFormat/>
    <w:rsid w:val="00B877FB"/>
    <w:rPr>
      <w:b/>
      <w:i/>
      <w:u w:val="none"/>
    </w:rPr>
  </w:style>
  <w:style w:type="paragraph" w:styleId="BalloonText">
    <w:name w:val="Balloon Text"/>
    <w:basedOn w:val="Normal"/>
    <w:link w:val="BalloonTextChar"/>
    <w:rsid w:val="00B87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7FB"/>
    <w:pPr>
      <w:spacing w:before="0" w:after="0"/>
    </w:pPr>
  </w:style>
  <w:style w:type="paragraph" w:customStyle="1" w:styleId="BodyTextBold">
    <w:name w:val="Body Text Bold"/>
    <w:basedOn w:val="BodyText"/>
    <w:qFormat/>
    <w:rsid w:val="00B877FB"/>
    <w:rPr>
      <w:b/>
    </w:rPr>
  </w:style>
  <w:style w:type="character" w:styleId="Hyperlink">
    <w:name w:val="Hyperlink"/>
    <w:basedOn w:val="DefaultParagraphFont"/>
    <w:uiPriority w:val="99"/>
    <w:unhideWhenUsed/>
    <w:rsid w:val="001B4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2643</Characters>
  <Application>Microsoft Office Word</Application>
  <DocSecurity>0</DocSecurity>
  <Lines>85</Lines>
  <Paragraphs>77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MSFFF2015 Apply stains, fillers and bleach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