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17C" w:rsidP="00217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MSFFF2012 Prepare surfaces for finishing</w:t>
      </w:r>
      <w:r>
        <w:fldChar w:fldCharType="end"/>
      </w:r>
    </w:p>
    <w:p w:rsidR="0021717C" w:rsidP="0021717C">
      <w:pPr>
        <w:pStyle w:val="Version"/>
        <w:sectPr w:rsidSect="00A92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1E1" w:rsidP="00A921E1">
      <w:pPr>
        <w:pStyle w:val="SuperHeading"/>
      </w:pPr>
      <w:r w:rsidRPr="00A921E1">
        <w:t>Assessment Requirements for MSFFF2012 Prepare surfaces for finishing</w:t>
      </w:r>
    </w:p>
    <w:p w:rsidR="00000000" w:rsidRPr="00A921E1" w:rsidP="00A921E1">
      <w:pPr>
        <w:pStyle w:val="Heading1"/>
      </w:pPr>
      <w:bookmarkStart w:id="1" w:name="O_1248413"/>
      <w:bookmarkEnd w:id="1"/>
      <w:r w:rsidRPr="00A921E1">
        <w:t>Modification History</w:t>
      </w:r>
    </w:p>
    <w:p w:rsidR="00000000" w:rsidRPr="00A921E1" w:rsidP="0021717C">
      <w:pPr>
        <w:pStyle w:val="BodyText"/>
      </w:pPr>
      <w:r w:rsidRPr="00A921E1">
        <w:t>Release 1. Changes to code, application, elements, performance criteria, ass</w:t>
      </w:r>
      <w:r w:rsidRPr="00A921E1">
        <w:t>essment requirements. Foundation skills added. Range of conditions removed. Assessment requirements changed.</w:t>
      </w:r>
    </w:p>
    <w:p w:rsidR="00000000" w:rsidRPr="00A921E1" w:rsidP="00A921E1">
      <w:pPr>
        <w:pStyle w:val="Heading1"/>
      </w:pPr>
      <w:bookmarkStart w:id="2" w:name="O_1248414"/>
      <w:bookmarkEnd w:id="2"/>
      <w:r w:rsidRPr="00A921E1">
        <w:t>Performance Evidence</w:t>
      </w:r>
    </w:p>
    <w:p w:rsidR="00000000" w:rsidRPr="00A921E1" w:rsidP="0021717C">
      <w:pPr>
        <w:pStyle w:val="BodyText"/>
      </w:pPr>
      <w:r w:rsidRPr="00A921E1">
        <w:t>There must be evidence the candidate has completed all the tasks outlined in the elements and performance c</w:t>
      </w:r>
      <w:r w:rsidRPr="00A921E1">
        <w:t>riteria of this unit, and demonstrated the ability to:</w:t>
      </w:r>
    </w:p>
    <w:p w:rsidR="00000000" w:rsidRPr="00A921E1" w:rsidP="00A921E1">
      <w:pPr>
        <w:pStyle w:val="ListBullet"/>
      </w:pPr>
      <w:r w:rsidRPr="00A921E1">
        <w:t xml:space="preserve">prepare surfaces on at least 3 occasions, collectively including internal and curved surfaces and at least 2 of the following materials: </w:t>
      </w:r>
    </w:p>
    <w:p w:rsidR="00000000" w:rsidRPr="00A921E1" w:rsidP="00A921E1">
      <w:pPr>
        <w:pStyle w:val="ListBullet2"/>
      </w:pPr>
      <w:r w:rsidRPr="00A921E1">
        <w:t xml:space="preserve">solid hardwood </w:t>
      </w:r>
    </w:p>
    <w:p w:rsidR="00000000" w:rsidRPr="00A921E1" w:rsidP="00A921E1">
      <w:pPr>
        <w:pStyle w:val="ListBullet2"/>
      </w:pPr>
      <w:r w:rsidRPr="00A921E1">
        <w:t>solid softwood</w:t>
      </w:r>
    </w:p>
    <w:p w:rsidR="00000000" w:rsidRPr="00A921E1" w:rsidP="00A921E1">
      <w:pPr>
        <w:pStyle w:val="ListBullet2"/>
      </w:pPr>
      <w:r w:rsidRPr="00A921E1">
        <w:t xml:space="preserve">MDF </w:t>
      </w:r>
    </w:p>
    <w:p w:rsidR="00000000" w:rsidRPr="00A921E1" w:rsidP="00A921E1">
      <w:pPr>
        <w:pStyle w:val="ListBullet2"/>
      </w:pPr>
      <w:r w:rsidRPr="00A921E1">
        <w:t>veneered board</w:t>
      </w:r>
    </w:p>
    <w:p w:rsidR="00000000" w:rsidRPr="00A921E1" w:rsidP="00A921E1">
      <w:pPr>
        <w:pStyle w:val="ListBullet2"/>
      </w:pPr>
      <w:r w:rsidRPr="00A921E1">
        <w:t xml:space="preserve">metal. </w:t>
      </w:r>
    </w:p>
    <w:p w:rsidR="00000000" w:rsidRPr="00A921E1" w:rsidP="00A921E1">
      <w:pPr>
        <w:pStyle w:val="AllowPageBreak"/>
      </w:pPr>
    </w:p>
    <w:p w:rsidR="00000000" w:rsidRPr="00A921E1" w:rsidP="00A921E1">
      <w:pPr>
        <w:pStyle w:val="Heading1"/>
      </w:pPr>
      <w:bookmarkStart w:id="3" w:name="O_1248415"/>
      <w:bookmarkEnd w:id="3"/>
      <w:r w:rsidRPr="00A921E1">
        <w:t>Knowledge Evidence</w:t>
      </w:r>
    </w:p>
    <w:p w:rsidR="00000000" w:rsidRPr="00A921E1" w:rsidP="0021717C">
      <w:pPr>
        <w:pStyle w:val="BodyText"/>
      </w:pPr>
      <w:r w:rsidRPr="00A921E1">
        <w:t>There must be evidence the candidate has knowledge of:</w:t>
      </w:r>
    </w:p>
    <w:p w:rsidR="00000000" w:rsidRPr="00A921E1" w:rsidP="00A921E1">
      <w:pPr>
        <w:pStyle w:val="ListBullet"/>
      </w:pPr>
      <w:r w:rsidRPr="00A921E1">
        <w:t xml:space="preserve">types of coatings commonly used in furniture finishing and their characteristics </w:t>
      </w:r>
    </w:p>
    <w:p w:rsidR="00000000" w:rsidRPr="00A921E1" w:rsidP="00A921E1">
      <w:pPr>
        <w:pStyle w:val="ListBullet"/>
      </w:pPr>
      <w:r w:rsidRPr="00A921E1">
        <w:t xml:space="preserve">surface preparation techniques, equipment and materials </w:t>
      </w:r>
    </w:p>
    <w:p w:rsidR="00000000" w:rsidRPr="00A921E1" w:rsidP="00A921E1">
      <w:pPr>
        <w:pStyle w:val="ListBullet"/>
      </w:pPr>
      <w:r w:rsidRPr="00A921E1">
        <w:t xml:space="preserve">hazardous substances and materials used in surface preparation </w:t>
      </w:r>
    </w:p>
    <w:p w:rsidR="00000000" w:rsidRPr="00A921E1" w:rsidP="00A921E1">
      <w:pPr>
        <w:pStyle w:val="ListBullet"/>
      </w:pPr>
      <w:r w:rsidRPr="00A921E1">
        <w:t>workflow in relation to the application and removal of surface coatings</w:t>
      </w:r>
    </w:p>
    <w:p w:rsidR="00000000" w:rsidRPr="00A921E1" w:rsidP="00A921E1">
      <w:pPr>
        <w:pStyle w:val="ListBullet"/>
      </w:pPr>
      <w:r w:rsidRPr="00A921E1">
        <w:t>function of tools and equipment commonly used for surface preparation, including at least 6 of the following:</w:t>
      </w:r>
    </w:p>
    <w:p w:rsidR="00000000" w:rsidRPr="00A921E1" w:rsidP="00A921E1">
      <w:pPr>
        <w:pStyle w:val="ListBullet2"/>
      </w:pPr>
      <w:r w:rsidRPr="00A921E1">
        <w:t>squares</w:t>
      </w:r>
    </w:p>
    <w:p w:rsidR="00000000" w:rsidRPr="00A921E1" w:rsidP="00A921E1">
      <w:pPr>
        <w:pStyle w:val="ListBullet2"/>
      </w:pPr>
      <w:r w:rsidRPr="00A921E1">
        <w:t>h</w:t>
      </w:r>
      <w:r w:rsidRPr="00A921E1">
        <w:t>ammers</w:t>
      </w:r>
    </w:p>
    <w:p w:rsidR="00000000" w:rsidRPr="00A921E1" w:rsidP="00A921E1">
      <w:pPr>
        <w:pStyle w:val="ListBullet2"/>
      </w:pPr>
      <w:r w:rsidRPr="00A921E1">
        <w:t>nail punches</w:t>
      </w:r>
    </w:p>
    <w:p w:rsidR="00000000" w:rsidRPr="00A921E1" w:rsidP="00A921E1">
      <w:pPr>
        <w:pStyle w:val="ListBullet2"/>
      </w:pPr>
      <w:r w:rsidRPr="00A921E1">
        <w:t>liquid containers</w:t>
      </w:r>
    </w:p>
    <w:p w:rsidR="00000000" w:rsidRPr="00A921E1" w:rsidP="00A921E1">
      <w:pPr>
        <w:pStyle w:val="ListBullet2"/>
      </w:pPr>
      <w:r w:rsidRPr="00A921E1">
        <w:t>brushes</w:t>
      </w:r>
    </w:p>
    <w:p w:rsidR="00000000" w:rsidRPr="00A921E1" w:rsidP="00A921E1">
      <w:pPr>
        <w:pStyle w:val="ListBullet2"/>
      </w:pPr>
      <w:r w:rsidRPr="00A921E1">
        <w:t>cabinet scrapers</w:t>
      </w:r>
    </w:p>
    <w:p w:rsidR="00000000" w:rsidRPr="00A921E1" w:rsidP="00A921E1">
      <w:pPr>
        <w:pStyle w:val="ListBullet2"/>
      </w:pPr>
      <w:r w:rsidRPr="00A921E1">
        <w:t>files</w:t>
      </w:r>
    </w:p>
    <w:p w:rsidR="00000000" w:rsidRPr="00A921E1" w:rsidP="00A921E1">
      <w:pPr>
        <w:pStyle w:val="ListBullet2"/>
      </w:pPr>
      <w:r w:rsidRPr="00A921E1">
        <w:t>steel wool/scourers</w:t>
      </w:r>
    </w:p>
    <w:p w:rsidR="00000000" w:rsidRPr="00A921E1" w:rsidP="00A921E1">
      <w:pPr>
        <w:pStyle w:val="ListBullet2"/>
      </w:pPr>
      <w:r w:rsidRPr="00A921E1">
        <w:t>sanding blocks</w:t>
      </w:r>
    </w:p>
    <w:p w:rsidR="00000000" w:rsidRPr="00A921E1" w:rsidP="00A921E1">
      <w:pPr>
        <w:pStyle w:val="ListBullet2"/>
      </w:pPr>
      <w:r w:rsidRPr="00A921E1">
        <w:t>steam irons</w:t>
      </w:r>
    </w:p>
    <w:p w:rsidR="00000000" w:rsidRPr="00A921E1" w:rsidP="00A921E1">
      <w:pPr>
        <w:pStyle w:val="ListBullet2"/>
      </w:pPr>
      <w:r w:rsidRPr="00A921E1">
        <w:t>chisels</w:t>
      </w:r>
    </w:p>
    <w:p w:rsidR="00000000" w:rsidRPr="00A921E1" w:rsidP="00A921E1">
      <w:pPr>
        <w:pStyle w:val="ListBullet2"/>
      </w:pPr>
      <w:r w:rsidRPr="00A921E1">
        <w:t>power sanders</w:t>
      </w:r>
    </w:p>
    <w:p w:rsidR="00000000" w:rsidRPr="00A921E1" w:rsidP="00A921E1">
      <w:pPr>
        <w:pStyle w:val="ListBullet2"/>
      </w:pPr>
      <w:r w:rsidRPr="00A921E1">
        <w:t>air compressors and hoses</w:t>
      </w:r>
    </w:p>
    <w:p w:rsidR="00000000" w:rsidRPr="00A921E1" w:rsidP="00A921E1">
      <w:pPr>
        <w:pStyle w:val="ListBullet2"/>
      </w:pPr>
      <w:r w:rsidRPr="00A921E1">
        <w:t>fixed belt/stroke sanders</w:t>
      </w:r>
    </w:p>
    <w:p w:rsidR="00000000" w:rsidRPr="00A921E1" w:rsidP="00A921E1">
      <w:pPr>
        <w:pStyle w:val="ListBullet2"/>
      </w:pPr>
      <w:r w:rsidRPr="00A921E1">
        <w:t>screwdrivers</w:t>
      </w:r>
    </w:p>
    <w:p w:rsidR="00000000" w:rsidRPr="00A921E1" w:rsidP="00A921E1">
      <w:pPr>
        <w:pStyle w:val="ListBullet2"/>
      </w:pPr>
      <w:r w:rsidRPr="00A921E1">
        <w:t>clamps</w:t>
      </w:r>
    </w:p>
    <w:p w:rsidR="00000000" w:rsidRPr="00A921E1" w:rsidP="00A921E1">
      <w:pPr>
        <w:pStyle w:val="ListBullet2"/>
      </w:pPr>
      <w:r w:rsidRPr="00A921E1">
        <w:t>drills</w:t>
      </w:r>
    </w:p>
    <w:p w:rsidR="00000000" w:rsidRPr="00A921E1" w:rsidP="00A921E1">
      <w:pPr>
        <w:pStyle w:val="ListBullet2"/>
      </w:pPr>
      <w:r w:rsidRPr="00A921E1">
        <w:t>mallets</w:t>
      </w:r>
    </w:p>
    <w:p w:rsidR="00000000" w:rsidRPr="00A921E1" w:rsidP="00A921E1">
      <w:pPr>
        <w:pStyle w:val="ListBullet2"/>
      </w:pPr>
      <w:r w:rsidRPr="00A921E1">
        <w:t>vices</w:t>
      </w:r>
    </w:p>
    <w:p w:rsidR="00000000" w:rsidRPr="00A921E1" w:rsidP="00A921E1">
      <w:pPr>
        <w:pStyle w:val="ListBullet2"/>
      </w:pPr>
      <w:r w:rsidRPr="00A921E1">
        <w:t>saws</w:t>
      </w:r>
    </w:p>
    <w:p w:rsidR="00000000" w:rsidRPr="00A921E1" w:rsidP="00A921E1">
      <w:pPr>
        <w:pStyle w:val="ListBullet"/>
      </w:pPr>
      <w:r>
        <w:t>•</w:t>
      </w:r>
      <w:r>
        <w:tab/>
      </w:r>
      <w:r w:rsidRPr="00A921E1">
        <w:t>personal protective equipment (PPE) required for surface preparation</w:t>
      </w:r>
    </w:p>
    <w:p w:rsidR="00000000" w:rsidRPr="00A921E1" w:rsidP="00A921E1">
      <w:pPr>
        <w:pStyle w:val="ListBullet"/>
      </w:pPr>
      <w:r w:rsidRPr="00A921E1">
        <w:t>sources of workplace information and procedures, including:</w:t>
      </w:r>
    </w:p>
    <w:p w:rsidR="00000000" w:rsidRPr="00A921E1" w:rsidP="00A921E1">
      <w:pPr>
        <w:pStyle w:val="ListBullet2"/>
      </w:pPr>
      <w:r w:rsidRPr="00A921E1">
        <w:t xml:space="preserve">workplace procedures for the use of tools and equipment </w:t>
      </w:r>
    </w:p>
    <w:p w:rsidR="00000000" w:rsidRPr="00A921E1" w:rsidP="00A921E1">
      <w:pPr>
        <w:pStyle w:val="ListBullet2"/>
      </w:pPr>
      <w:r w:rsidRPr="00A921E1">
        <w:t xml:space="preserve">work instructions, including job sheets, cutting lists, plans, drawings and designs </w:t>
      </w:r>
    </w:p>
    <w:p w:rsidR="00000000" w:rsidRPr="00A921E1" w:rsidP="00A921E1">
      <w:pPr>
        <w:pStyle w:val="ListBullet2"/>
      </w:pPr>
      <w:r w:rsidRPr="00A921E1">
        <w:t xml:space="preserve">workplace procedures for reporting and record keeping </w:t>
      </w:r>
    </w:p>
    <w:p w:rsidR="00000000" w:rsidRPr="00A921E1" w:rsidP="00A921E1">
      <w:pPr>
        <w:pStyle w:val="ListBullet2"/>
      </w:pPr>
      <w:r w:rsidRPr="00A921E1">
        <w:t>manufacturer specifications and operational procedures</w:t>
      </w:r>
    </w:p>
    <w:p w:rsidR="00000000" w:rsidRPr="00A921E1" w:rsidP="00A921E1">
      <w:pPr>
        <w:pStyle w:val="ListBullet2"/>
      </w:pPr>
      <w:r w:rsidRPr="00A921E1">
        <w:t>work health and safety requirements, including personal prote</w:t>
      </w:r>
      <w:r w:rsidRPr="00A921E1">
        <w:t>ctive equipment.</w:t>
      </w:r>
    </w:p>
    <w:p w:rsidR="00000000" w:rsidRPr="00A921E1" w:rsidP="00A921E1">
      <w:pPr>
        <w:pStyle w:val="AllowPageBreak"/>
      </w:pPr>
    </w:p>
    <w:p w:rsidR="00000000" w:rsidRPr="00A921E1" w:rsidP="00A921E1">
      <w:pPr>
        <w:pStyle w:val="Heading1"/>
      </w:pPr>
      <w:bookmarkStart w:id="4" w:name="O_1248416"/>
      <w:bookmarkEnd w:id="4"/>
      <w:r w:rsidRPr="00A921E1">
        <w:t>Assessment Conditions</w:t>
      </w:r>
    </w:p>
    <w:p w:rsidR="00000000" w:rsidRPr="00A921E1" w:rsidP="0021717C">
      <w:pPr>
        <w:pStyle w:val="BodyText"/>
      </w:pPr>
      <w:r w:rsidRPr="00A921E1">
        <w:t>Skills must have been demonstrated in the workplace or in a simulated environment that reflects workplace conditions and contingencies. The following conditions must be met for this unit:</w:t>
      </w:r>
    </w:p>
    <w:p w:rsidR="00000000" w:rsidRPr="00A921E1" w:rsidP="00A921E1">
      <w:pPr>
        <w:pStyle w:val="ListBullet"/>
      </w:pPr>
      <w:r w:rsidRPr="00A921E1">
        <w:t>use of su</w:t>
      </w:r>
      <w:r w:rsidRPr="00A921E1">
        <w:t>itable facilities, equipment and resources, including:</w:t>
      </w:r>
    </w:p>
    <w:p w:rsidR="00000000" w:rsidRPr="00A921E1" w:rsidP="00A921E1">
      <w:pPr>
        <w:pStyle w:val="ListBullet2"/>
      </w:pPr>
      <w:r w:rsidRPr="00A921E1">
        <w:t>work orders</w:t>
      </w:r>
    </w:p>
    <w:p w:rsidR="00000000" w:rsidRPr="00A921E1" w:rsidP="00A921E1">
      <w:pPr>
        <w:pStyle w:val="ListBullet2"/>
      </w:pPr>
      <w:r w:rsidRPr="00A921E1">
        <w:t>surfaces to be prepared</w:t>
      </w:r>
    </w:p>
    <w:p w:rsidR="00000000" w:rsidRPr="00A921E1" w:rsidP="00A921E1">
      <w:pPr>
        <w:pStyle w:val="ListBullet2"/>
      </w:pPr>
      <w:r w:rsidRPr="00A921E1">
        <w:t>tools, equipment and consumables required for performance evidence</w:t>
      </w:r>
    </w:p>
    <w:p w:rsidR="00000000" w:rsidRPr="00A921E1" w:rsidP="00A921E1">
      <w:pPr>
        <w:pStyle w:val="ListBullet2"/>
      </w:pPr>
      <w:r w:rsidRPr="00A921E1">
        <w:t>PPE</w:t>
      </w:r>
    </w:p>
    <w:p w:rsidR="00000000" w:rsidRPr="00A921E1" w:rsidP="00A921E1">
      <w:pPr>
        <w:pStyle w:val="ListBullet2"/>
      </w:pPr>
      <w:r w:rsidRPr="00A921E1">
        <w:t xml:space="preserve">workplace procedures, manufacturing specifications, codes, standards, manuals, and reference </w:t>
      </w:r>
      <w:r w:rsidRPr="00A921E1">
        <w:t>materials.</w:t>
      </w:r>
    </w:p>
    <w:p w:rsidR="00000000" w:rsidRPr="00A921E1" w:rsidP="0021717C">
      <w:pPr>
        <w:pStyle w:val="BodyText"/>
      </w:pPr>
      <w:r w:rsidRPr="00A921E1">
        <w:t>Assessors must satisfy the NVR/AQTF mandatory competency requirements for assessors.</w:t>
      </w:r>
    </w:p>
    <w:p w:rsidR="00000000" w:rsidRPr="00A921E1" w:rsidP="00A921E1">
      <w:pPr>
        <w:pStyle w:val="Heading1"/>
      </w:pPr>
      <w:bookmarkStart w:id="5" w:name="O_1248419"/>
      <w:bookmarkEnd w:id="5"/>
      <w:r w:rsidRPr="00A921E1">
        <w:t>Links</w:t>
      </w:r>
    </w:p>
    <w:p w:rsidR="00000000" w:rsidRPr="00A921E1" w:rsidP="0021717C">
      <w:pPr>
        <w:pStyle w:val="BodyText"/>
      </w:pPr>
      <w:r w:rsidRPr="00A921E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D666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921E1" w:rsidP="00A921E1"/>
    <w:sectPr w:rsidSect="00A92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E1" w:rsidRPr="0021717C" w:rsidP="00217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7C" w:rsidP="00A92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717C" w:rsidP="00A92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717C" w:rsidP="00A92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1E1" w:rsidRPr="0021717C" w:rsidP="00217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7C" w:rsidRPr="002D2AF8" w:rsidP="00A92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MSFFF2012 Prepare surfaces for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1717C" w:rsidP="00A92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4A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60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6D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1E1"/>
  </w:style>
  <w:style w:type="character" w:customStyle="1" w:styleId="Heading1Char">
    <w:name w:val="Heading 1 Char"/>
    <w:basedOn w:val="DefaultParagraphFont"/>
    <w:link w:val="Heading1"/>
    <w:rsid w:val="00A92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1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21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2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1E1"/>
    <w:rPr>
      <w:b/>
      <w:spacing w:val="0"/>
    </w:rPr>
  </w:style>
  <w:style w:type="paragraph" w:customStyle="1" w:styleId="SuperTitle">
    <w:name w:val="SuperTitle"/>
    <w:basedOn w:val="Title"/>
    <w:rsid w:val="00A92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1E1"/>
    <w:rPr>
      <w:i/>
    </w:rPr>
  </w:style>
  <w:style w:type="paragraph" w:styleId="Caption">
    <w:name w:val="caption"/>
    <w:basedOn w:val="BodyText"/>
    <w:next w:val="Normal"/>
    <w:qFormat/>
    <w:rsid w:val="00A92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1E1"/>
  </w:style>
  <w:style w:type="paragraph" w:styleId="TableofFigures">
    <w:name w:val="table of figures"/>
    <w:basedOn w:val="Normal"/>
    <w:next w:val="Normal"/>
    <w:semiHidden/>
    <w:rsid w:val="00A92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1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21E1"/>
    <w:rPr>
      <w:rFonts w:ascii="Wingdings" w:hAnsi="Wingdings"/>
    </w:rPr>
  </w:style>
  <w:style w:type="paragraph" w:customStyle="1" w:styleId="TableHeading">
    <w:name w:val="Table Heading"/>
    <w:basedOn w:val="HeadingBase"/>
    <w:rsid w:val="00A92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1E1"/>
    <w:rPr>
      <w:color w:val="0033CC"/>
      <w:u w:val="none"/>
    </w:rPr>
  </w:style>
  <w:style w:type="paragraph" w:customStyle="1" w:styleId="BodyTextRight">
    <w:name w:val="Body Text Right"/>
    <w:basedOn w:val="BodyText"/>
    <w:rsid w:val="00A92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1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1E1"/>
    <w:rPr>
      <w:sz w:val="32"/>
    </w:rPr>
  </w:style>
  <w:style w:type="paragraph" w:customStyle="1" w:styleId="HeadingProcedure">
    <w:name w:val="Heading Procedure"/>
    <w:basedOn w:val="HeadingBase"/>
    <w:next w:val="Normal"/>
    <w:rsid w:val="00A92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1E1"/>
    <w:pPr>
      <w:spacing w:before="60" w:after="60"/>
    </w:pPr>
  </w:style>
  <w:style w:type="paragraph" w:styleId="ListContinue">
    <w:name w:val="List Continue"/>
    <w:basedOn w:val="List"/>
    <w:rsid w:val="00A921E1"/>
    <w:pPr>
      <w:ind w:firstLine="0"/>
    </w:pPr>
  </w:style>
  <w:style w:type="paragraph" w:customStyle="1" w:styleId="ListNote">
    <w:name w:val="List Note"/>
    <w:basedOn w:val="List"/>
    <w:rsid w:val="00A92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1E1"/>
    <w:rPr>
      <w:rFonts w:ascii="Courier New" w:hAnsi="Courier New"/>
    </w:rPr>
  </w:style>
  <w:style w:type="paragraph" w:customStyle="1" w:styleId="NoteBullet">
    <w:name w:val="Note Bullet"/>
    <w:basedOn w:val="Note"/>
    <w:rsid w:val="00A92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1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2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1E1"/>
    <w:rPr>
      <w:b/>
      <w:smallCaps/>
    </w:rPr>
  </w:style>
  <w:style w:type="paragraph" w:customStyle="1" w:styleId="TableListNumber">
    <w:name w:val="Table List Number"/>
    <w:basedOn w:val="ListNumber"/>
    <w:rsid w:val="00A92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1E1"/>
    <w:pPr>
      <w:numPr>
        <w:numId w:val="9"/>
      </w:numPr>
    </w:pPr>
  </w:style>
  <w:style w:type="paragraph" w:customStyle="1" w:styleId="ListAlpha2">
    <w:name w:val="List Alpha 2"/>
    <w:basedOn w:val="List2"/>
    <w:rsid w:val="00A921E1"/>
    <w:pPr>
      <w:numPr>
        <w:numId w:val="8"/>
      </w:numPr>
    </w:pPr>
  </w:style>
  <w:style w:type="paragraph" w:styleId="List2">
    <w:name w:val="List 2"/>
    <w:basedOn w:val="BodyText"/>
    <w:rsid w:val="00A92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1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1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21E1"/>
    <w:pPr>
      <w:numPr>
        <w:numId w:val="4"/>
      </w:numPr>
    </w:pPr>
  </w:style>
  <w:style w:type="paragraph" w:styleId="ListContinue2">
    <w:name w:val="List Continue 2"/>
    <w:basedOn w:val="List2"/>
    <w:rsid w:val="00A921E1"/>
    <w:pPr>
      <w:ind w:firstLine="0"/>
    </w:pPr>
  </w:style>
  <w:style w:type="paragraph" w:styleId="ListContinue3">
    <w:name w:val="List Continue 3"/>
    <w:basedOn w:val="List3"/>
    <w:rsid w:val="00A921E1"/>
    <w:pPr>
      <w:ind w:left="1021" w:firstLine="0"/>
    </w:pPr>
  </w:style>
  <w:style w:type="paragraph" w:styleId="ListContinue4">
    <w:name w:val="List Continue 4"/>
    <w:basedOn w:val="List4"/>
    <w:rsid w:val="00A921E1"/>
    <w:pPr>
      <w:ind w:firstLine="0"/>
    </w:pPr>
  </w:style>
  <w:style w:type="paragraph" w:styleId="ListContinue5">
    <w:name w:val="List Continue 5"/>
    <w:basedOn w:val="List5"/>
    <w:rsid w:val="00A921E1"/>
    <w:pPr>
      <w:ind w:firstLine="0"/>
    </w:pPr>
  </w:style>
  <w:style w:type="paragraph" w:styleId="ListNumber3">
    <w:name w:val="List Number 3"/>
    <w:basedOn w:val="List3"/>
    <w:rsid w:val="00A921E1"/>
    <w:pPr>
      <w:numPr>
        <w:numId w:val="5"/>
      </w:numPr>
    </w:pPr>
  </w:style>
  <w:style w:type="paragraph" w:styleId="ListNumber4">
    <w:name w:val="List Number 4"/>
    <w:basedOn w:val="List4"/>
    <w:rsid w:val="00A921E1"/>
    <w:pPr>
      <w:numPr>
        <w:numId w:val="6"/>
      </w:numPr>
    </w:pPr>
  </w:style>
  <w:style w:type="paragraph" w:styleId="ListNumber5">
    <w:name w:val="List Number 5"/>
    <w:basedOn w:val="List5"/>
    <w:rsid w:val="00A921E1"/>
    <w:pPr>
      <w:numPr>
        <w:numId w:val="7"/>
      </w:numPr>
    </w:pPr>
  </w:style>
  <w:style w:type="paragraph" w:styleId="BlockText">
    <w:name w:val="Block Text"/>
    <w:basedOn w:val="Normal"/>
    <w:rsid w:val="00A92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1E1"/>
    <w:rPr>
      <w:sz w:val="16"/>
      <w:vertAlign w:val="superscript"/>
    </w:rPr>
  </w:style>
  <w:style w:type="character" w:customStyle="1" w:styleId="Symbols">
    <w:name w:val="Symbols"/>
    <w:basedOn w:val="DefaultParagraphFont"/>
    <w:rsid w:val="00A921E1"/>
    <w:rPr>
      <w:rFonts w:ascii="Symbol" w:hAnsi="Symbol"/>
    </w:rPr>
  </w:style>
  <w:style w:type="character" w:customStyle="1" w:styleId="MenuOptions">
    <w:name w:val="Menu Options"/>
    <w:basedOn w:val="DefaultParagraphFont"/>
    <w:rsid w:val="00A92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1E1"/>
    <w:rPr>
      <w:b/>
    </w:rPr>
  </w:style>
  <w:style w:type="character" w:customStyle="1" w:styleId="Underlined">
    <w:name w:val="Underlined"/>
    <w:basedOn w:val="DefaultParagraphFont"/>
    <w:rsid w:val="00A921E1"/>
    <w:rPr>
      <w:u w:val="single"/>
    </w:rPr>
  </w:style>
  <w:style w:type="paragraph" w:customStyle="1" w:styleId="TableBodyTextRight">
    <w:name w:val="Table Body Text Right"/>
    <w:basedOn w:val="TableBodyText"/>
    <w:rsid w:val="00A92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1E1"/>
    <w:rPr>
      <w:sz w:val="18"/>
    </w:rPr>
  </w:style>
  <w:style w:type="paragraph" w:customStyle="1" w:styleId="BodySmallRight">
    <w:name w:val="Body Small Right"/>
    <w:basedOn w:val="BodyTextRight"/>
    <w:rsid w:val="00A921E1"/>
    <w:rPr>
      <w:sz w:val="18"/>
      <w:szCs w:val="18"/>
    </w:rPr>
  </w:style>
  <w:style w:type="paragraph" w:customStyle="1" w:styleId="MarginEdition">
    <w:name w:val="Margin Edition"/>
    <w:basedOn w:val="MarginNote"/>
    <w:rsid w:val="00A92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1E1"/>
    <w:rPr>
      <w:sz w:val="2"/>
      <w:szCs w:val="2"/>
    </w:rPr>
  </w:style>
  <w:style w:type="character" w:customStyle="1" w:styleId="Small">
    <w:name w:val="Small"/>
    <w:basedOn w:val="DefaultParagraphFont"/>
    <w:rsid w:val="00A921E1"/>
    <w:rPr>
      <w:sz w:val="16"/>
    </w:rPr>
  </w:style>
  <w:style w:type="paragraph" w:customStyle="1" w:styleId="WideTable">
    <w:name w:val="Wide Table"/>
    <w:basedOn w:val="Normal"/>
    <w:rsid w:val="00A92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1E1"/>
  </w:style>
  <w:style w:type="paragraph" w:styleId="Quote">
    <w:name w:val="Quote"/>
    <w:basedOn w:val="Heading1"/>
    <w:link w:val="QuoteChar"/>
    <w:qFormat/>
    <w:rsid w:val="00A92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1E1"/>
    <w:pPr>
      <w:pageBreakBefore/>
    </w:pPr>
  </w:style>
  <w:style w:type="paragraph" w:customStyle="1" w:styleId="Border">
    <w:name w:val="Border"/>
    <w:basedOn w:val="Normal"/>
    <w:qFormat/>
    <w:rsid w:val="00A92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1E1"/>
    <w:rPr>
      <w:u w:val="single"/>
    </w:rPr>
  </w:style>
  <w:style w:type="character" w:customStyle="1" w:styleId="BoldandItalics">
    <w:name w:val="Bold and Italics"/>
    <w:qFormat/>
    <w:rsid w:val="00A921E1"/>
    <w:rPr>
      <w:b/>
      <w:i/>
      <w:u w:val="none"/>
    </w:rPr>
  </w:style>
  <w:style w:type="paragraph" w:styleId="BalloonText">
    <w:name w:val="Balloon Text"/>
    <w:basedOn w:val="Normal"/>
    <w:link w:val="BalloonTextChar"/>
    <w:rsid w:val="00A92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1E1"/>
    <w:pPr>
      <w:spacing w:before="0" w:after="0"/>
    </w:pPr>
  </w:style>
  <w:style w:type="paragraph" w:customStyle="1" w:styleId="BodyTextBold">
    <w:name w:val="Body Text Bold"/>
    <w:basedOn w:val="BodyText"/>
    <w:qFormat/>
    <w:rsid w:val="00A921E1"/>
    <w:rPr>
      <w:b/>
    </w:rPr>
  </w:style>
  <w:style w:type="character" w:styleId="Hyperlink">
    <w:name w:val="Hyperlink"/>
    <w:basedOn w:val="DefaultParagraphFont"/>
    <w:uiPriority w:val="99"/>
    <w:unhideWhenUsed/>
    <w:rsid w:val="00217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2445</Characters>
  <Application>Microsoft Office Word</Application>
  <DocSecurity>0</DocSecurity>
  <Lines>78</Lines>
  <Paragraphs>68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MSFFF2012 Prepare surfaces for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