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2BC" w:rsidP="007A12BC">
      <w:pPr>
        <w:pStyle w:val="Title"/>
      </w:pPr>
      <w:r>
        <w:fldChar w:fldCharType="begin"/>
      </w:r>
      <w:r>
        <w:instrText xml:space="preserve"> TITLE   \* MERGEFORMAT </w:instrText>
      </w:r>
      <w:r>
        <w:fldChar w:fldCharType="separate"/>
      </w:r>
      <w:r>
        <w:t>MSFFF2005 Maintain spray equipment and booth</w:t>
      </w:r>
      <w:r>
        <w:fldChar w:fldCharType="end"/>
      </w:r>
    </w:p>
    <w:p w:rsidR="007A12BC" w:rsidP="007A12BC">
      <w:pPr>
        <w:pStyle w:val="Version"/>
        <w:sectPr w:rsidSect="00A02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2DEA" w:rsidP="00A02DEA">
      <w:pPr>
        <w:pStyle w:val="SuperHeading"/>
      </w:pPr>
      <w:r w:rsidRPr="00A02DEA">
        <w:t>MSFFF2005 Maintain spray equipment and booth</w:t>
      </w:r>
    </w:p>
    <w:p w:rsidR="00000000" w:rsidRPr="00A02DEA" w:rsidP="00A02DEA">
      <w:pPr>
        <w:pStyle w:val="Heading1"/>
      </w:pPr>
      <w:bookmarkStart w:id="1" w:name="O_648126"/>
      <w:bookmarkEnd w:id="1"/>
      <w:r w:rsidRPr="00A02DEA">
        <w:t>Modification History</w:t>
      </w:r>
    </w:p>
    <w:p w:rsidR="00000000" w:rsidRPr="00A02DEA" w:rsidP="007A12BC">
      <w:pPr>
        <w:pStyle w:val="BodyText"/>
      </w:pPr>
      <w:r w:rsidRPr="00A02DEA">
        <w:t>Release 2 - Missing text from Assessment Requirements reinstated</w:t>
      </w:r>
    </w:p>
    <w:p w:rsidR="00000000" w:rsidRPr="00A02DEA" w:rsidP="007A12BC">
      <w:pPr>
        <w:pStyle w:val="BodyText"/>
      </w:pPr>
      <w:r w:rsidRPr="00A02DEA">
        <w:t>Release 1 - New unit of competency</w:t>
      </w:r>
    </w:p>
    <w:p w:rsidR="00000000" w:rsidRPr="00A02DEA" w:rsidP="00A02DEA">
      <w:pPr>
        <w:pStyle w:val="Heading1"/>
      </w:pPr>
      <w:bookmarkStart w:id="2" w:name="O_648125"/>
      <w:bookmarkEnd w:id="2"/>
      <w:r w:rsidRPr="00A02DEA">
        <w:t>Application</w:t>
      </w:r>
    </w:p>
    <w:p w:rsidR="00000000" w:rsidRPr="00A02DEA" w:rsidP="007A12BC">
      <w:pPr>
        <w:pStyle w:val="BodyText"/>
      </w:pPr>
      <w:r w:rsidRPr="00A02DEA">
        <w:t>This unit of competency covers stripping, cleaning, restoring and servicing spray equipment and booths.</w:t>
      </w:r>
    </w:p>
    <w:p w:rsidR="007A12BC" w:rsidP="007A12BC">
      <w:pPr>
        <w:pStyle w:val="BodyText"/>
      </w:pPr>
      <w:r w:rsidRPr="00A02DEA">
        <w:t>N</w:t>
      </w:r>
      <w:r w:rsidRPr="00A02DEA">
        <w:t>o licensing, legislative or certification requirements apply to this unit at the time of publication.</w:t>
      </w:r>
    </w:p>
    <w:p w:rsidR="00000000" w:rsidRPr="00A02DEA" w:rsidP="00A02DEA">
      <w:pPr>
        <w:pStyle w:val="Heading1"/>
      </w:pPr>
      <w:bookmarkStart w:id="3" w:name="O_648124"/>
      <w:bookmarkEnd w:id="3"/>
      <w:r w:rsidRPr="00A02DEA">
        <w:t>Pre-requisite Unit</w:t>
      </w:r>
    </w:p>
    <w:p w:rsidR="00000000" w:rsidRPr="00A02DEA" w:rsidP="00A02DEA">
      <w:pPr>
        <w:pStyle w:val="Heading1"/>
      </w:pPr>
      <w:bookmarkStart w:id="4" w:name="O_648123"/>
      <w:bookmarkEnd w:id="4"/>
      <w:r w:rsidRPr="00A02DEA">
        <w:t>Competency Field</w:t>
      </w:r>
    </w:p>
    <w:p w:rsidR="00000000" w:rsidRPr="00A02DEA" w:rsidP="00A02DEA">
      <w:pPr>
        <w:pStyle w:val="Heading1"/>
      </w:pPr>
      <w:bookmarkStart w:id="5" w:name="O_648122"/>
      <w:bookmarkEnd w:id="5"/>
      <w:r w:rsidRPr="00A02DEA">
        <w:t>Unit Sector</w:t>
      </w:r>
    </w:p>
    <w:p w:rsidR="00000000" w:rsidRPr="00A02DEA" w:rsidP="007A12BC">
      <w:pPr>
        <w:pStyle w:val="BodyText"/>
      </w:pPr>
      <w:r w:rsidRPr="00A02DEA">
        <w:t>Furniture finishing</w:t>
      </w:r>
    </w:p>
    <w:p w:rsidR="00000000" w:rsidRPr="00A02DEA" w:rsidP="00A02DEA">
      <w:pPr>
        <w:pStyle w:val="Heading1"/>
      </w:pPr>
      <w:bookmarkStart w:id="6" w:name="O_648121"/>
      <w:bookmarkEnd w:id="6"/>
      <w:r w:rsidRPr="00A02DEA">
        <w:t>Elements and Perfor</w:t>
      </w:r>
      <w:r w:rsidRPr="00A02DEA">
        <w:t>mance Criteria</w:t>
      </w:r>
    </w:p>
    <w:tbl>
      <w:tblPr>
        <w:tblW w:w="0" w:type="auto"/>
        <w:tblLayout w:type="fixed"/>
        <w:tblCellMar>
          <w:left w:w="62" w:type="dxa"/>
          <w:right w:w="62" w:type="dxa"/>
        </w:tblCellMar>
        <w:tblLook w:val="0000"/>
      </w:tblPr>
      <w:tblGrid>
        <w:gridCol w:w="678"/>
        <w:gridCol w:w="1962"/>
        <w:gridCol w:w="770"/>
        <w:gridCol w:w="5610"/>
      </w:tblGrid>
      <w:tr w:rsidTr="00A02D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Performance criteria describe the performance needed to demonstrate achievement of the element.</w:t>
            </w:r>
          </w:p>
        </w:tc>
      </w:tr>
      <w:tr w:rsidTr="00A02D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1</w:t>
            </w:r>
          </w:p>
        </w:tc>
        <w:tc>
          <w:tcPr>
            <w:tcW w:w="1962" w:type="dxa"/>
            <w:vMerge w:val="restart"/>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Prepare for work</w:t>
            </w: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1.1</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Work instructions are used to determine job requirements, including timings, equipment to be maintained and materials</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1.2</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Work health and safety (WHS) requirements, including ventilation and personal protection needs, are observed throughout the work</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1.3</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Tools, equipment and accessories are identified and checked for safe and effective operation</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1.4</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Work area is cleared of unwanted stock, products and materials</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1.5</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Equipment is isolated from power sources and made safe in accordance with site pr</w:t>
            </w:r>
            <w:r w:rsidRPr="00A02DEA">
              <w:t>ocedures</w:t>
            </w:r>
          </w:p>
        </w:tc>
      </w:tr>
      <w:tr w:rsidTr="00A02D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w:t>
            </w:r>
          </w:p>
        </w:tc>
        <w:tc>
          <w:tcPr>
            <w:tcW w:w="1962" w:type="dxa"/>
            <w:vMerge w:val="restart"/>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Maintain the equipment</w:t>
            </w: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2.1</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Equipment is dismantled in accordance with manufacturer specifications and site procedures</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2.2</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Components are laid out in a logical re-assembly sequence</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2.3</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Components are cleaned and serviced using authorised materials and tools/equipment</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2.4</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Components are inspected and faulty items repaired, replaced or referred for further maintenance action</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2.5</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Equipment is re-assembled and operations are tested</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2.6</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Equipment maintenance is reported/recorded in accordance with site procedures</w:t>
            </w:r>
          </w:p>
        </w:tc>
      </w:tr>
      <w:tr w:rsidTr="00A02DE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3</w:t>
            </w:r>
          </w:p>
        </w:tc>
        <w:tc>
          <w:tcPr>
            <w:tcW w:w="1962" w:type="dxa"/>
            <w:vMerge w:val="restart"/>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Maintain booths</w:t>
            </w: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3.1</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Combustion and ignition sources are neutralised throughout the work sequence</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3.2</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Ventilation and other services are inspected for operation, cleaned out and, where appropriate, replenished, replaced or referred for further maintenance action</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3.3</w:t>
            </w:r>
          </w:p>
        </w:tc>
        <w:tc>
          <w:tcPr>
            <w:tcW w:w="561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Surfaces and floors are cleaned and restored in accordance with site and industry standa</w:t>
            </w:r>
            <w:r w:rsidRPr="00A02DEA">
              <w:t>rds</w:t>
            </w:r>
          </w:p>
        </w:tc>
      </w:tr>
      <w:tr w:rsidTr="00A02DE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3.4</w:t>
            </w:r>
          </w:p>
        </w:tc>
        <w:tc>
          <w:tcPr>
            <w:tcW w:w="561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t>Materials and consumable stores are cleaned and restored in accordance with site, industry and regulatory standards</w:t>
            </w:r>
          </w:p>
        </w:tc>
      </w:tr>
    </w:tbl>
    <w:p w:rsidR="007A12BC" w:rsidP="00A02DEA">
      <w:pPr>
        <w:pStyle w:val="BodyText"/>
      </w:pPr>
    </w:p>
    <w:p w:rsidR="007A12BC" w:rsidP="00A02DEA">
      <w:pPr>
        <w:pStyle w:val="BodyText"/>
      </w:pPr>
    </w:p>
    <w:p w:rsidR="00000000" w:rsidRPr="00A02DEA" w:rsidP="00A02DEA">
      <w:pPr>
        <w:pStyle w:val="Heading1"/>
      </w:pPr>
      <w:bookmarkStart w:id="7" w:name="O_648120"/>
      <w:bookmarkEnd w:id="7"/>
      <w:r w:rsidRPr="00A02DEA">
        <w:t>Foundation Skills</w:t>
      </w:r>
    </w:p>
    <w:p w:rsidR="007A12BC" w:rsidP="007A12BC">
      <w:pPr>
        <w:pStyle w:val="BodyText"/>
      </w:pPr>
      <w:r w:rsidRPr="00A02DEA">
        <w:t>Foundation skills essential to performance are explicit in the performance criteria of this unit of competency. Detail on appropriate performance levels for each furnishing unit of competency in reading, writing, oral communication and numeracy utilising t</w:t>
      </w:r>
      <w:r w:rsidRPr="00A02DEA">
        <w:t xml:space="preserve">he Australian Core Skills Framework (ACSF) are provided in the Furnishing Training Package Implementation Guide. </w:t>
      </w:r>
    </w:p>
    <w:p w:rsidR="00000000" w:rsidRPr="00A02DEA" w:rsidP="00A02DEA">
      <w:pPr>
        <w:pStyle w:val="Heading1"/>
      </w:pPr>
      <w:bookmarkStart w:id="8" w:name="O_648119"/>
      <w:bookmarkEnd w:id="8"/>
      <w:r w:rsidRPr="00A02DEA">
        <w:t>Range of Conditions</w:t>
      </w:r>
    </w:p>
    <w:tbl>
      <w:tblPr>
        <w:tblW w:w="0" w:type="auto"/>
        <w:tblLayout w:type="fixed"/>
        <w:tblCellMar>
          <w:left w:w="62" w:type="dxa"/>
          <w:right w:w="62" w:type="dxa"/>
        </w:tblCellMar>
        <w:tblLook w:val="0000"/>
      </w:tblPr>
      <w:tblGrid>
        <w:gridCol w:w="2760"/>
        <w:gridCol w:w="6312"/>
      </w:tblGrid>
      <w:tr w:rsidTr="00A02D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t>Specifies different work environments and conditions that may affect performance. Essential operating co</w:t>
            </w:r>
            <w:r w:rsidRPr="00A02DEA">
              <w:t>nditions that may be present (depending on the work situation, needs of the candidate, accessibility of the item, and local industry and regional contexts) are included. Range is restricted to essential operating conditions and any other variables essentia</w:t>
            </w:r>
            <w:r w:rsidRPr="00A02DEA">
              <w:t>l to the work environment.</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02DEA">
            <w:pPr>
              <w:pStyle w:val="BodyText"/>
              <w:rPr>
                <w:lang w:val="en-NZ"/>
              </w:rPr>
            </w:pPr>
            <w:r w:rsidRPr="00A02DE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 xml:space="preserve">WHS requirements, including legislation, building codes, material safety management systems, hazardous and dangerous goods codes, and local safe operating procedures or equivalent </w:t>
            </w:r>
          </w:p>
          <w:p w:rsidR="00000000" w:rsidP="00A02DEA">
            <w:pPr>
              <w:pStyle w:val="ListBullet"/>
              <w:rPr>
                <w:lang w:val="en-NZ"/>
              </w:rPr>
            </w:pPr>
            <w:r w:rsidRPr="00A02DEA">
              <w:t xml:space="preserve">work is carried out in accordance with legislative obligations, environmental legislation, relevant health regulations, manual handling procedures and organisation insurance requirements </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Spray equipment includes:</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computerised spray system</w:t>
            </w:r>
          </w:p>
          <w:p w:rsidR="00000000" w:rsidRPr="00A02DEA" w:rsidP="00A02DEA">
            <w:pPr>
              <w:pStyle w:val="ListBullet"/>
            </w:pPr>
            <w:r w:rsidRPr="00A02DEA">
              <w:t>electrostatic</w:t>
            </w:r>
            <w:r w:rsidRPr="00A02DEA">
              <w:t xml:space="preserve"> spray gun</w:t>
            </w:r>
          </w:p>
          <w:p w:rsidR="00000000" w:rsidRPr="00A02DEA" w:rsidP="00A02DEA">
            <w:pPr>
              <w:pStyle w:val="ListBullet"/>
            </w:pPr>
            <w:r w:rsidRPr="00A02DEA">
              <w:t>powder coating spray gun</w:t>
            </w:r>
          </w:p>
          <w:p w:rsidR="00000000" w:rsidP="00A02DEA">
            <w:pPr>
              <w:pStyle w:val="ListBullet"/>
              <w:rPr>
                <w:lang w:val="en-NZ"/>
              </w:rPr>
            </w:pPr>
            <w:r w:rsidRPr="00A02DEA">
              <w:t>air compressor, and hoses and dryers</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Booths include:</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dry filter bath</w:t>
            </w:r>
          </w:p>
          <w:p w:rsidR="00000000" w:rsidP="00A02DEA">
            <w:pPr>
              <w:pStyle w:val="ListBullet"/>
              <w:rPr>
                <w:lang w:val="en-NZ"/>
              </w:rPr>
            </w:pPr>
            <w:r w:rsidRPr="00A02DEA">
              <w:t xml:space="preserve">purpose-designed, positive-pressure, down-draft water booth </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Booth services include:</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lighting</w:t>
            </w:r>
          </w:p>
          <w:p w:rsidR="00000000" w:rsidRPr="00A02DEA" w:rsidP="00A02DEA">
            <w:pPr>
              <w:pStyle w:val="ListBullet"/>
            </w:pPr>
            <w:r w:rsidRPr="00A02DEA">
              <w:t>ventilation</w:t>
            </w:r>
          </w:p>
          <w:p w:rsidR="00000000" w:rsidRPr="00A02DEA" w:rsidP="00A02DEA">
            <w:pPr>
              <w:pStyle w:val="ListBullet"/>
            </w:pPr>
            <w:r w:rsidRPr="00A02DEA">
              <w:t>electricity supply</w:t>
            </w:r>
          </w:p>
          <w:p w:rsidR="00000000" w:rsidRPr="00A02DEA" w:rsidP="00A02DEA">
            <w:pPr>
              <w:pStyle w:val="ListBullet"/>
            </w:pPr>
            <w:r w:rsidRPr="00A02DEA">
              <w:t>water supply</w:t>
            </w:r>
          </w:p>
          <w:p w:rsidR="00000000" w:rsidRPr="00A02DEA" w:rsidP="00A02DEA">
            <w:pPr>
              <w:pStyle w:val="ListBullet"/>
            </w:pPr>
            <w:r w:rsidRPr="00A02DEA">
              <w:t>paint lines</w:t>
            </w:r>
          </w:p>
          <w:p w:rsidR="00000000" w:rsidP="00A02DEA">
            <w:pPr>
              <w:pStyle w:val="ListBullet"/>
              <w:rPr>
                <w:lang w:val="en-NZ"/>
              </w:rPr>
            </w:pPr>
            <w:r w:rsidRPr="00A02DEA">
              <w:t>consumables storage areas</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Tools and equipment include:</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liquid containers</w:t>
            </w:r>
          </w:p>
          <w:p w:rsidR="00000000" w:rsidRPr="00A02DEA" w:rsidP="00A02DEA">
            <w:pPr>
              <w:pStyle w:val="ListBullet"/>
            </w:pPr>
            <w:r w:rsidRPr="00A02DEA">
              <w:t>feeding systems</w:t>
            </w:r>
          </w:p>
          <w:p w:rsidR="00000000" w:rsidRPr="00A02DEA" w:rsidP="00A02DEA">
            <w:pPr>
              <w:pStyle w:val="ListBullet"/>
            </w:pPr>
            <w:r w:rsidRPr="00A02DEA">
              <w:t>spray guns</w:t>
            </w:r>
          </w:p>
          <w:p w:rsidR="00000000" w:rsidRPr="00A02DEA" w:rsidP="00A02DEA">
            <w:pPr>
              <w:pStyle w:val="ListBullet"/>
            </w:pPr>
            <w:r w:rsidRPr="00A02DEA">
              <w:t>scrapers (non-ferrous) screwdrivers</w:t>
            </w:r>
          </w:p>
          <w:p w:rsidR="00000000" w:rsidRPr="00A02DEA" w:rsidP="00A02DEA">
            <w:pPr>
              <w:pStyle w:val="ListBullet"/>
            </w:pPr>
            <w:r w:rsidRPr="00A02DEA">
              <w:t>shifting spanner</w:t>
            </w:r>
          </w:p>
          <w:p w:rsidR="00000000" w:rsidP="00A02DEA">
            <w:pPr>
              <w:pStyle w:val="ListBullet"/>
              <w:rPr>
                <w:lang w:val="en-NZ"/>
              </w:rPr>
            </w:pPr>
            <w:r w:rsidRPr="00A02DEA">
              <w:t>spanners</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Materials include:</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water</w:t>
            </w:r>
          </w:p>
          <w:p w:rsidR="00000000" w:rsidRPr="00A02DEA" w:rsidP="00A02DEA">
            <w:pPr>
              <w:pStyle w:val="ListBullet"/>
            </w:pPr>
            <w:r w:rsidRPr="00A02DEA">
              <w:t>solvents</w:t>
            </w:r>
          </w:p>
          <w:p w:rsidR="00000000" w:rsidRPr="00A02DEA" w:rsidP="00A02DEA">
            <w:pPr>
              <w:pStyle w:val="ListBullet"/>
            </w:pPr>
            <w:r w:rsidRPr="00A02DEA">
              <w:t>other cleaning compounds and chemicals</w:t>
            </w:r>
          </w:p>
          <w:p w:rsidR="00000000" w:rsidRPr="00A02DEA" w:rsidP="00A02DEA">
            <w:pPr>
              <w:pStyle w:val="ListBullet"/>
            </w:pPr>
            <w:r w:rsidRPr="00A02DEA">
              <w:t>rags</w:t>
            </w:r>
          </w:p>
          <w:p w:rsidR="00000000" w:rsidRPr="00A02DEA" w:rsidP="00A02DEA">
            <w:pPr>
              <w:pStyle w:val="ListBullet"/>
            </w:pPr>
            <w:r w:rsidRPr="00A02DEA">
              <w:t>steel wool</w:t>
            </w:r>
          </w:p>
          <w:p w:rsidR="00000000" w:rsidRPr="00A02DEA" w:rsidP="00A02DEA">
            <w:pPr>
              <w:pStyle w:val="ListBullet"/>
            </w:pPr>
            <w:r w:rsidRPr="00A02DEA">
              <w:t>brushes</w:t>
            </w:r>
          </w:p>
          <w:p w:rsidR="00000000" w:rsidRPr="00A02DEA" w:rsidP="00A02DEA">
            <w:pPr>
              <w:pStyle w:val="ListBullet"/>
            </w:pPr>
            <w:r w:rsidRPr="00A02DEA">
              <w:t>hoses</w:t>
            </w:r>
          </w:p>
          <w:p w:rsidR="00000000" w:rsidRPr="00A02DEA" w:rsidP="00A02DEA">
            <w:pPr>
              <w:pStyle w:val="ListBullet"/>
            </w:pPr>
            <w:r w:rsidRPr="00A02DEA">
              <w:t>brooms</w:t>
            </w:r>
          </w:p>
          <w:p w:rsidR="00000000" w:rsidP="00A02DEA">
            <w:pPr>
              <w:pStyle w:val="ListBullet"/>
              <w:rPr>
                <w:lang w:val="en-NZ"/>
              </w:rPr>
            </w:pPr>
            <w:r w:rsidRPr="00A02DEA">
              <w:t>squeegees</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Personal protective equipment includes:</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A02DEA">
            <w:pPr>
              <w:pStyle w:val="ListBullet"/>
              <w:rPr>
                <w:lang w:val="en-NZ"/>
              </w:rPr>
            </w:pPr>
            <w:r w:rsidRPr="00A02DEA">
              <w:t xml:space="preserve">that prescribed under legislation, regulations and enterprise policies and practices </w:t>
            </w:r>
          </w:p>
        </w:tc>
      </w:tr>
      <w:tr w:rsidTr="00A02D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02DEA" w:rsidP="00A02DEA">
            <w:pPr>
              <w:pStyle w:val="BodyText"/>
            </w:pPr>
            <w:r w:rsidRPr="00A02DEA">
              <w:rPr>
                <w:rStyle w:val="SpecialBold"/>
              </w:rPr>
              <w:t>Information and procedures include:</w:t>
            </w:r>
          </w:p>
          <w:p w:rsidR="00000000" w:rsidP="00A02DE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02DEA" w:rsidP="00A02DEA">
            <w:pPr>
              <w:pStyle w:val="ListBullet"/>
            </w:pPr>
            <w:r w:rsidRPr="00A02DEA">
              <w:t xml:space="preserve">workplace procedures relating </w:t>
            </w:r>
            <w:r w:rsidRPr="00A02DEA">
              <w:t xml:space="preserve">to the use of tools and equipment </w:t>
            </w:r>
          </w:p>
          <w:p w:rsidR="00000000" w:rsidRPr="00A02DEA" w:rsidP="00A02DEA">
            <w:pPr>
              <w:pStyle w:val="ListBullet"/>
            </w:pPr>
            <w:r w:rsidRPr="00A02DEA">
              <w:t xml:space="preserve">work instructions, including job sheets, cutting lists, plans, drawings and designs </w:t>
            </w:r>
          </w:p>
          <w:p w:rsidR="00000000" w:rsidRPr="00A02DEA" w:rsidP="00A02DEA">
            <w:pPr>
              <w:pStyle w:val="ListBullet"/>
            </w:pPr>
            <w:r w:rsidRPr="00A02DEA">
              <w:t xml:space="preserve">workplace procedures relating to reporting and communication </w:t>
            </w:r>
          </w:p>
          <w:p w:rsidR="00000000" w:rsidRPr="00A02DEA" w:rsidP="00A02DEA">
            <w:pPr>
              <w:pStyle w:val="ListBullet"/>
            </w:pPr>
            <w:r w:rsidRPr="00A02DEA">
              <w:t xml:space="preserve">manufacturer specifications and operational procedures </w:t>
            </w:r>
          </w:p>
        </w:tc>
      </w:tr>
    </w:tbl>
    <w:p w:rsidR="00000000" w:rsidRPr="00A02DEA" w:rsidP="00A02DEA">
      <w:pPr>
        <w:pStyle w:val="BodyText"/>
      </w:pPr>
    </w:p>
    <w:p w:rsidR="00000000" w:rsidRPr="00A02DEA" w:rsidP="00A02DEA">
      <w:pPr>
        <w:pStyle w:val="AllowPageBreak"/>
      </w:pPr>
    </w:p>
    <w:p w:rsidR="00000000" w:rsidRPr="00A02DEA" w:rsidP="00A02DEA">
      <w:pPr>
        <w:pStyle w:val="Heading1"/>
      </w:pPr>
      <w:bookmarkStart w:id="9" w:name="O_648118"/>
      <w:bookmarkEnd w:id="9"/>
      <w:r w:rsidRPr="00A02DEA">
        <w:t>Unit Mapping Information</w:t>
      </w:r>
    </w:p>
    <w:p w:rsidR="00000000" w:rsidRPr="00A02DEA" w:rsidP="007A12BC">
      <w:pPr>
        <w:pStyle w:val="BodyText"/>
      </w:pPr>
      <w:r w:rsidRPr="00A02DEA">
        <w:t>Supersedes and is equivalent to LMFFF2005B Maintain spray equipment and booth</w:t>
      </w:r>
    </w:p>
    <w:p w:rsidR="00000000" w:rsidRPr="00A02DEA" w:rsidP="00A02DEA">
      <w:pPr>
        <w:pStyle w:val="Heading1"/>
      </w:pPr>
      <w:bookmarkStart w:id="10" w:name="O_648127"/>
      <w:bookmarkEnd w:id="10"/>
      <w:r w:rsidRPr="00A02DEA">
        <w:t>Links</w:t>
      </w:r>
    </w:p>
    <w:p w:rsidR="00000000" w:rsidRPr="00A02DEA" w:rsidP="007A12BC">
      <w:pPr>
        <w:pStyle w:val="BodyText"/>
      </w:pPr>
      <w:r w:rsidRPr="00A02DE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D70F0">
        <w:rPr>
          <w:rStyle w:val="Hyperlink"/>
        </w:rPr>
        <w:t>https://vetnet.gov.au/Pages/TrainingDocs.aspx?q=0601ab95-583a-4e93-b2d4-cfb27b03ed73</w:t>
      </w:r>
      <w:r>
        <w:fldChar w:fldCharType="end"/>
      </w:r>
    </w:p>
    <w:p w:rsidR="00000000" w:rsidRPr="00A02DEA" w:rsidP="00A02DEA"/>
    <w:sectPr w:rsidSect="00A02D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EA" w:rsidRPr="007A12BC" w:rsidP="007A1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BC" w:rsidP="00A02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2BC" w:rsidP="00A02D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12BC" w:rsidP="00A02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DEA" w:rsidRPr="007A12BC" w:rsidP="007A1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2BC" w:rsidRPr="002D2AF8" w:rsidP="00A02DEA">
    <w:pPr>
      <w:pStyle w:val="Header"/>
      <w:framePr w:wrap="around"/>
    </w:pPr>
    <w:r>
      <w:fldChar w:fldCharType="begin"/>
    </w:r>
    <w:r>
      <w:instrText xml:space="preserve"> TITLE   \* MERGEFORMAT </w:instrText>
    </w:r>
    <w:r>
      <w:fldChar w:fldCharType="separate"/>
    </w:r>
    <w:r>
      <w:t>MSFFF2005 Maintain spray equipment and booth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A12BC" w:rsidP="00A02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4AA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80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DEA"/>
    <w:pPr>
      <w:spacing w:before="360" w:after="60"/>
      <w:outlineLvl w:val="0"/>
    </w:pPr>
    <w:rPr>
      <w:sz w:val="32"/>
    </w:rPr>
  </w:style>
  <w:style w:type="paragraph" w:styleId="Heading2">
    <w:name w:val="heading 2"/>
    <w:basedOn w:val="HeadingBase"/>
    <w:next w:val="BodyText"/>
    <w:link w:val="Heading2Char"/>
    <w:qFormat/>
    <w:rsid w:val="00A02DEA"/>
    <w:pPr>
      <w:keepLines/>
      <w:spacing w:before="240" w:after="120"/>
      <w:outlineLvl w:val="1"/>
    </w:pPr>
    <w:rPr>
      <w:sz w:val="28"/>
      <w:szCs w:val="40"/>
    </w:rPr>
  </w:style>
  <w:style w:type="paragraph" w:styleId="Heading3">
    <w:name w:val="heading 3"/>
    <w:basedOn w:val="HeadingBase"/>
    <w:next w:val="BodyText"/>
    <w:link w:val="Heading3Char"/>
    <w:qFormat/>
    <w:rsid w:val="00A02DEA"/>
    <w:pPr>
      <w:spacing w:before="180" w:after="120"/>
      <w:outlineLvl w:val="2"/>
    </w:pPr>
    <w:rPr>
      <w:spacing w:val="-10"/>
      <w:kern w:val="32"/>
    </w:rPr>
  </w:style>
  <w:style w:type="paragraph" w:styleId="Heading4">
    <w:name w:val="heading 4"/>
    <w:basedOn w:val="HeadingBase"/>
    <w:next w:val="BodyText"/>
    <w:link w:val="Heading4Char"/>
    <w:qFormat/>
    <w:rsid w:val="00A02DEA"/>
    <w:pPr>
      <w:spacing w:before="160" w:after="120"/>
      <w:outlineLvl w:val="3"/>
    </w:pPr>
    <w:rPr>
      <w:sz w:val="22"/>
    </w:rPr>
  </w:style>
  <w:style w:type="paragraph" w:styleId="Heading5">
    <w:name w:val="heading 5"/>
    <w:basedOn w:val="HeadingBase"/>
    <w:next w:val="Normal"/>
    <w:link w:val="Heading5Char"/>
    <w:qFormat/>
    <w:rsid w:val="00A02DEA"/>
    <w:pPr>
      <w:spacing w:before="80"/>
      <w:outlineLvl w:val="4"/>
    </w:pPr>
    <w:rPr>
      <w:color w:val="918585"/>
      <w:sz w:val="20"/>
    </w:rPr>
  </w:style>
  <w:style w:type="paragraph" w:styleId="Heading6">
    <w:name w:val="heading 6"/>
    <w:basedOn w:val="HeadingBase"/>
    <w:next w:val="Normal"/>
    <w:link w:val="Heading6Char"/>
    <w:qFormat/>
    <w:rsid w:val="00A02DEA"/>
    <w:pPr>
      <w:spacing w:before="60"/>
      <w:outlineLvl w:val="5"/>
    </w:pPr>
    <w:rPr>
      <w:color w:val="918585"/>
      <w:sz w:val="20"/>
    </w:rPr>
  </w:style>
  <w:style w:type="paragraph" w:styleId="Heading7">
    <w:name w:val="heading 7"/>
    <w:basedOn w:val="Normal"/>
    <w:next w:val="Normal"/>
    <w:link w:val="Heading7Char"/>
    <w:qFormat/>
    <w:rsid w:val="00A02DEA"/>
    <w:pPr>
      <w:ind w:left="720"/>
      <w:outlineLvl w:val="6"/>
    </w:pPr>
    <w:rPr>
      <w:i/>
    </w:rPr>
  </w:style>
  <w:style w:type="paragraph" w:styleId="Heading8">
    <w:name w:val="heading 8"/>
    <w:basedOn w:val="Normal"/>
    <w:next w:val="Normal"/>
    <w:link w:val="Heading8Char"/>
    <w:qFormat/>
    <w:rsid w:val="00A02DEA"/>
    <w:pPr>
      <w:ind w:left="720"/>
      <w:outlineLvl w:val="7"/>
    </w:pPr>
    <w:rPr>
      <w:i/>
    </w:rPr>
  </w:style>
  <w:style w:type="paragraph" w:styleId="Heading9">
    <w:name w:val="heading 9"/>
    <w:basedOn w:val="Normal"/>
    <w:next w:val="Normal"/>
    <w:link w:val="Heading9Char"/>
    <w:qFormat/>
    <w:rsid w:val="00A02DEA"/>
    <w:pPr>
      <w:ind w:left="720"/>
      <w:outlineLvl w:val="8"/>
    </w:pPr>
    <w:rPr>
      <w:i/>
    </w:rPr>
  </w:style>
  <w:style w:type="character" w:default="1" w:styleId="DefaultParagraphFont">
    <w:name w:val="Default Paragraph Font"/>
    <w:uiPriority w:val="1"/>
    <w:unhideWhenUsed/>
    <w:rsid w:val="00A02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DEA"/>
  </w:style>
  <w:style w:type="character" w:customStyle="1" w:styleId="Heading1Char">
    <w:name w:val="Heading 1 Char"/>
    <w:basedOn w:val="DefaultParagraphFont"/>
    <w:link w:val="Heading1"/>
    <w:rsid w:val="00A02DEA"/>
    <w:rPr>
      <w:rFonts w:ascii="Times New Roman" w:eastAsia="Times New Roman" w:hAnsi="Times New Roman" w:cs="Times New Roman"/>
      <w:b/>
      <w:sz w:val="32"/>
      <w:szCs w:val="20"/>
      <w:lang w:eastAsia="en-US"/>
    </w:rPr>
  </w:style>
  <w:style w:type="paragraph" w:styleId="BodyText">
    <w:name w:val="Body Text"/>
    <w:basedOn w:val="Normal"/>
    <w:link w:val="BodyTextChar"/>
    <w:rsid w:val="00A02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DEA"/>
    <w:rPr>
      <w:rFonts w:ascii="Times New Roman" w:eastAsia="Times New Roman" w:hAnsi="Times New Roman" w:cs="Times New Roman"/>
      <w:sz w:val="24"/>
      <w:lang w:eastAsia="en-US"/>
    </w:rPr>
  </w:style>
  <w:style w:type="paragraph" w:styleId="ListBullet">
    <w:name w:val="List Bullet"/>
    <w:basedOn w:val="List"/>
    <w:rsid w:val="00A02DEA"/>
    <w:pPr>
      <w:numPr>
        <w:numId w:val="11"/>
      </w:numPr>
      <w:tabs>
        <w:tab w:val="clear" w:pos="340"/>
      </w:tabs>
      <w:spacing w:before="40" w:after="40"/>
    </w:pPr>
  </w:style>
  <w:style w:type="character" w:customStyle="1" w:styleId="SpecialBold">
    <w:name w:val="Special Bold"/>
    <w:basedOn w:val="DefaultParagraphFont"/>
    <w:rsid w:val="00A02DEA"/>
    <w:rPr>
      <w:b/>
      <w:spacing w:val="0"/>
    </w:rPr>
  </w:style>
  <w:style w:type="paragraph" w:customStyle="1" w:styleId="SuperHeading">
    <w:name w:val="SuperHeading"/>
    <w:basedOn w:val="Normal"/>
    <w:rsid w:val="00A02DEA"/>
    <w:pPr>
      <w:spacing w:before="240" w:after="120"/>
      <w:outlineLvl w:val="0"/>
    </w:pPr>
    <w:rPr>
      <w:rFonts w:ascii="Times New Roman" w:hAnsi="Times New Roman"/>
      <w:b/>
      <w:sz w:val="32"/>
    </w:rPr>
  </w:style>
  <w:style w:type="paragraph" w:customStyle="1" w:styleId="AllowPageBreak">
    <w:name w:val="AllowPageBreak"/>
    <w:rsid w:val="00A02D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2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D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D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DEA"/>
    <w:rPr>
      <w:rFonts w:ascii="Courier New" w:eastAsia="Times New Roman" w:hAnsi="Courier New" w:cs="Times New Roman"/>
      <w:i/>
      <w:szCs w:val="20"/>
      <w:lang w:eastAsia="en-US"/>
    </w:rPr>
  </w:style>
  <w:style w:type="paragraph" w:customStyle="1" w:styleId="HeadingBase">
    <w:name w:val="Heading Base"/>
    <w:rsid w:val="00A02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DEA"/>
    <w:pPr>
      <w:tabs>
        <w:tab w:val="right" w:leader="dot" w:pos="9072"/>
      </w:tabs>
      <w:ind w:left="567"/>
    </w:pPr>
    <w:rPr>
      <w:szCs w:val="22"/>
    </w:rPr>
  </w:style>
  <w:style w:type="paragraph" w:customStyle="1" w:styleId="TOCBase">
    <w:name w:val="TOC Base"/>
    <w:rsid w:val="00A02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DEA"/>
    <w:pPr>
      <w:tabs>
        <w:tab w:val="right" w:leader="dot" w:pos="9072"/>
      </w:tabs>
      <w:spacing w:before="40" w:after="40"/>
      <w:ind w:left="284"/>
    </w:pPr>
    <w:rPr>
      <w:rFonts w:ascii="Times New Roman" w:hAnsi="Times New Roman"/>
    </w:rPr>
  </w:style>
  <w:style w:type="paragraph" w:styleId="TOC1">
    <w:name w:val="toc 1"/>
    <w:basedOn w:val="TOCBase"/>
    <w:next w:val="Normal"/>
    <w:rsid w:val="00A02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DEA"/>
    <w:rPr>
      <w:rFonts w:ascii="Times New Roman" w:eastAsia="Times New Roman" w:hAnsi="Times New Roman" w:cs="Times New Roman"/>
      <w:sz w:val="16"/>
      <w:lang w:eastAsia="en-US"/>
    </w:rPr>
  </w:style>
  <w:style w:type="paragraph" w:styleId="Title">
    <w:name w:val="Title"/>
    <w:basedOn w:val="HeadingBase"/>
    <w:link w:val="TitleChar"/>
    <w:qFormat/>
    <w:rsid w:val="00A02DEA"/>
    <w:pPr>
      <w:spacing w:before="5040"/>
      <w:jc w:val="center"/>
    </w:pPr>
    <w:rPr>
      <w:sz w:val="48"/>
      <w:szCs w:val="72"/>
      <w:lang w:val="en-US"/>
    </w:rPr>
  </w:style>
  <w:style w:type="character" w:customStyle="1" w:styleId="TitleChar">
    <w:name w:val="Title Char"/>
    <w:basedOn w:val="DefaultParagraphFont"/>
    <w:link w:val="Title"/>
    <w:rsid w:val="00A02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DEA"/>
    <w:pPr>
      <w:tabs>
        <w:tab w:val="left" w:pos="3600"/>
        <w:tab w:val="left" w:pos="3958"/>
      </w:tabs>
    </w:pPr>
  </w:style>
  <w:style w:type="paragraph" w:styleId="List">
    <w:name w:val="List"/>
    <w:basedOn w:val="BodyText"/>
    <w:next w:val="BodyText"/>
    <w:rsid w:val="00A02DEA"/>
    <w:pPr>
      <w:tabs>
        <w:tab w:val="left" w:pos="340"/>
      </w:tabs>
      <w:spacing w:before="60" w:after="60"/>
      <w:ind w:left="340" w:hanging="340"/>
    </w:pPr>
  </w:style>
  <w:style w:type="paragraph" w:customStyle="1" w:styleId="Note">
    <w:name w:val="Note"/>
    <w:basedOn w:val="BodyText"/>
    <w:rsid w:val="00A02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DEA"/>
    <w:pPr>
      <w:framePr w:wrap="auto" w:hAnchor="text" w:y="6049"/>
    </w:pPr>
    <w:rPr>
      <w:color w:val="000000"/>
      <w:sz w:val="40"/>
    </w:rPr>
  </w:style>
  <w:style w:type="paragraph" w:customStyle="1" w:styleId="TOCTitle">
    <w:name w:val="TOCTitle"/>
    <w:basedOn w:val="Heading1"/>
    <w:rsid w:val="00A02DEA"/>
    <w:pPr>
      <w:spacing w:after="240"/>
      <w:jc w:val="center"/>
      <w:outlineLvl w:val="9"/>
    </w:pPr>
    <w:rPr>
      <w:caps/>
    </w:rPr>
  </w:style>
  <w:style w:type="paragraph" w:customStyle="1" w:styleId="Version">
    <w:name w:val="Version"/>
    <w:rsid w:val="00A02D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2DEA"/>
    <w:pPr>
      <w:numPr>
        <w:numId w:val="12"/>
      </w:numPr>
      <w:tabs>
        <w:tab w:val="clear" w:pos="680"/>
      </w:tabs>
    </w:pPr>
  </w:style>
  <w:style w:type="paragraph" w:styleId="Index1">
    <w:name w:val="index 1"/>
    <w:basedOn w:val="Normal"/>
    <w:next w:val="Normal"/>
    <w:semiHidden/>
    <w:rsid w:val="00A02DEA"/>
    <w:pPr>
      <w:keepNext w:val="0"/>
      <w:tabs>
        <w:tab w:val="right" w:pos="4176"/>
      </w:tabs>
      <w:ind w:left="198" w:hanging="198"/>
    </w:pPr>
    <w:rPr>
      <w:rFonts w:ascii="Garamond" w:hAnsi="Garamond"/>
    </w:rPr>
  </w:style>
  <w:style w:type="paragraph" w:styleId="IndexHeading">
    <w:name w:val="index heading"/>
    <w:basedOn w:val="Normal"/>
    <w:next w:val="Index1"/>
    <w:semiHidden/>
    <w:rsid w:val="00A02DEA"/>
    <w:pPr>
      <w:spacing w:before="120" w:after="120"/>
    </w:pPr>
    <w:rPr>
      <w:rFonts w:ascii="Arial" w:hAnsi="Arial"/>
      <w:b/>
      <w:color w:val="918585"/>
      <w:sz w:val="24"/>
    </w:rPr>
  </w:style>
  <w:style w:type="paragraph" w:styleId="Header">
    <w:name w:val="header"/>
    <w:basedOn w:val="Normal"/>
    <w:link w:val="HeaderChar"/>
    <w:rsid w:val="00A02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DEA"/>
    <w:rPr>
      <w:rFonts w:ascii="Times New Roman" w:eastAsia="Times New Roman" w:hAnsi="Times New Roman" w:cs="Times New Roman"/>
      <w:sz w:val="16"/>
      <w:szCs w:val="20"/>
      <w:lang w:val="en-GB" w:eastAsia="en-US"/>
    </w:rPr>
  </w:style>
  <w:style w:type="paragraph" w:customStyle="1" w:styleId="Chapter">
    <w:name w:val="Chapter"/>
    <w:basedOn w:val="Normal"/>
    <w:rsid w:val="00A02DEA"/>
    <w:pPr>
      <w:spacing w:before="240"/>
    </w:pPr>
    <w:rPr>
      <w:rFonts w:ascii="Times New Roman" w:hAnsi="Times New Roman"/>
      <w:smallCaps/>
      <w:spacing w:val="80"/>
      <w:sz w:val="28"/>
    </w:rPr>
  </w:style>
  <w:style w:type="paragraph" w:customStyle="1" w:styleId="InChapter">
    <w:name w:val="InChapter"/>
    <w:basedOn w:val="Heading3"/>
    <w:rsid w:val="00A02DEA"/>
    <w:pPr>
      <w:spacing w:after="240"/>
      <w:outlineLvl w:val="9"/>
    </w:pPr>
    <w:rPr>
      <w:noProof/>
    </w:rPr>
  </w:style>
  <w:style w:type="paragraph" w:styleId="Index2">
    <w:name w:val="index 2"/>
    <w:basedOn w:val="Normal"/>
    <w:next w:val="Normal"/>
    <w:semiHidden/>
    <w:rsid w:val="00A02DEA"/>
    <w:pPr>
      <w:tabs>
        <w:tab w:val="right" w:pos="4176"/>
      </w:tabs>
      <w:ind w:left="568" w:hanging="284"/>
    </w:pPr>
    <w:rPr>
      <w:rFonts w:ascii="Garamond" w:hAnsi="Garamond"/>
    </w:rPr>
  </w:style>
  <w:style w:type="paragraph" w:customStyle="1" w:styleId="Byline">
    <w:name w:val="Byline"/>
    <w:rsid w:val="00A02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DEA"/>
    <w:pPr>
      <w:tabs>
        <w:tab w:val="clear" w:pos="3600"/>
        <w:tab w:val="clear" w:pos="3958"/>
      </w:tabs>
      <w:jc w:val="right"/>
    </w:pPr>
  </w:style>
  <w:style w:type="character" w:styleId="Emphasis">
    <w:name w:val="Emphasis"/>
    <w:basedOn w:val="DefaultParagraphFont"/>
    <w:qFormat/>
    <w:rsid w:val="00A02DEA"/>
    <w:rPr>
      <w:i/>
    </w:rPr>
  </w:style>
  <w:style w:type="paragraph" w:styleId="Caption">
    <w:name w:val="caption"/>
    <w:basedOn w:val="BodyText"/>
    <w:next w:val="Normal"/>
    <w:qFormat/>
    <w:rsid w:val="00A02DEA"/>
    <w:pPr>
      <w:framePr w:w="2268" w:hSpace="181" w:vSpace="181" w:wrap="around" w:vAnchor="text" w:hAnchor="page" w:x="1135" w:y="285" w:anchorLock="1"/>
    </w:pPr>
    <w:rPr>
      <w:i/>
    </w:rPr>
  </w:style>
  <w:style w:type="paragraph" w:customStyle="1" w:styleId="MiniTOCTitle">
    <w:name w:val="MiniTOCTitle"/>
    <w:basedOn w:val="Heading4"/>
    <w:rsid w:val="00A02DEA"/>
    <w:pPr>
      <w:spacing w:before="240"/>
      <w:outlineLvl w:val="9"/>
    </w:pPr>
    <w:rPr>
      <w:noProof/>
      <w:sz w:val="24"/>
    </w:rPr>
  </w:style>
  <w:style w:type="paragraph" w:customStyle="1" w:styleId="MiniTOCItem">
    <w:name w:val="MiniTOCItem"/>
    <w:basedOn w:val="ListBullet"/>
    <w:rsid w:val="00A02DEA"/>
    <w:pPr>
      <w:numPr>
        <w:numId w:val="0"/>
      </w:numPr>
      <w:tabs>
        <w:tab w:val="right" w:leader="dot" w:pos="6521"/>
      </w:tabs>
      <w:spacing w:before="0" w:after="0"/>
    </w:pPr>
  </w:style>
  <w:style w:type="paragraph" w:customStyle="1" w:styleId="TOFTitle">
    <w:name w:val="TOFTitle"/>
    <w:basedOn w:val="TOCTitle"/>
    <w:rsid w:val="00A02DEA"/>
  </w:style>
  <w:style w:type="paragraph" w:styleId="TableofFigures">
    <w:name w:val="table of figures"/>
    <w:basedOn w:val="Normal"/>
    <w:next w:val="Normal"/>
    <w:semiHidden/>
    <w:rsid w:val="00A02DEA"/>
    <w:pPr>
      <w:tabs>
        <w:tab w:val="right" w:leader="dot" w:pos="9072"/>
      </w:tabs>
      <w:ind w:left="970" w:hanging="403"/>
    </w:pPr>
    <w:rPr>
      <w:rFonts w:ascii="Times New Roman" w:hAnsi="Times New Roman"/>
      <w:b/>
    </w:rPr>
  </w:style>
  <w:style w:type="paragraph" w:styleId="ListNumber">
    <w:name w:val="List Number"/>
    <w:basedOn w:val="List"/>
    <w:rsid w:val="00A02DEA"/>
    <w:pPr>
      <w:numPr>
        <w:numId w:val="14"/>
      </w:numPr>
      <w:tabs>
        <w:tab w:val="clear" w:pos="340"/>
      </w:tabs>
    </w:pPr>
  </w:style>
  <w:style w:type="character" w:customStyle="1" w:styleId="WingdingSymbols">
    <w:name w:val="Wingding Symbols"/>
    <w:rsid w:val="00A02DEA"/>
    <w:rPr>
      <w:rFonts w:ascii="Wingdings" w:hAnsi="Wingdings"/>
    </w:rPr>
  </w:style>
  <w:style w:type="paragraph" w:customStyle="1" w:styleId="TableHeading">
    <w:name w:val="Table Heading"/>
    <w:basedOn w:val="HeadingBase"/>
    <w:rsid w:val="00A02DEA"/>
    <w:pPr>
      <w:keepLines/>
      <w:pBdr>
        <w:bottom w:val="single" w:sz="6" w:space="1" w:color="918585"/>
      </w:pBdr>
      <w:spacing w:before="240"/>
    </w:pPr>
  </w:style>
  <w:style w:type="character" w:customStyle="1" w:styleId="HotSpot">
    <w:name w:val="HotSpot"/>
    <w:rsid w:val="00A02DEA"/>
    <w:rPr>
      <w:color w:val="0033CC"/>
      <w:u w:val="none"/>
    </w:rPr>
  </w:style>
  <w:style w:type="paragraph" w:customStyle="1" w:styleId="BodyTextRight">
    <w:name w:val="Body Text Right"/>
    <w:basedOn w:val="BodyText"/>
    <w:rsid w:val="00A02DEA"/>
    <w:pPr>
      <w:spacing w:before="0" w:after="0"/>
      <w:jc w:val="right"/>
    </w:pPr>
  </w:style>
  <w:style w:type="paragraph" w:styleId="Index3">
    <w:name w:val="index 3"/>
    <w:basedOn w:val="ListNumber2"/>
    <w:next w:val="Normal"/>
    <w:semiHidden/>
    <w:rsid w:val="00A02DEA"/>
    <w:pPr>
      <w:numPr>
        <w:numId w:val="0"/>
      </w:numPr>
      <w:tabs>
        <w:tab w:val="right" w:leader="dot" w:pos="4176"/>
      </w:tabs>
    </w:pPr>
  </w:style>
  <w:style w:type="paragraph" w:styleId="ListNumber2">
    <w:name w:val="List Number 2"/>
    <w:basedOn w:val="List2"/>
    <w:rsid w:val="00A02DEA"/>
    <w:pPr>
      <w:numPr>
        <w:numId w:val="9"/>
      </w:numPr>
      <w:tabs>
        <w:tab w:val="clear" w:pos="1060"/>
      </w:tabs>
    </w:pPr>
  </w:style>
  <w:style w:type="paragraph" w:customStyle="1" w:styleId="MarginNote">
    <w:name w:val="Margin Note"/>
    <w:basedOn w:val="BodyText"/>
    <w:rsid w:val="00A02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DEA"/>
    <w:rPr>
      <w:sz w:val="32"/>
    </w:rPr>
  </w:style>
  <w:style w:type="paragraph" w:customStyle="1" w:styleId="HeadingProcedure">
    <w:name w:val="Heading Procedure"/>
    <w:basedOn w:val="HeadingBase"/>
    <w:next w:val="Normal"/>
    <w:rsid w:val="00A02DEA"/>
    <w:pPr>
      <w:tabs>
        <w:tab w:val="left" w:pos="0"/>
      </w:tabs>
      <w:spacing w:before="120" w:after="60"/>
    </w:pPr>
    <w:rPr>
      <w:i/>
      <w:color w:val="918585"/>
      <w:sz w:val="22"/>
    </w:rPr>
  </w:style>
  <w:style w:type="paragraph" w:customStyle="1" w:styleId="TableBodyText">
    <w:name w:val="Table Body Text"/>
    <w:basedOn w:val="BodyText"/>
    <w:rsid w:val="00A02DEA"/>
    <w:pPr>
      <w:spacing w:before="60" w:after="60"/>
    </w:pPr>
  </w:style>
  <w:style w:type="paragraph" w:styleId="ListContinue">
    <w:name w:val="List Continue"/>
    <w:basedOn w:val="List"/>
    <w:rsid w:val="00A02DEA"/>
    <w:pPr>
      <w:ind w:firstLine="0"/>
    </w:pPr>
  </w:style>
  <w:style w:type="paragraph" w:customStyle="1" w:styleId="ListNote">
    <w:name w:val="List Note"/>
    <w:basedOn w:val="List"/>
    <w:rsid w:val="00A02DEA"/>
    <w:pPr>
      <w:pBdr>
        <w:top w:val="single" w:sz="6" w:space="2" w:color="918585"/>
        <w:bottom w:val="single" w:sz="6" w:space="2" w:color="918585"/>
      </w:pBdr>
      <w:tabs>
        <w:tab w:val="left" w:pos="1021"/>
      </w:tabs>
      <w:ind w:firstLine="0"/>
    </w:pPr>
  </w:style>
  <w:style w:type="paragraph" w:customStyle="1" w:styleId="Warning">
    <w:name w:val="Warning"/>
    <w:basedOn w:val="BodyText"/>
    <w:rsid w:val="00A02DEA"/>
    <w:pPr>
      <w:shd w:val="clear" w:color="auto" w:fill="D9D9D9"/>
      <w:tabs>
        <w:tab w:val="left" w:pos="992"/>
      </w:tabs>
      <w:ind w:left="119" w:right="119"/>
    </w:pPr>
    <w:rPr>
      <w:sz w:val="20"/>
    </w:rPr>
  </w:style>
  <w:style w:type="paragraph" w:customStyle="1" w:styleId="MarginIcons">
    <w:name w:val="Margin Icons"/>
    <w:basedOn w:val="BodyText"/>
    <w:rsid w:val="00A02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DEA"/>
    <w:rPr>
      <w:rFonts w:ascii="Courier New" w:hAnsi="Courier New"/>
    </w:rPr>
  </w:style>
  <w:style w:type="paragraph" w:customStyle="1" w:styleId="NoteBullet">
    <w:name w:val="Note Bullet"/>
    <w:basedOn w:val="Note"/>
    <w:rsid w:val="00A02DEA"/>
    <w:pPr>
      <w:tabs>
        <w:tab w:val="clear" w:pos="680"/>
      </w:tabs>
      <w:spacing w:before="60" w:after="60"/>
    </w:pPr>
  </w:style>
  <w:style w:type="paragraph" w:customStyle="1" w:styleId="SubHeading2">
    <w:name w:val="SubHeading2"/>
    <w:basedOn w:val="HeadingBase"/>
    <w:rsid w:val="00A02DEA"/>
    <w:pPr>
      <w:spacing w:before="240" w:after="60"/>
    </w:pPr>
    <w:rPr>
      <w:sz w:val="20"/>
    </w:rPr>
  </w:style>
  <w:style w:type="paragraph" w:customStyle="1" w:styleId="SubHeading1">
    <w:name w:val="SubHeading1"/>
    <w:basedOn w:val="HeadingBase"/>
    <w:rsid w:val="00A02DEA"/>
    <w:pPr>
      <w:spacing w:before="240" w:after="60"/>
    </w:pPr>
    <w:rPr>
      <w:color w:val="918585"/>
      <w:sz w:val="22"/>
    </w:rPr>
  </w:style>
  <w:style w:type="paragraph" w:customStyle="1" w:styleId="SideHeading">
    <w:name w:val="Side Heading"/>
    <w:basedOn w:val="HeadingBase"/>
    <w:rsid w:val="00A02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DEA"/>
    <w:pPr>
      <w:numPr>
        <w:numId w:val="10"/>
      </w:numPr>
    </w:pPr>
  </w:style>
  <w:style w:type="paragraph" w:styleId="PlainText">
    <w:name w:val="Plain Text"/>
    <w:basedOn w:val="Normal"/>
    <w:link w:val="PlainTextChar"/>
    <w:rsid w:val="00A02DEA"/>
    <w:rPr>
      <w:sz w:val="20"/>
    </w:rPr>
  </w:style>
  <w:style w:type="character" w:customStyle="1" w:styleId="PlainTextChar">
    <w:name w:val="Plain Text Char"/>
    <w:basedOn w:val="DefaultParagraphFont"/>
    <w:link w:val="PlainText"/>
    <w:rsid w:val="00A02DEA"/>
    <w:rPr>
      <w:rFonts w:ascii="Courier New" w:eastAsia="Times New Roman" w:hAnsi="Courier New" w:cs="Times New Roman"/>
      <w:sz w:val="20"/>
      <w:szCs w:val="20"/>
      <w:lang w:eastAsia="en-US"/>
    </w:rPr>
  </w:style>
  <w:style w:type="character" w:customStyle="1" w:styleId="MenuOption">
    <w:name w:val="Menu Option"/>
    <w:basedOn w:val="DefaultParagraphFont"/>
    <w:rsid w:val="00A02DEA"/>
    <w:rPr>
      <w:b/>
      <w:smallCaps/>
    </w:rPr>
  </w:style>
  <w:style w:type="paragraph" w:customStyle="1" w:styleId="TableListNumber">
    <w:name w:val="Table List Number"/>
    <w:basedOn w:val="ListNumber"/>
    <w:rsid w:val="00A02DEA"/>
    <w:pPr>
      <w:numPr>
        <w:numId w:val="0"/>
      </w:numPr>
    </w:pPr>
  </w:style>
  <w:style w:type="paragraph" w:styleId="TOC4">
    <w:name w:val="toc 4"/>
    <w:basedOn w:val="TOCBase"/>
    <w:next w:val="Normal"/>
    <w:semiHidden/>
    <w:rsid w:val="00A02DEA"/>
    <w:pPr>
      <w:tabs>
        <w:tab w:val="right" w:leader="dot" w:pos="9071"/>
      </w:tabs>
      <w:ind w:left="1701"/>
    </w:pPr>
  </w:style>
  <w:style w:type="paragraph" w:customStyle="1" w:styleId="ListAlpha">
    <w:name w:val="List Alpha"/>
    <w:basedOn w:val="List"/>
    <w:rsid w:val="00A02DEA"/>
    <w:pPr>
      <w:numPr>
        <w:numId w:val="8"/>
      </w:numPr>
    </w:pPr>
  </w:style>
  <w:style w:type="paragraph" w:customStyle="1" w:styleId="ListAlpha2">
    <w:name w:val="List Alpha 2"/>
    <w:basedOn w:val="List2"/>
    <w:rsid w:val="00A02DEA"/>
    <w:pPr>
      <w:numPr>
        <w:numId w:val="7"/>
      </w:numPr>
    </w:pPr>
  </w:style>
  <w:style w:type="paragraph" w:styleId="List2">
    <w:name w:val="List 2"/>
    <w:basedOn w:val="BodyText"/>
    <w:rsid w:val="00A02DEA"/>
    <w:pPr>
      <w:tabs>
        <w:tab w:val="left" w:pos="680"/>
      </w:tabs>
      <w:spacing w:before="60" w:after="60"/>
      <w:ind w:left="680" w:hanging="340"/>
    </w:pPr>
  </w:style>
  <w:style w:type="paragraph" w:styleId="List3">
    <w:name w:val="List 3"/>
    <w:basedOn w:val="BodyText"/>
    <w:rsid w:val="00A02DEA"/>
    <w:pPr>
      <w:tabs>
        <w:tab w:val="left" w:pos="1021"/>
      </w:tabs>
      <w:spacing w:before="60" w:after="60"/>
      <w:ind w:left="1020" w:hanging="340"/>
    </w:pPr>
  </w:style>
  <w:style w:type="paragraph" w:styleId="List4">
    <w:name w:val="List 4"/>
    <w:basedOn w:val="BodyText"/>
    <w:rsid w:val="00A02DEA"/>
    <w:pPr>
      <w:tabs>
        <w:tab w:val="left" w:pos="1361"/>
      </w:tabs>
      <w:spacing w:before="60" w:after="60"/>
      <w:ind w:left="1361" w:hanging="340"/>
    </w:pPr>
  </w:style>
  <w:style w:type="paragraph" w:styleId="List5">
    <w:name w:val="List 5"/>
    <w:basedOn w:val="BodyText"/>
    <w:rsid w:val="00A02DEA"/>
    <w:pPr>
      <w:tabs>
        <w:tab w:val="left" w:pos="1701"/>
      </w:tabs>
      <w:spacing w:before="60" w:after="60"/>
      <w:ind w:left="1701" w:hanging="340"/>
    </w:pPr>
  </w:style>
  <w:style w:type="paragraph" w:styleId="ListBullet3">
    <w:name w:val="List Bullet 3"/>
    <w:basedOn w:val="List3"/>
    <w:rsid w:val="00A02DEA"/>
    <w:pPr>
      <w:numPr>
        <w:numId w:val="13"/>
      </w:numPr>
      <w:tabs>
        <w:tab w:val="clear" w:pos="1021"/>
      </w:tabs>
      <w:ind w:left="1037" w:hanging="357"/>
    </w:pPr>
  </w:style>
  <w:style w:type="paragraph" w:styleId="ListBullet4">
    <w:name w:val="List Bullet 4"/>
    <w:basedOn w:val="List4"/>
    <w:rsid w:val="00A02DEA"/>
    <w:pPr>
      <w:numPr>
        <w:numId w:val="2"/>
      </w:numPr>
      <w:tabs>
        <w:tab w:val="clear" w:pos="1361"/>
      </w:tabs>
    </w:pPr>
  </w:style>
  <w:style w:type="paragraph" w:styleId="ListBullet5">
    <w:name w:val="List Bullet 5"/>
    <w:basedOn w:val="List5"/>
    <w:rsid w:val="00A02DEA"/>
    <w:pPr>
      <w:numPr>
        <w:numId w:val="3"/>
      </w:numPr>
    </w:pPr>
  </w:style>
  <w:style w:type="paragraph" w:styleId="ListContinue2">
    <w:name w:val="List Continue 2"/>
    <w:basedOn w:val="List2"/>
    <w:rsid w:val="00A02DEA"/>
    <w:pPr>
      <w:ind w:firstLine="0"/>
    </w:pPr>
  </w:style>
  <w:style w:type="paragraph" w:styleId="ListContinue3">
    <w:name w:val="List Continue 3"/>
    <w:basedOn w:val="List3"/>
    <w:rsid w:val="00A02DEA"/>
    <w:pPr>
      <w:ind w:left="1021" w:firstLine="0"/>
    </w:pPr>
  </w:style>
  <w:style w:type="paragraph" w:styleId="ListContinue4">
    <w:name w:val="List Continue 4"/>
    <w:basedOn w:val="List4"/>
    <w:rsid w:val="00A02DEA"/>
    <w:pPr>
      <w:ind w:firstLine="0"/>
    </w:pPr>
  </w:style>
  <w:style w:type="paragraph" w:styleId="ListContinue5">
    <w:name w:val="List Continue 5"/>
    <w:basedOn w:val="List5"/>
    <w:rsid w:val="00A02DEA"/>
    <w:pPr>
      <w:ind w:firstLine="0"/>
    </w:pPr>
  </w:style>
  <w:style w:type="paragraph" w:styleId="ListNumber3">
    <w:name w:val="List Number 3"/>
    <w:basedOn w:val="List3"/>
    <w:rsid w:val="00A02DEA"/>
    <w:pPr>
      <w:numPr>
        <w:numId w:val="4"/>
      </w:numPr>
    </w:pPr>
  </w:style>
  <w:style w:type="paragraph" w:styleId="ListNumber4">
    <w:name w:val="List Number 4"/>
    <w:basedOn w:val="List4"/>
    <w:rsid w:val="00A02DEA"/>
    <w:pPr>
      <w:numPr>
        <w:numId w:val="5"/>
      </w:numPr>
    </w:pPr>
  </w:style>
  <w:style w:type="paragraph" w:styleId="ListNumber5">
    <w:name w:val="List Number 5"/>
    <w:basedOn w:val="List5"/>
    <w:rsid w:val="00A02DEA"/>
    <w:pPr>
      <w:numPr>
        <w:numId w:val="6"/>
      </w:numPr>
    </w:pPr>
  </w:style>
  <w:style w:type="paragraph" w:styleId="BlockText">
    <w:name w:val="Block Text"/>
    <w:basedOn w:val="Normal"/>
    <w:rsid w:val="00A02DEA"/>
    <w:pPr>
      <w:spacing w:after="120"/>
      <w:ind w:left="1440" w:right="1440"/>
    </w:pPr>
  </w:style>
  <w:style w:type="character" w:customStyle="1" w:styleId="Subscript">
    <w:name w:val="Subscript"/>
    <w:basedOn w:val="DefaultParagraphFont"/>
    <w:rsid w:val="00A02DEA"/>
    <w:rPr>
      <w:sz w:val="16"/>
      <w:vertAlign w:val="subscript"/>
    </w:rPr>
  </w:style>
  <w:style w:type="character" w:customStyle="1" w:styleId="Superscript">
    <w:name w:val="Superscript"/>
    <w:basedOn w:val="DefaultParagraphFont"/>
    <w:rsid w:val="00A02DEA"/>
    <w:rPr>
      <w:sz w:val="16"/>
      <w:vertAlign w:val="superscript"/>
    </w:rPr>
  </w:style>
  <w:style w:type="character" w:customStyle="1" w:styleId="Symbols">
    <w:name w:val="Symbols"/>
    <w:basedOn w:val="DefaultParagraphFont"/>
    <w:rsid w:val="00A02DEA"/>
    <w:rPr>
      <w:rFonts w:ascii="Symbol" w:hAnsi="Symbol"/>
    </w:rPr>
  </w:style>
  <w:style w:type="character" w:customStyle="1" w:styleId="MenuOptions">
    <w:name w:val="Menu Options"/>
    <w:basedOn w:val="DefaultParagraphFont"/>
    <w:rsid w:val="00A02DEA"/>
    <w:rPr>
      <w:rFonts w:ascii="Arial Narrow" w:hAnsi="Arial Narrow"/>
      <w:smallCaps/>
    </w:rPr>
  </w:style>
  <w:style w:type="character" w:customStyle="1" w:styleId="Buttons">
    <w:name w:val="Buttons"/>
    <w:basedOn w:val="DefaultParagraphFont"/>
    <w:rsid w:val="00A02DEA"/>
    <w:rPr>
      <w:b/>
    </w:rPr>
  </w:style>
  <w:style w:type="character" w:customStyle="1" w:styleId="Underlined">
    <w:name w:val="Underlined"/>
    <w:basedOn w:val="DefaultParagraphFont"/>
    <w:rsid w:val="00A02DEA"/>
    <w:rPr>
      <w:u w:val="single"/>
    </w:rPr>
  </w:style>
  <w:style w:type="paragraph" w:customStyle="1" w:styleId="TableBodyTextRight">
    <w:name w:val="Table Body Text Right"/>
    <w:basedOn w:val="TableBodyText"/>
    <w:rsid w:val="00A02DEA"/>
    <w:pPr>
      <w:widowControl w:val="0"/>
      <w:autoSpaceDE w:val="0"/>
      <w:autoSpaceDN w:val="0"/>
      <w:adjustRightInd w:val="0"/>
      <w:jc w:val="right"/>
    </w:pPr>
    <w:rPr>
      <w:rFonts w:cs="Arial"/>
      <w:szCs w:val="18"/>
    </w:rPr>
  </w:style>
  <w:style w:type="paragraph" w:customStyle="1" w:styleId="CopyrightText">
    <w:name w:val="Copyright Text"/>
    <w:basedOn w:val="BodyText"/>
    <w:rsid w:val="00A02DEA"/>
    <w:rPr>
      <w:sz w:val="18"/>
    </w:rPr>
  </w:style>
  <w:style w:type="paragraph" w:customStyle="1" w:styleId="BodySmallRight">
    <w:name w:val="Body Small Right"/>
    <w:basedOn w:val="BodyTextRight"/>
    <w:rsid w:val="00A02DEA"/>
    <w:rPr>
      <w:sz w:val="18"/>
      <w:szCs w:val="18"/>
    </w:rPr>
  </w:style>
  <w:style w:type="paragraph" w:customStyle="1" w:styleId="MarginEdition">
    <w:name w:val="Margin Edition"/>
    <w:basedOn w:val="MarginNote"/>
    <w:rsid w:val="00A02DEA"/>
    <w:pPr>
      <w:spacing w:before="0" w:after="0"/>
    </w:pPr>
    <w:rPr>
      <w:rFonts w:ascii="Times New Roman" w:hAnsi="Times New Roman"/>
      <w:color w:val="999999"/>
    </w:rPr>
  </w:style>
  <w:style w:type="paragraph" w:customStyle="1" w:styleId="Spacer">
    <w:name w:val="Spacer"/>
    <w:basedOn w:val="Normal"/>
    <w:rsid w:val="00A02DEA"/>
    <w:rPr>
      <w:sz w:val="2"/>
      <w:szCs w:val="2"/>
    </w:rPr>
  </w:style>
  <w:style w:type="character" w:customStyle="1" w:styleId="Small">
    <w:name w:val="Small"/>
    <w:basedOn w:val="DefaultParagraphFont"/>
    <w:rsid w:val="00A02DEA"/>
    <w:rPr>
      <w:sz w:val="16"/>
    </w:rPr>
  </w:style>
  <w:style w:type="paragraph" w:customStyle="1" w:styleId="WideTable">
    <w:name w:val="Wide Table"/>
    <w:basedOn w:val="Normal"/>
    <w:rsid w:val="00A02DEA"/>
    <w:pPr>
      <w:ind w:left="-1418"/>
    </w:pPr>
    <w:rPr>
      <w:sz w:val="2"/>
      <w:szCs w:val="2"/>
    </w:rPr>
  </w:style>
  <w:style w:type="character" w:styleId="PageNumber">
    <w:name w:val="page number"/>
    <w:basedOn w:val="DefaultParagraphFont"/>
    <w:rsid w:val="00A02DEA"/>
  </w:style>
  <w:style w:type="paragraph" w:styleId="Quote">
    <w:name w:val="Quote"/>
    <w:basedOn w:val="Heading1"/>
    <w:link w:val="QuoteChar"/>
    <w:qFormat/>
    <w:rsid w:val="00A02DEA"/>
    <w:rPr>
      <w:b w:val="0"/>
      <w:sz w:val="72"/>
      <w:szCs w:val="72"/>
      <w:lang w:val="en-NZ"/>
    </w:rPr>
  </w:style>
  <w:style w:type="character" w:customStyle="1" w:styleId="QuoteChar">
    <w:name w:val="Quote Char"/>
    <w:basedOn w:val="DefaultParagraphFont"/>
    <w:link w:val="Quote"/>
    <w:rsid w:val="00A02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DEA"/>
    <w:pPr>
      <w:pageBreakBefore/>
    </w:pPr>
  </w:style>
  <w:style w:type="paragraph" w:customStyle="1" w:styleId="Border">
    <w:name w:val="Border"/>
    <w:basedOn w:val="Normal"/>
    <w:qFormat/>
    <w:rsid w:val="00A02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DEA"/>
    <w:rPr>
      <w:b/>
      <w:bCs/>
      <w:i/>
      <w:iCs/>
      <w:color w:val="auto"/>
    </w:rPr>
  </w:style>
  <w:style w:type="paragraph" w:styleId="IntenseQuote">
    <w:name w:val="Intense Quote"/>
    <w:basedOn w:val="Normal"/>
    <w:next w:val="Normal"/>
    <w:link w:val="IntenseQuoteChar"/>
    <w:uiPriority w:val="30"/>
    <w:qFormat/>
    <w:rsid w:val="00A02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DEA"/>
    <w:rPr>
      <w:smallCaps/>
      <w:color w:val="auto"/>
      <w:u w:val="single"/>
    </w:rPr>
  </w:style>
  <w:style w:type="character" w:styleId="IntenseReference">
    <w:name w:val="Intense Reference"/>
    <w:basedOn w:val="DefaultParagraphFont"/>
    <w:uiPriority w:val="32"/>
    <w:qFormat/>
    <w:rsid w:val="00A02DEA"/>
    <w:rPr>
      <w:b/>
      <w:bCs/>
      <w:smallCaps/>
      <w:color w:val="auto"/>
      <w:spacing w:val="5"/>
      <w:u w:val="single"/>
    </w:rPr>
  </w:style>
  <w:style w:type="paragraph" w:customStyle="1" w:styleId="2ColumnHeading">
    <w:name w:val="2Column Heading"/>
    <w:basedOn w:val="BodyText"/>
    <w:qFormat/>
    <w:rsid w:val="00A02DEA"/>
    <w:pPr>
      <w:spacing w:after="60"/>
      <w:ind w:left="-2268"/>
    </w:pPr>
    <w:rPr>
      <w:b/>
    </w:rPr>
  </w:style>
  <w:style w:type="paragraph" w:customStyle="1" w:styleId="Heading1TOC">
    <w:name w:val="Heading1 TOC"/>
    <w:basedOn w:val="Normal"/>
    <w:qFormat/>
    <w:rsid w:val="00A02DEA"/>
    <w:pPr>
      <w:spacing w:before="240" w:after="120"/>
    </w:pPr>
    <w:rPr>
      <w:rFonts w:ascii="Times New Roman" w:hAnsi="Times New Roman"/>
      <w:b/>
      <w:sz w:val="32"/>
    </w:rPr>
  </w:style>
  <w:style w:type="paragraph" w:customStyle="1" w:styleId="Heading2TOC">
    <w:name w:val="Heading2 TOC"/>
    <w:basedOn w:val="Normal"/>
    <w:qFormat/>
    <w:rsid w:val="00A02DEA"/>
    <w:pPr>
      <w:spacing w:before="240" w:after="60"/>
    </w:pPr>
    <w:rPr>
      <w:rFonts w:ascii="Times New Roman" w:hAnsi="Times New Roman"/>
      <w:b/>
      <w:sz w:val="28"/>
    </w:rPr>
  </w:style>
  <w:style w:type="character" w:customStyle="1" w:styleId="Underline">
    <w:name w:val="Underline"/>
    <w:basedOn w:val="DefaultParagraphFont"/>
    <w:qFormat/>
    <w:rsid w:val="00A02DEA"/>
    <w:rPr>
      <w:u w:val="single"/>
    </w:rPr>
  </w:style>
  <w:style w:type="character" w:customStyle="1" w:styleId="BoldandItalics">
    <w:name w:val="Bold and Italics"/>
    <w:qFormat/>
    <w:rsid w:val="00A02DEA"/>
    <w:rPr>
      <w:b/>
      <w:i/>
      <w:u w:val="none"/>
    </w:rPr>
  </w:style>
  <w:style w:type="paragraph" w:styleId="BalloonText">
    <w:name w:val="Balloon Text"/>
    <w:basedOn w:val="Normal"/>
    <w:link w:val="BalloonTextChar"/>
    <w:rsid w:val="00A02DEA"/>
    <w:rPr>
      <w:rFonts w:ascii="Tahoma" w:hAnsi="Tahoma" w:cs="Tahoma"/>
      <w:sz w:val="16"/>
      <w:szCs w:val="16"/>
    </w:rPr>
  </w:style>
  <w:style w:type="character" w:customStyle="1" w:styleId="BalloonTextChar">
    <w:name w:val="Balloon Text Char"/>
    <w:basedOn w:val="DefaultParagraphFont"/>
    <w:link w:val="BalloonText"/>
    <w:rsid w:val="00A02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DEA"/>
    <w:rPr>
      <w:b/>
      <w:color w:val="660033"/>
      <w:spacing w:val="0"/>
    </w:rPr>
  </w:style>
  <w:style w:type="paragraph" w:customStyle="1" w:styleId="Nameditemlist">
    <w:name w:val="Named item list"/>
    <w:basedOn w:val="BodyText"/>
    <w:qFormat/>
    <w:rsid w:val="00A02DEA"/>
    <w:pPr>
      <w:tabs>
        <w:tab w:val="left" w:pos="2835"/>
      </w:tabs>
      <w:ind w:left="2835" w:hanging="2835"/>
    </w:pPr>
  </w:style>
  <w:style w:type="paragraph" w:customStyle="1" w:styleId="BodyTextnopadding">
    <w:name w:val="Body Text no padding"/>
    <w:basedOn w:val="BodyText"/>
    <w:qFormat/>
    <w:rsid w:val="00A02DEA"/>
    <w:pPr>
      <w:spacing w:before="0" w:after="0"/>
    </w:pPr>
  </w:style>
  <w:style w:type="paragraph" w:customStyle="1" w:styleId="BodyTextBold">
    <w:name w:val="Body Text Bold"/>
    <w:basedOn w:val="BodyText"/>
    <w:qFormat/>
    <w:rsid w:val="00A02DEA"/>
    <w:rPr>
      <w:b/>
    </w:rPr>
  </w:style>
  <w:style w:type="character" w:styleId="Hyperlink">
    <w:name w:val="Hyperlink"/>
    <w:basedOn w:val="DefaultParagraphFont"/>
    <w:uiPriority w:val="99"/>
    <w:unhideWhenUsed/>
    <w:rsid w:val="007A1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4272</Characters>
  <Application>Microsoft Office Word</Application>
  <DocSecurity>0</DocSecurity>
  <Lines>203</Lines>
  <Paragraphs>119</Paragraphs>
  <ScaleCrop>false</ScaleCrop>
  <Company>Author-it Software Corporation Ltd.</Company>
  <LinksUpToDate>false</LinksUpToDate>
  <CharactersWithSpaces>4794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MSFFF2005 Maintain spray equipment and booth</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2022-06-03T07:24:00Z</dcterms:created>
  <dcterms:modified xsi:type="dcterms:W3CDTF">2022-06-03T07:24:00Z</dcterms:modified>
</cp:coreProperties>
</file>