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141" w:rsidP="007A7141">
      <w:pPr>
        <w:pStyle w:val="Title"/>
      </w:pPr>
      <w:r>
        <w:fldChar w:fldCharType="begin"/>
      </w:r>
      <w:r>
        <w:instrText xml:space="preserve"> TITLE   \* MERGEFORMAT </w:instrText>
      </w:r>
      <w:r>
        <w:fldChar w:fldCharType="separate"/>
      </w:r>
      <w:r>
        <w:t>MSFFF1001 Complete a basic furniture finishing project</w:t>
      </w:r>
      <w:r>
        <w:fldChar w:fldCharType="end"/>
      </w:r>
    </w:p>
    <w:p w:rsidR="007A7141" w:rsidP="007A7141">
      <w:pPr>
        <w:pStyle w:val="Version"/>
        <w:sectPr w:rsidSect="00145B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5B51" w:rsidP="00145B51">
      <w:pPr>
        <w:pStyle w:val="SuperHeading"/>
      </w:pPr>
      <w:r w:rsidRPr="00145B51">
        <w:t>MSFFF1001 Complete a basic furniture finishing project</w:t>
      </w:r>
    </w:p>
    <w:p w:rsidR="00000000" w:rsidRPr="00145B51" w:rsidP="00145B51">
      <w:pPr>
        <w:pStyle w:val="Heading1"/>
      </w:pPr>
      <w:bookmarkStart w:id="1" w:name="O_630833"/>
      <w:bookmarkEnd w:id="1"/>
      <w:r w:rsidRPr="00145B51">
        <w:t>Modification History</w:t>
      </w:r>
    </w:p>
    <w:p w:rsidR="00000000" w:rsidRPr="00145B51" w:rsidP="007A7141">
      <w:pPr>
        <w:pStyle w:val="BodyText"/>
      </w:pPr>
      <w:r w:rsidRPr="00145B51">
        <w:t>Release 1 - New unit of competency</w:t>
      </w:r>
    </w:p>
    <w:p w:rsidR="00000000" w:rsidRPr="00145B51" w:rsidP="00145B51">
      <w:pPr>
        <w:pStyle w:val="Heading1"/>
      </w:pPr>
      <w:bookmarkStart w:id="2" w:name="O_630841"/>
      <w:bookmarkEnd w:id="2"/>
      <w:r w:rsidRPr="00145B51">
        <w:t>Application</w:t>
      </w:r>
    </w:p>
    <w:p w:rsidR="00000000" w:rsidRPr="00145B51" w:rsidP="007A7141">
      <w:pPr>
        <w:pStyle w:val="BodyText"/>
      </w:pPr>
      <w:r w:rsidRPr="00145B51">
        <w:t>This unit of competency covers planning, preparing and completing a basic furniture finishing project involving the coating of surfaces by either hand or s</w:t>
      </w:r>
      <w:r w:rsidRPr="00145B51">
        <w:t>pray application.</w:t>
      </w:r>
    </w:p>
    <w:p w:rsidR="00000000" w:rsidRPr="00145B51" w:rsidP="007A7141">
      <w:pPr>
        <w:pStyle w:val="BodyText"/>
      </w:pPr>
      <w:r w:rsidRPr="00145B51">
        <w:t>No licensing, legislative or certification requirements apply to this unit at the time of publication.</w:t>
      </w:r>
    </w:p>
    <w:p w:rsidR="00000000" w:rsidRPr="00145B51" w:rsidP="00145B51">
      <w:pPr>
        <w:pStyle w:val="Heading1"/>
      </w:pPr>
      <w:bookmarkStart w:id="3" w:name="O_630840"/>
      <w:bookmarkEnd w:id="3"/>
      <w:r w:rsidRPr="00145B51">
        <w:t>Pre-requisite Unit</w:t>
      </w:r>
    </w:p>
    <w:p w:rsidR="00000000" w:rsidRPr="00145B51" w:rsidP="00145B51">
      <w:pPr>
        <w:pStyle w:val="Heading1"/>
      </w:pPr>
      <w:bookmarkStart w:id="4" w:name="O_630839"/>
      <w:bookmarkEnd w:id="4"/>
      <w:r w:rsidRPr="00145B51">
        <w:t>Competency Field</w:t>
      </w:r>
    </w:p>
    <w:p w:rsidR="00000000" w:rsidRPr="00145B51" w:rsidP="00145B51">
      <w:pPr>
        <w:pStyle w:val="Heading1"/>
      </w:pPr>
      <w:bookmarkStart w:id="5" w:name="O_630838"/>
      <w:bookmarkEnd w:id="5"/>
      <w:r w:rsidRPr="00145B51">
        <w:t>Unit Sector</w:t>
      </w:r>
    </w:p>
    <w:p w:rsidR="00000000" w:rsidRPr="00145B51" w:rsidP="007A7141">
      <w:pPr>
        <w:pStyle w:val="BodyText"/>
      </w:pPr>
      <w:r w:rsidRPr="00145B51">
        <w:t>Furniture finishing</w:t>
      </w:r>
    </w:p>
    <w:p w:rsidR="00000000" w:rsidRPr="00145B51" w:rsidP="00145B51">
      <w:pPr>
        <w:pStyle w:val="Heading1"/>
      </w:pPr>
      <w:bookmarkStart w:id="6" w:name="O_630837"/>
      <w:bookmarkEnd w:id="6"/>
      <w:r w:rsidRPr="00145B5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145B5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Performance criteria describe the performance needed to demonstrate achievement of the element.</w:t>
            </w:r>
          </w:p>
        </w:tc>
      </w:tr>
      <w:tr w:rsidTr="00145B5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1</w:t>
            </w:r>
          </w:p>
        </w:tc>
        <w:tc>
          <w:tcPr>
            <w:tcW w:w="1962" w:type="dxa"/>
            <w:vMerge w:val="restart"/>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Plan and prepare for work</w:t>
            </w: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1.1</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Work requirements are correctly identified from drawings, specifications and instructions</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1.2</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Quality assurance requirements are recognised and adhered to in accordance with enterprise operation</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1.3</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Work health and safety (WHS) requirements, including personal protection needs, are observed throughout the work</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1.4</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Tools, equipment and materials selected are consistent with job requirements and work instructions, checked for safety and serviceabilit</w:t>
            </w:r>
            <w:r w:rsidRPr="00145B51">
              <w:t>y, and any faults reported to supervisor</w:t>
            </w:r>
          </w:p>
        </w:tc>
      </w:tr>
      <w:tr w:rsidTr="00145B5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2</w:t>
            </w:r>
          </w:p>
        </w:tc>
        <w:tc>
          <w:tcPr>
            <w:tcW w:w="1962" w:type="dxa"/>
            <w:vMerge w:val="restart"/>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 xml:space="preserve">Prepare surface </w:t>
            </w:r>
            <w:r w:rsidRPr="00145B51">
              <w:t>and materials for finishing process</w:t>
            </w: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2.1</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 xml:space="preserve">Surfaces are checked for contamination and correct </w:t>
            </w:r>
            <w:r w:rsidRPr="00145B51">
              <w:t>preparation according to workplace procedures and standards</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2.2</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Products with surface or other faults are identified and faults are reported or repaired according to workplace procedures and standards</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2.3</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Techniques for application of materials for finishing process are identified and used according to workplace pro</w:t>
            </w:r>
            <w:r w:rsidRPr="00145B51">
              <w:t>cedures</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2.4</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Materials suitable for basic surface finishing are prepared</w:t>
            </w:r>
          </w:p>
        </w:tc>
      </w:tr>
      <w:tr w:rsidTr="00145B5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3</w:t>
            </w:r>
          </w:p>
        </w:tc>
        <w:tc>
          <w:tcPr>
            <w:tcW w:w="1962" w:type="dxa"/>
            <w:vMerge w:val="restart"/>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Colour is applied to timber surface</w:t>
            </w: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3.1</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Stain is applied to timber surfaces in accordance with manufacturer specifications and workplace procedures and standards</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3.2</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Stained surface is sealed with polish using mop brush, blender or swooge</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3.3</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Sealed surface is lightly sanded to make smooth</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3.4</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Wood filler or sanding sealer are applied in accordance with ma</w:t>
            </w:r>
            <w:r w:rsidRPr="00145B51">
              <w:t>nufacturer specifications and workplace procedures and standards</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3.5</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Filled-in surface is sealed with oil varnish in accordance with manufacturer specifications and workplace procedures and standards</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3.6</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Sealed surface is lightly sanded to make smoot</w:t>
            </w:r>
            <w:r w:rsidRPr="00145B51">
              <w:t>h</w:t>
            </w:r>
          </w:p>
        </w:tc>
      </w:tr>
      <w:tr w:rsidTr="00145B5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4</w:t>
            </w:r>
          </w:p>
        </w:tc>
        <w:tc>
          <w:tcPr>
            <w:tcW w:w="1962" w:type="dxa"/>
            <w:vMerge w:val="restart"/>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Finishing material is applied to surface</w:t>
            </w: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4.1</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Finishing material is applied in accordance with manufacturer specifications until required build is achieved</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4.2</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Finishing material is cut back to remove surface defects and/or foreign material in accordance with workplace procedures and standards</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4.3</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Surface is burnished with fine steel wool and lubricating oil to achieve even sheen</w:t>
            </w:r>
          </w:p>
        </w:tc>
      </w:tr>
      <w:tr w:rsidTr="00145B5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5</w:t>
            </w:r>
          </w:p>
        </w:tc>
        <w:tc>
          <w:tcPr>
            <w:tcW w:w="1962" w:type="dxa"/>
            <w:vMerge w:val="restart"/>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Clean up work area</w:t>
            </w: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5.1</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Work</w:t>
            </w:r>
            <w:r w:rsidRPr="00145B51">
              <w:t>place is cleared of debris and unused materials</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5.2</w:t>
            </w:r>
          </w:p>
        </w:tc>
        <w:tc>
          <w:tcPr>
            <w:tcW w:w="561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Wood filler and lubricating oil rags are disposed of safely having regard for spontaneous combustion</w:t>
            </w:r>
          </w:p>
        </w:tc>
      </w:tr>
      <w:tr w:rsidTr="00145B5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5.3</w:t>
            </w:r>
          </w:p>
        </w:tc>
        <w:tc>
          <w:tcPr>
            <w:tcW w:w="5610" w:type="dxa"/>
            <w:tcBorders>
              <w:top w:val="nil"/>
              <w:left w:val="nil"/>
              <w:bottom w:val="nil"/>
              <w:right w:val="nil"/>
            </w:tcBorders>
            <w:tcMar>
              <w:top w:w="0" w:type="dxa"/>
              <w:left w:w="62" w:type="dxa"/>
              <w:bottom w:w="0" w:type="dxa"/>
              <w:right w:w="62" w:type="dxa"/>
            </w:tcMar>
          </w:tcPr>
          <w:p w:rsidR="00000000" w:rsidRPr="00145B51" w:rsidP="00145B51">
            <w:pPr>
              <w:pStyle w:val="BodyText"/>
            </w:pPr>
            <w:r w:rsidRPr="00145B51">
              <w:t>Tools and equipment are cleaned, maintained and stored</w:t>
            </w:r>
          </w:p>
        </w:tc>
      </w:tr>
    </w:tbl>
    <w:p w:rsidR="007A7141" w:rsidP="00145B51">
      <w:pPr>
        <w:pStyle w:val="BodyText"/>
      </w:pPr>
    </w:p>
    <w:p w:rsidR="007A7141" w:rsidP="00145B51">
      <w:pPr>
        <w:pStyle w:val="BodyText"/>
      </w:pPr>
    </w:p>
    <w:p w:rsidR="00000000" w:rsidRPr="00145B51" w:rsidP="00145B51">
      <w:pPr>
        <w:pStyle w:val="Heading1"/>
      </w:pPr>
      <w:bookmarkStart w:id="7" w:name="O_630836"/>
      <w:bookmarkEnd w:id="7"/>
      <w:r w:rsidRPr="00145B51">
        <w:t>Foundation Skills</w:t>
      </w:r>
    </w:p>
    <w:p w:rsidR="007A7141" w:rsidP="007A7141">
      <w:pPr>
        <w:pStyle w:val="BodyText"/>
      </w:pPr>
      <w:r w:rsidRPr="00145B51">
        <w:t>Foundation skills essential to performance are explicit in the performance criteria of this unit of competency. Detail on appropriate performance levels for each furnishing unit of competency in reading, writing, oral communication and numeracy utilising t</w:t>
      </w:r>
      <w:r w:rsidRPr="00145B51">
        <w:t xml:space="preserve">he Australian Core Skills Framework (ACSF) are provided in the Furnishing Training Package Implementation Guide. </w:t>
      </w:r>
    </w:p>
    <w:p w:rsidR="00000000" w:rsidRPr="00145B51" w:rsidP="00145B51">
      <w:pPr>
        <w:pStyle w:val="Heading1"/>
      </w:pPr>
      <w:bookmarkStart w:id="8" w:name="O_630835"/>
      <w:bookmarkEnd w:id="8"/>
      <w:r w:rsidRPr="00145B51">
        <w:t>Range of Conditions</w:t>
      </w:r>
    </w:p>
    <w:tbl>
      <w:tblPr>
        <w:tblW w:w="0" w:type="auto"/>
        <w:tblLayout w:type="fixed"/>
        <w:tblCellMar>
          <w:left w:w="62" w:type="dxa"/>
          <w:right w:w="62" w:type="dxa"/>
        </w:tblCellMar>
        <w:tblLook w:val="0000"/>
      </w:tblPr>
      <w:tblGrid>
        <w:gridCol w:w="2760"/>
        <w:gridCol w:w="6312"/>
      </w:tblGrid>
      <w:tr w:rsidTr="00145B5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t>Specifies different work environments and conditions that may affect performance. Essential operating co</w:t>
            </w:r>
            <w:r w:rsidRPr="00145B51">
              <w:t>nditions that may be present (depending on the work situation, needs of the candidate, accessibility of the item, and local industry and regional contexts) are included. Range is restricted to essential operating conditions and any other variables essentia</w:t>
            </w:r>
            <w:r w:rsidRPr="00145B51">
              <w:t>l to the work environment.</w:t>
            </w:r>
          </w:p>
        </w:tc>
      </w:tr>
      <w:tr w:rsidTr="00145B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45B51" w:rsidP="00145B51">
            <w:pPr>
              <w:pStyle w:val="ListBullet"/>
            </w:pPr>
            <w:r w:rsidRPr="00145B51">
              <w:t xml:space="preserve">WHS requirements, including legislation, building codes, material safety management systems, hazardous and dangerous goods codes, and local safe operating procedures or equivalent </w:t>
            </w:r>
          </w:p>
          <w:p w:rsidR="00000000" w:rsidRPr="00145B51" w:rsidP="00145B51">
            <w:pPr>
              <w:pStyle w:val="ListBullet"/>
            </w:pPr>
            <w:r w:rsidRPr="00145B51">
              <w:t>work is carried out in</w:t>
            </w:r>
            <w:r w:rsidRPr="00145B51">
              <w:t xml:space="preserve"> accordance with legislative obligations, environmental legislation, relevant health regulations, manual handling procedures and organisation insurance requirements </w:t>
            </w:r>
          </w:p>
          <w:p w:rsidR="00000000" w:rsidP="00145B51">
            <w:pPr>
              <w:pStyle w:val="ListBullet"/>
              <w:rPr>
                <w:lang w:val="en-NZ"/>
              </w:rPr>
            </w:pPr>
            <w:r w:rsidRPr="00145B51">
              <w:t xml:space="preserve">work requires individual to demonstrate some discretion, judgement and problem solving in </w:t>
            </w:r>
            <w:r w:rsidRPr="00145B51">
              <w:t xml:space="preserve">the accurate application of polish </w:t>
            </w:r>
          </w:p>
        </w:tc>
      </w:tr>
      <w:tr w:rsidTr="00145B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rPr>
                <w:rStyle w:val="SpecialBold"/>
              </w:rPr>
              <w:t>A basic project includes:</w:t>
            </w:r>
          </w:p>
        </w:tc>
        <w:tc>
          <w:tcPr>
            <w:tcW w:w="6312" w:type="dxa"/>
            <w:tcBorders>
              <w:top w:val="nil"/>
              <w:left w:val="nil"/>
              <w:bottom w:val="nil"/>
              <w:right w:val="nil"/>
            </w:tcBorders>
            <w:tcMar>
              <w:top w:w="0" w:type="dxa"/>
              <w:left w:w="62" w:type="dxa"/>
              <w:bottom w:w="0" w:type="dxa"/>
              <w:right w:w="62" w:type="dxa"/>
            </w:tcMar>
          </w:tcPr>
          <w:p w:rsidR="00000000" w:rsidP="00145B51">
            <w:pPr>
              <w:pStyle w:val="ListBullet"/>
              <w:rPr>
                <w:lang w:val="en-NZ"/>
              </w:rPr>
            </w:pPr>
            <w:r w:rsidRPr="00145B51">
              <w:t>the coating of tables, chairs or stools and other furnishing items</w:t>
            </w:r>
          </w:p>
        </w:tc>
      </w:tr>
      <w:tr w:rsidTr="00145B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rPr>
                <w:rStyle w:val="SpecialBold"/>
              </w:rPr>
              <w:t>Stains include:</w:t>
            </w:r>
          </w:p>
        </w:tc>
        <w:tc>
          <w:tcPr>
            <w:tcW w:w="6312" w:type="dxa"/>
            <w:tcBorders>
              <w:top w:val="nil"/>
              <w:left w:val="nil"/>
              <w:bottom w:val="nil"/>
              <w:right w:val="nil"/>
            </w:tcBorders>
            <w:tcMar>
              <w:top w:w="0" w:type="dxa"/>
              <w:left w:w="62" w:type="dxa"/>
              <w:bottom w:w="0" w:type="dxa"/>
              <w:right w:w="62" w:type="dxa"/>
            </w:tcMar>
          </w:tcPr>
          <w:p w:rsidR="00000000" w:rsidRPr="00145B51" w:rsidP="00145B51">
            <w:pPr>
              <w:pStyle w:val="ListBullet"/>
            </w:pPr>
            <w:r w:rsidRPr="00145B51">
              <w:t>water stain</w:t>
            </w:r>
          </w:p>
          <w:p w:rsidR="00000000" w:rsidRPr="00145B51" w:rsidP="00145B51">
            <w:pPr>
              <w:pStyle w:val="ListBullet"/>
            </w:pPr>
            <w:r w:rsidRPr="00145B51">
              <w:t>pigment oil stain</w:t>
            </w:r>
          </w:p>
          <w:p w:rsidR="00000000" w:rsidP="00145B51">
            <w:pPr>
              <w:pStyle w:val="ListBullet"/>
              <w:rPr>
                <w:lang w:val="en-NZ"/>
              </w:rPr>
            </w:pPr>
            <w:r w:rsidRPr="00145B51">
              <w:t>lacquer-based wiping stain</w:t>
            </w:r>
          </w:p>
        </w:tc>
      </w:tr>
      <w:tr w:rsidTr="00145B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rPr>
                <w:rStyle w:val="SpecialBold"/>
              </w:rPr>
              <w:t>Wood grain fillers include:</w:t>
            </w:r>
          </w:p>
        </w:tc>
        <w:tc>
          <w:tcPr>
            <w:tcW w:w="6312" w:type="dxa"/>
            <w:tcBorders>
              <w:top w:val="nil"/>
              <w:left w:val="nil"/>
              <w:bottom w:val="nil"/>
              <w:right w:val="nil"/>
            </w:tcBorders>
            <w:tcMar>
              <w:top w:w="0" w:type="dxa"/>
              <w:left w:w="62" w:type="dxa"/>
              <w:bottom w:w="0" w:type="dxa"/>
              <w:right w:w="62" w:type="dxa"/>
            </w:tcMar>
          </w:tcPr>
          <w:p w:rsidR="00000000" w:rsidRPr="00145B51" w:rsidP="00145B51">
            <w:pPr>
              <w:pStyle w:val="ListBullet"/>
            </w:pPr>
            <w:r w:rsidRPr="00145B51">
              <w:t>oil-based filler</w:t>
            </w:r>
          </w:p>
          <w:p w:rsidR="00000000" w:rsidRPr="00145B51" w:rsidP="00145B51">
            <w:pPr>
              <w:pStyle w:val="ListBullet"/>
            </w:pPr>
            <w:r w:rsidRPr="00145B51">
              <w:t>polyurethane (plastic) filler</w:t>
            </w:r>
          </w:p>
          <w:p w:rsidR="00000000" w:rsidP="00145B51">
            <w:pPr>
              <w:pStyle w:val="ListBullet"/>
              <w:rPr>
                <w:lang w:val="en-NZ"/>
              </w:rPr>
            </w:pPr>
            <w:r w:rsidRPr="00145B51">
              <w:t>water-based filler</w:t>
            </w:r>
          </w:p>
        </w:tc>
      </w:tr>
      <w:tr w:rsidTr="00145B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rPr>
                <w:rStyle w:val="SpecialBold"/>
              </w:rPr>
              <w:t>Finishing materials include:</w:t>
            </w:r>
          </w:p>
        </w:tc>
        <w:tc>
          <w:tcPr>
            <w:tcW w:w="6312" w:type="dxa"/>
            <w:tcBorders>
              <w:top w:val="nil"/>
              <w:left w:val="nil"/>
              <w:bottom w:val="nil"/>
              <w:right w:val="nil"/>
            </w:tcBorders>
            <w:tcMar>
              <w:top w:w="0" w:type="dxa"/>
              <w:left w:w="62" w:type="dxa"/>
              <w:bottom w:w="0" w:type="dxa"/>
              <w:right w:w="62" w:type="dxa"/>
            </w:tcMar>
          </w:tcPr>
          <w:p w:rsidR="00000000" w:rsidRPr="00145B51" w:rsidP="00145B51">
            <w:pPr>
              <w:pStyle w:val="ListBullet"/>
            </w:pPr>
            <w:r w:rsidRPr="00145B51">
              <w:t>oil varnish</w:t>
            </w:r>
          </w:p>
          <w:p w:rsidR="00000000" w:rsidRPr="00145B51" w:rsidP="00145B51">
            <w:pPr>
              <w:pStyle w:val="ListBullet"/>
            </w:pPr>
            <w:r w:rsidRPr="00145B51">
              <w:t>marine varnish</w:t>
            </w:r>
          </w:p>
          <w:p w:rsidR="00000000" w:rsidP="00145B51">
            <w:pPr>
              <w:pStyle w:val="ListBullet"/>
              <w:rPr>
                <w:lang w:val="en-NZ"/>
              </w:rPr>
            </w:pPr>
            <w:r w:rsidRPr="00145B51">
              <w:t>lacquer and sanding sealer</w:t>
            </w:r>
          </w:p>
        </w:tc>
      </w:tr>
      <w:tr w:rsidTr="00145B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rPr>
                <w:rStyle w:val="SpecialBold"/>
              </w:rPr>
              <w:t>Lubricating oils include:</w:t>
            </w:r>
          </w:p>
        </w:tc>
        <w:tc>
          <w:tcPr>
            <w:tcW w:w="6312" w:type="dxa"/>
            <w:tcBorders>
              <w:top w:val="nil"/>
              <w:left w:val="nil"/>
              <w:bottom w:val="nil"/>
              <w:right w:val="nil"/>
            </w:tcBorders>
            <w:tcMar>
              <w:top w:w="0" w:type="dxa"/>
              <w:left w:w="62" w:type="dxa"/>
              <w:bottom w:w="0" w:type="dxa"/>
              <w:right w:w="62" w:type="dxa"/>
            </w:tcMar>
          </w:tcPr>
          <w:p w:rsidR="00000000" w:rsidRPr="00145B51" w:rsidP="00145B51">
            <w:pPr>
              <w:pStyle w:val="ListBullet"/>
            </w:pPr>
            <w:r w:rsidRPr="00145B51">
              <w:t>linseed oil</w:t>
            </w:r>
          </w:p>
          <w:p w:rsidR="00000000" w:rsidRPr="00145B51" w:rsidP="00145B51">
            <w:pPr>
              <w:pStyle w:val="ListBullet"/>
            </w:pPr>
            <w:r w:rsidRPr="00145B51">
              <w:t>paraffin oil</w:t>
            </w:r>
          </w:p>
          <w:p w:rsidR="00000000" w:rsidP="00145B51">
            <w:pPr>
              <w:pStyle w:val="ListBullet"/>
              <w:rPr>
                <w:lang w:val="en-NZ"/>
              </w:rPr>
            </w:pPr>
            <w:r>
              <w:t>‘</w:t>
            </w:r>
            <w:r w:rsidRPr="00145B51">
              <w:t>teak</w:t>
            </w:r>
            <w:r>
              <w:t>’</w:t>
            </w:r>
            <w:r w:rsidRPr="00145B51">
              <w:t xml:space="preserve"> oil</w:t>
            </w:r>
          </w:p>
        </w:tc>
      </w:tr>
      <w:tr w:rsidTr="00145B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rPr>
                <w:rStyle w:val="SpecialBold"/>
              </w:rPr>
              <w:t>Surface faults include:</w:t>
            </w:r>
          </w:p>
        </w:tc>
        <w:tc>
          <w:tcPr>
            <w:tcW w:w="6312" w:type="dxa"/>
            <w:tcBorders>
              <w:top w:val="nil"/>
              <w:left w:val="nil"/>
              <w:bottom w:val="nil"/>
              <w:right w:val="nil"/>
            </w:tcBorders>
            <w:tcMar>
              <w:top w:w="0" w:type="dxa"/>
              <w:left w:w="62" w:type="dxa"/>
              <w:bottom w:w="0" w:type="dxa"/>
              <w:right w:w="62" w:type="dxa"/>
            </w:tcMar>
          </w:tcPr>
          <w:p w:rsidR="00000000" w:rsidRPr="00145B51" w:rsidP="00145B51">
            <w:pPr>
              <w:pStyle w:val="ListBullet"/>
            </w:pPr>
            <w:r w:rsidRPr="00145B51">
              <w:t>machine marks</w:t>
            </w:r>
          </w:p>
          <w:p w:rsidR="00000000" w:rsidRPr="00145B51" w:rsidP="00145B51">
            <w:pPr>
              <w:pStyle w:val="ListBullet"/>
            </w:pPr>
            <w:r w:rsidRPr="00145B51">
              <w:t>bruising</w:t>
            </w:r>
          </w:p>
          <w:p w:rsidR="00000000" w:rsidRPr="00145B51" w:rsidP="00145B51">
            <w:pPr>
              <w:pStyle w:val="ListBullet"/>
            </w:pPr>
            <w:r w:rsidRPr="00145B51">
              <w:t>pencil marks</w:t>
            </w:r>
          </w:p>
          <w:p w:rsidR="00000000" w:rsidRPr="00145B51" w:rsidP="00145B51">
            <w:pPr>
              <w:pStyle w:val="ListBullet"/>
            </w:pPr>
            <w:r w:rsidRPr="00145B51">
              <w:t>grease</w:t>
            </w:r>
          </w:p>
          <w:p w:rsidR="00000000" w:rsidRPr="00145B51" w:rsidP="00145B51">
            <w:pPr>
              <w:pStyle w:val="ListBullet"/>
            </w:pPr>
            <w:r w:rsidRPr="00145B51">
              <w:t>cross-sanding marks</w:t>
            </w:r>
          </w:p>
          <w:p w:rsidR="00000000" w:rsidRPr="00145B51" w:rsidP="00145B51">
            <w:pPr>
              <w:pStyle w:val="ListBullet"/>
            </w:pPr>
            <w:r w:rsidRPr="00145B51">
              <w:t>scratches</w:t>
            </w:r>
          </w:p>
          <w:p w:rsidR="00000000" w:rsidRPr="00145B51" w:rsidP="00145B51">
            <w:pPr>
              <w:pStyle w:val="ListBullet"/>
            </w:pPr>
            <w:r w:rsidRPr="00145B51">
              <w:t>glue marks</w:t>
            </w:r>
          </w:p>
          <w:p w:rsidR="00000000" w:rsidRPr="00145B51" w:rsidP="00145B51">
            <w:pPr>
              <w:pStyle w:val="ListBullet"/>
            </w:pPr>
            <w:r w:rsidRPr="00145B51">
              <w:t>dirt marks</w:t>
            </w:r>
          </w:p>
          <w:p w:rsidR="00000000" w:rsidRPr="00145B51" w:rsidP="00145B51">
            <w:pPr>
              <w:pStyle w:val="ListBullet"/>
            </w:pPr>
            <w:r w:rsidRPr="00145B51">
              <w:t>insect and termite holes</w:t>
            </w:r>
          </w:p>
          <w:p w:rsidR="00000000" w:rsidRPr="00145B51" w:rsidP="00145B51">
            <w:pPr>
              <w:pStyle w:val="ListBullet"/>
            </w:pPr>
            <w:r w:rsidRPr="00145B51">
              <w:t>holes</w:t>
            </w:r>
          </w:p>
          <w:p w:rsidR="00000000" w:rsidRPr="00145B51" w:rsidP="00145B51">
            <w:pPr>
              <w:pStyle w:val="ListBullet"/>
            </w:pPr>
            <w:r w:rsidRPr="00145B51">
              <w:t>knots</w:t>
            </w:r>
          </w:p>
          <w:p w:rsidR="00000000" w:rsidP="00145B51">
            <w:pPr>
              <w:pStyle w:val="ListBullet"/>
              <w:rPr>
                <w:lang w:val="en-NZ"/>
              </w:rPr>
            </w:pPr>
            <w:r w:rsidRPr="00145B51">
              <w:t>and blisters</w:t>
            </w:r>
          </w:p>
        </w:tc>
      </w:tr>
      <w:tr w:rsidTr="00145B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45B51" w:rsidP="00145B51">
            <w:pPr>
              <w:pStyle w:val="ListBullet"/>
            </w:pPr>
            <w:r w:rsidRPr="00145B51">
              <w:t>filler blades</w:t>
            </w:r>
          </w:p>
          <w:p w:rsidR="00000000" w:rsidRPr="00145B51" w:rsidP="00145B51">
            <w:pPr>
              <w:pStyle w:val="ListBullet"/>
            </w:pPr>
            <w:r w:rsidRPr="00145B51">
              <w:t>brushes</w:t>
            </w:r>
          </w:p>
          <w:p w:rsidR="00000000" w:rsidRPr="00145B51" w:rsidP="00145B51">
            <w:pPr>
              <w:pStyle w:val="ListBullet"/>
            </w:pPr>
            <w:r w:rsidRPr="00145B51">
              <w:t>spray equipment</w:t>
            </w:r>
          </w:p>
          <w:p w:rsidR="00000000" w:rsidRPr="00145B51" w:rsidP="00145B51">
            <w:pPr>
              <w:pStyle w:val="ListBullet"/>
            </w:pPr>
            <w:r w:rsidRPr="00145B51">
              <w:t>sandpapers</w:t>
            </w:r>
          </w:p>
          <w:p w:rsidR="00000000" w:rsidRPr="00145B51" w:rsidP="00145B51">
            <w:pPr>
              <w:pStyle w:val="ListBullet"/>
            </w:pPr>
            <w:r w:rsidRPr="00145B51">
              <w:t>skinning in</w:t>
            </w:r>
          </w:p>
          <w:p w:rsidR="00000000" w:rsidRPr="00145B51" w:rsidP="00145B51">
            <w:pPr>
              <w:pStyle w:val="ListBullet"/>
            </w:pPr>
            <w:r w:rsidRPr="00145B51">
              <w:t>bodying up and spiriting out rubbers</w:t>
            </w:r>
          </w:p>
          <w:p w:rsidR="00000000" w:rsidRPr="00145B51" w:rsidP="00145B51">
            <w:pPr>
              <w:pStyle w:val="ListBullet"/>
            </w:pPr>
            <w:r w:rsidRPr="00145B51">
              <w:t>mop brush</w:t>
            </w:r>
          </w:p>
          <w:p w:rsidR="00000000" w:rsidRPr="00145B51" w:rsidP="00145B51">
            <w:pPr>
              <w:pStyle w:val="ListBullet"/>
            </w:pPr>
            <w:r w:rsidRPr="00145B51">
              <w:t>blender</w:t>
            </w:r>
          </w:p>
          <w:p w:rsidR="00000000" w:rsidP="00145B51">
            <w:pPr>
              <w:pStyle w:val="ListBullet"/>
              <w:rPr>
                <w:lang w:val="en-NZ"/>
              </w:rPr>
            </w:pPr>
            <w:r w:rsidRPr="00145B51">
              <w:t>swooge and scrapers</w:t>
            </w:r>
          </w:p>
        </w:tc>
      </w:tr>
      <w:tr w:rsidTr="00145B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45B51">
            <w:pPr>
              <w:pStyle w:val="ListBullet"/>
              <w:rPr>
                <w:lang w:val="en-NZ"/>
              </w:rPr>
            </w:pPr>
            <w:r w:rsidRPr="00145B51">
              <w:t xml:space="preserve">that prescribed under legislation, regulations and enterprise policies and practices </w:t>
            </w:r>
          </w:p>
        </w:tc>
      </w:tr>
      <w:tr w:rsidTr="00145B5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45B51">
            <w:pPr>
              <w:pStyle w:val="BodyText"/>
              <w:rPr>
                <w:lang w:val="en-NZ"/>
              </w:rPr>
            </w:pPr>
            <w:r w:rsidRPr="00145B51">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45B51" w:rsidP="00145B51">
            <w:pPr>
              <w:pStyle w:val="ListBullet"/>
            </w:pPr>
            <w:r w:rsidRPr="00145B51">
              <w:t xml:space="preserve">workplace procedures relating to the use of tools and equipment </w:t>
            </w:r>
          </w:p>
          <w:p w:rsidR="00000000" w:rsidRPr="00145B51" w:rsidP="00145B51">
            <w:pPr>
              <w:pStyle w:val="ListBullet"/>
            </w:pPr>
            <w:r w:rsidRPr="00145B51">
              <w:t xml:space="preserve">work instructions, including job sheets, cutting lists, plans, drawings and designs </w:t>
            </w:r>
          </w:p>
          <w:p w:rsidR="00000000" w:rsidRPr="00145B51" w:rsidP="00145B51">
            <w:pPr>
              <w:pStyle w:val="ListBullet"/>
            </w:pPr>
            <w:r w:rsidRPr="00145B51">
              <w:t xml:space="preserve">workplace procedures relating to reporting and communication </w:t>
            </w:r>
          </w:p>
          <w:p w:rsidR="00000000" w:rsidRPr="00145B51" w:rsidP="00145B51">
            <w:pPr>
              <w:pStyle w:val="ListBullet"/>
            </w:pPr>
            <w:r w:rsidRPr="00145B51">
              <w:t xml:space="preserve">manufacturer specifications and operational </w:t>
            </w:r>
            <w:r w:rsidRPr="00145B51">
              <w:t xml:space="preserve">procedures </w:t>
            </w:r>
          </w:p>
        </w:tc>
      </w:tr>
    </w:tbl>
    <w:p w:rsidR="007A7141" w:rsidP="00145B51">
      <w:pPr>
        <w:pStyle w:val="BodyText"/>
      </w:pPr>
    </w:p>
    <w:p w:rsidR="007A7141" w:rsidP="00145B51">
      <w:pPr>
        <w:pStyle w:val="BodyText"/>
      </w:pPr>
    </w:p>
    <w:p w:rsidR="00000000" w:rsidRPr="00145B51" w:rsidP="00145B51">
      <w:pPr>
        <w:pStyle w:val="Heading1"/>
      </w:pPr>
      <w:bookmarkStart w:id="9" w:name="O_630834"/>
      <w:bookmarkEnd w:id="9"/>
      <w:r w:rsidRPr="00145B51">
        <w:t>Unit Mapping Information</w:t>
      </w:r>
    </w:p>
    <w:p w:rsidR="00000000" w:rsidRPr="00145B51" w:rsidP="007A7141">
      <w:pPr>
        <w:pStyle w:val="BodyText"/>
      </w:pPr>
      <w:r w:rsidRPr="00145B51">
        <w:t>Supersedes and is equivalent to LMFFF1001B Complete a basic furniture finishing product</w:t>
      </w:r>
    </w:p>
    <w:p w:rsidR="00000000" w:rsidRPr="00145B51" w:rsidP="00145B51">
      <w:pPr>
        <w:pStyle w:val="Heading1"/>
      </w:pPr>
      <w:bookmarkStart w:id="10" w:name="O_630827"/>
      <w:bookmarkEnd w:id="10"/>
      <w:r w:rsidRPr="00145B51">
        <w:t>Links</w:t>
      </w:r>
    </w:p>
    <w:p w:rsidR="00000000" w:rsidRPr="00145B51" w:rsidP="007A7141">
      <w:pPr>
        <w:pStyle w:val="BodyText"/>
      </w:pPr>
      <w:r w:rsidRPr="00145B5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D50E9">
        <w:rPr>
          <w:rStyle w:val="Hyperlink"/>
        </w:rPr>
        <w:t>https://vetnet.gov.au/Pages/TrainingDocs.aspx?q=0601ab95-583a-4e93-b2d4-cfb27b03ed73</w:t>
      </w:r>
      <w:r>
        <w:fldChar w:fldCharType="end"/>
      </w:r>
    </w:p>
    <w:p w:rsidR="00000000" w:rsidRPr="00145B51" w:rsidP="00145B51"/>
    <w:sectPr w:rsidSect="00145B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B51" w:rsidRPr="007A7141" w:rsidP="007A71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41" w:rsidP="00145B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7141" w:rsidP="00145B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7141" w:rsidP="00145B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5B51" w:rsidRPr="007A7141" w:rsidP="007A71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141" w:rsidRPr="002D2AF8" w:rsidP="00145B51">
    <w:pPr>
      <w:pStyle w:val="Header"/>
      <w:framePr w:wrap="around"/>
    </w:pPr>
    <w:r>
      <w:fldChar w:fldCharType="begin"/>
    </w:r>
    <w:r>
      <w:instrText xml:space="preserve"> TITLE   \* MERGEFORMAT </w:instrText>
    </w:r>
    <w:r>
      <w:fldChar w:fldCharType="separate"/>
    </w:r>
    <w:r>
      <w:t>MSFFF1001 Complete a basic furniture finishing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A7141" w:rsidP="00145B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443F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3044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5B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5B51"/>
    <w:pPr>
      <w:spacing w:before="360" w:after="60"/>
      <w:outlineLvl w:val="0"/>
    </w:pPr>
    <w:rPr>
      <w:sz w:val="32"/>
    </w:rPr>
  </w:style>
  <w:style w:type="paragraph" w:styleId="Heading2">
    <w:name w:val="heading 2"/>
    <w:basedOn w:val="HeadingBase"/>
    <w:next w:val="BodyText"/>
    <w:link w:val="Heading2Char"/>
    <w:qFormat/>
    <w:rsid w:val="00145B51"/>
    <w:pPr>
      <w:keepLines/>
      <w:spacing w:before="240" w:after="120"/>
      <w:outlineLvl w:val="1"/>
    </w:pPr>
    <w:rPr>
      <w:sz w:val="28"/>
      <w:szCs w:val="40"/>
    </w:rPr>
  </w:style>
  <w:style w:type="paragraph" w:styleId="Heading3">
    <w:name w:val="heading 3"/>
    <w:basedOn w:val="HeadingBase"/>
    <w:next w:val="BodyText"/>
    <w:link w:val="Heading3Char"/>
    <w:qFormat/>
    <w:rsid w:val="00145B51"/>
    <w:pPr>
      <w:spacing w:before="180" w:after="120"/>
      <w:outlineLvl w:val="2"/>
    </w:pPr>
    <w:rPr>
      <w:spacing w:val="-10"/>
      <w:kern w:val="32"/>
    </w:rPr>
  </w:style>
  <w:style w:type="paragraph" w:styleId="Heading4">
    <w:name w:val="heading 4"/>
    <w:basedOn w:val="HeadingBase"/>
    <w:next w:val="BodyText"/>
    <w:link w:val="Heading4Char"/>
    <w:qFormat/>
    <w:rsid w:val="00145B51"/>
    <w:pPr>
      <w:spacing w:before="160" w:after="120"/>
      <w:outlineLvl w:val="3"/>
    </w:pPr>
    <w:rPr>
      <w:sz w:val="22"/>
    </w:rPr>
  </w:style>
  <w:style w:type="paragraph" w:styleId="Heading5">
    <w:name w:val="heading 5"/>
    <w:basedOn w:val="HeadingBase"/>
    <w:next w:val="Normal"/>
    <w:link w:val="Heading5Char"/>
    <w:qFormat/>
    <w:rsid w:val="00145B51"/>
    <w:pPr>
      <w:spacing w:before="80"/>
      <w:outlineLvl w:val="4"/>
    </w:pPr>
    <w:rPr>
      <w:color w:val="918585"/>
      <w:sz w:val="20"/>
    </w:rPr>
  </w:style>
  <w:style w:type="paragraph" w:styleId="Heading6">
    <w:name w:val="heading 6"/>
    <w:basedOn w:val="HeadingBase"/>
    <w:next w:val="Normal"/>
    <w:link w:val="Heading6Char"/>
    <w:qFormat/>
    <w:rsid w:val="00145B51"/>
    <w:pPr>
      <w:spacing w:before="60"/>
      <w:outlineLvl w:val="5"/>
    </w:pPr>
    <w:rPr>
      <w:color w:val="918585"/>
      <w:sz w:val="20"/>
    </w:rPr>
  </w:style>
  <w:style w:type="paragraph" w:styleId="Heading7">
    <w:name w:val="heading 7"/>
    <w:basedOn w:val="Normal"/>
    <w:next w:val="Normal"/>
    <w:link w:val="Heading7Char"/>
    <w:qFormat/>
    <w:rsid w:val="00145B51"/>
    <w:pPr>
      <w:ind w:left="720"/>
      <w:outlineLvl w:val="6"/>
    </w:pPr>
    <w:rPr>
      <w:i/>
    </w:rPr>
  </w:style>
  <w:style w:type="paragraph" w:styleId="Heading8">
    <w:name w:val="heading 8"/>
    <w:basedOn w:val="Normal"/>
    <w:next w:val="Normal"/>
    <w:link w:val="Heading8Char"/>
    <w:qFormat/>
    <w:rsid w:val="00145B51"/>
    <w:pPr>
      <w:ind w:left="720"/>
      <w:outlineLvl w:val="7"/>
    </w:pPr>
    <w:rPr>
      <w:i/>
    </w:rPr>
  </w:style>
  <w:style w:type="paragraph" w:styleId="Heading9">
    <w:name w:val="heading 9"/>
    <w:basedOn w:val="Normal"/>
    <w:next w:val="Normal"/>
    <w:link w:val="Heading9Char"/>
    <w:qFormat/>
    <w:rsid w:val="00145B51"/>
    <w:pPr>
      <w:ind w:left="720"/>
      <w:outlineLvl w:val="8"/>
    </w:pPr>
    <w:rPr>
      <w:i/>
    </w:rPr>
  </w:style>
  <w:style w:type="character" w:default="1" w:styleId="DefaultParagraphFont">
    <w:name w:val="Default Paragraph Font"/>
    <w:uiPriority w:val="1"/>
    <w:unhideWhenUsed/>
    <w:rsid w:val="00145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5B51"/>
  </w:style>
  <w:style w:type="character" w:customStyle="1" w:styleId="Heading1Char">
    <w:name w:val="Heading 1 Char"/>
    <w:basedOn w:val="DefaultParagraphFont"/>
    <w:link w:val="Heading1"/>
    <w:rsid w:val="00145B51"/>
    <w:rPr>
      <w:rFonts w:ascii="Times New Roman" w:eastAsia="Times New Roman" w:hAnsi="Times New Roman" w:cs="Times New Roman"/>
      <w:b/>
      <w:sz w:val="32"/>
      <w:szCs w:val="20"/>
      <w:lang w:eastAsia="en-US"/>
    </w:rPr>
  </w:style>
  <w:style w:type="paragraph" w:styleId="BodyText">
    <w:name w:val="Body Text"/>
    <w:basedOn w:val="Normal"/>
    <w:link w:val="BodyTextChar"/>
    <w:rsid w:val="00145B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5B51"/>
    <w:rPr>
      <w:rFonts w:ascii="Times New Roman" w:eastAsia="Times New Roman" w:hAnsi="Times New Roman" w:cs="Times New Roman"/>
      <w:sz w:val="24"/>
      <w:lang w:eastAsia="en-US"/>
    </w:rPr>
  </w:style>
  <w:style w:type="paragraph" w:styleId="ListBullet">
    <w:name w:val="List Bullet"/>
    <w:basedOn w:val="List"/>
    <w:rsid w:val="00145B51"/>
    <w:pPr>
      <w:numPr>
        <w:numId w:val="11"/>
      </w:numPr>
      <w:tabs>
        <w:tab w:val="clear" w:pos="340"/>
      </w:tabs>
      <w:spacing w:before="40" w:after="40"/>
    </w:pPr>
  </w:style>
  <w:style w:type="character" w:customStyle="1" w:styleId="SpecialBold">
    <w:name w:val="Special Bold"/>
    <w:basedOn w:val="DefaultParagraphFont"/>
    <w:rsid w:val="00145B51"/>
    <w:rPr>
      <w:b/>
      <w:spacing w:val="0"/>
    </w:rPr>
  </w:style>
  <w:style w:type="paragraph" w:customStyle="1" w:styleId="SuperHeading">
    <w:name w:val="SuperHeading"/>
    <w:basedOn w:val="Normal"/>
    <w:rsid w:val="00145B51"/>
    <w:pPr>
      <w:spacing w:before="240" w:after="120"/>
      <w:outlineLvl w:val="0"/>
    </w:pPr>
    <w:rPr>
      <w:rFonts w:ascii="Times New Roman" w:hAnsi="Times New Roman"/>
      <w:b/>
      <w:sz w:val="32"/>
    </w:rPr>
  </w:style>
  <w:style w:type="paragraph" w:customStyle="1" w:styleId="AllowPageBreak">
    <w:name w:val="AllowPageBreak"/>
    <w:rsid w:val="00145B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5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5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5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5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5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5B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5B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5B51"/>
    <w:rPr>
      <w:rFonts w:ascii="Courier New" w:eastAsia="Times New Roman" w:hAnsi="Courier New" w:cs="Times New Roman"/>
      <w:i/>
      <w:szCs w:val="20"/>
      <w:lang w:eastAsia="en-US"/>
    </w:rPr>
  </w:style>
  <w:style w:type="paragraph" w:customStyle="1" w:styleId="HeadingBase">
    <w:name w:val="Heading Base"/>
    <w:rsid w:val="00145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5B51"/>
    <w:pPr>
      <w:tabs>
        <w:tab w:val="right" w:leader="dot" w:pos="9072"/>
      </w:tabs>
      <w:ind w:left="567"/>
    </w:pPr>
    <w:rPr>
      <w:szCs w:val="22"/>
    </w:rPr>
  </w:style>
  <w:style w:type="paragraph" w:customStyle="1" w:styleId="TOCBase">
    <w:name w:val="TOC Base"/>
    <w:rsid w:val="00145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5B51"/>
    <w:pPr>
      <w:tabs>
        <w:tab w:val="right" w:leader="dot" w:pos="9072"/>
      </w:tabs>
      <w:spacing w:before="40" w:after="40"/>
      <w:ind w:left="284"/>
    </w:pPr>
    <w:rPr>
      <w:rFonts w:ascii="Times New Roman" w:hAnsi="Times New Roman"/>
    </w:rPr>
  </w:style>
  <w:style w:type="paragraph" w:styleId="TOC1">
    <w:name w:val="toc 1"/>
    <w:basedOn w:val="TOCBase"/>
    <w:next w:val="Normal"/>
    <w:rsid w:val="00145B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5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5B51"/>
    <w:rPr>
      <w:rFonts w:ascii="Times New Roman" w:eastAsia="Times New Roman" w:hAnsi="Times New Roman" w:cs="Times New Roman"/>
      <w:sz w:val="16"/>
      <w:lang w:eastAsia="en-US"/>
    </w:rPr>
  </w:style>
  <w:style w:type="paragraph" w:styleId="Title">
    <w:name w:val="Title"/>
    <w:basedOn w:val="HeadingBase"/>
    <w:link w:val="TitleChar"/>
    <w:qFormat/>
    <w:rsid w:val="00145B51"/>
    <w:pPr>
      <w:spacing w:before="5040"/>
      <w:jc w:val="center"/>
    </w:pPr>
    <w:rPr>
      <w:sz w:val="48"/>
      <w:szCs w:val="72"/>
      <w:lang w:val="en-US"/>
    </w:rPr>
  </w:style>
  <w:style w:type="character" w:customStyle="1" w:styleId="TitleChar">
    <w:name w:val="Title Char"/>
    <w:basedOn w:val="DefaultParagraphFont"/>
    <w:link w:val="Title"/>
    <w:rsid w:val="00145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5B51"/>
    <w:pPr>
      <w:tabs>
        <w:tab w:val="left" w:pos="3600"/>
        <w:tab w:val="left" w:pos="3958"/>
      </w:tabs>
    </w:pPr>
  </w:style>
  <w:style w:type="paragraph" w:styleId="List">
    <w:name w:val="List"/>
    <w:basedOn w:val="BodyText"/>
    <w:next w:val="BodyText"/>
    <w:rsid w:val="00145B51"/>
    <w:pPr>
      <w:tabs>
        <w:tab w:val="left" w:pos="340"/>
      </w:tabs>
      <w:spacing w:before="60" w:after="60"/>
      <w:ind w:left="340" w:hanging="340"/>
    </w:pPr>
  </w:style>
  <w:style w:type="paragraph" w:customStyle="1" w:styleId="Note">
    <w:name w:val="Note"/>
    <w:basedOn w:val="BodyText"/>
    <w:rsid w:val="00145B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5B51"/>
    <w:pPr>
      <w:framePr w:wrap="auto" w:hAnchor="text" w:y="6049"/>
    </w:pPr>
    <w:rPr>
      <w:color w:val="000000"/>
      <w:sz w:val="40"/>
    </w:rPr>
  </w:style>
  <w:style w:type="paragraph" w:customStyle="1" w:styleId="TOCTitle">
    <w:name w:val="TOCTitle"/>
    <w:basedOn w:val="Heading1"/>
    <w:rsid w:val="00145B51"/>
    <w:pPr>
      <w:spacing w:after="240"/>
      <w:jc w:val="center"/>
      <w:outlineLvl w:val="9"/>
    </w:pPr>
    <w:rPr>
      <w:caps/>
    </w:rPr>
  </w:style>
  <w:style w:type="paragraph" w:customStyle="1" w:styleId="Version">
    <w:name w:val="Version"/>
    <w:rsid w:val="00145B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5B51"/>
    <w:pPr>
      <w:numPr>
        <w:numId w:val="12"/>
      </w:numPr>
      <w:tabs>
        <w:tab w:val="clear" w:pos="680"/>
      </w:tabs>
    </w:pPr>
  </w:style>
  <w:style w:type="paragraph" w:styleId="Index1">
    <w:name w:val="index 1"/>
    <w:basedOn w:val="Normal"/>
    <w:next w:val="Normal"/>
    <w:semiHidden/>
    <w:rsid w:val="00145B51"/>
    <w:pPr>
      <w:keepNext w:val="0"/>
      <w:tabs>
        <w:tab w:val="right" w:pos="4176"/>
      </w:tabs>
      <w:ind w:left="198" w:hanging="198"/>
    </w:pPr>
    <w:rPr>
      <w:rFonts w:ascii="Garamond" w:hAnsi="Garamond"/>
    </w:rPr>
  </w:style>
  <w:style w:type="paragraph" w:styleId="IndexHeading">
    <w:name w:val="index heading"/>
    <w:basedOn w:val="Normal"/>
    <w:next w:val="Index1"/>
    <w:semiHidden/>
    <w:rsid w:val="00145B51"/>
    <w:pPr>
      <w:spacing w:before="120" w:after="120"/>
    </w:pPr>
    <w:rPr>
      <w:rFonts w:ascii="Arial" w:hAnsi="Arial"/>
      <w:b/>
      <w:color w:val="918585"/>
      <w:sz w:val="24"/>
    </w:rPr>
  </w:style>
  <w:style w:type="paragraph" w:styleId="Header">
    <w:name w:val="header"/>
    <w:basedOn w:val="Normal"/>
    <w:link w:val="HeaderChar"/>
    <w:rsid w:val="00145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5B51"/>
    <w:rPr>
      <w:rFonts w:ascii="Times New Roman" w:eastAsia="Times New Roman" w:hAnsi="Times New Roman" w:cs="Times New Roman"/>
      <w:sz w:val="16"/>
      <w:szCs w:val="20"/>
      <w:lang w:val="en-GB" w:eastAsia="en-US"/>
    </w:rPr>
  </w:style>
  <w:style w:type="paragraph" w:customStyle="1" w:styleId="Chapter">
    <w:name w:val="Chapter"/>
    <w:basedOn w:val="Normal"/>
    <w:rsid w:val="00145B51"/>
    <w:pPr>
      <w:spacing w:before="240"/>
    </w:pPr>
    <w:rPr>
      <w:rFonts w:ascii="Times New Roman" w:hAnsi="Times New Roman"/>
      <w:smallCaps/>
      <w:spacing w:val="80"/>
      <w:sz w:val="28"/>
    </w:rPr>
  </w:style>
  <w:style w:type="paragraph" w:customStyle="1" w:styleId="InChapter">
    <w:name w:val="InChapter"/>
    <w:basedOn w:val="Heading3"/>
    <w:rsid w:val="00145B51"/>
    <w:pPr>
      <w:spacing w:after="240"/>
      <w:outlineLvl w:val="9"/>
    </w:pPr>
    <w:rPr>
      <w:noProof/>
    </w:rPr>
  </w:style>
  <w:style w:type="paragraph" w:styleId="Index2">
    <w:name w:val="index 2"/>
    <w:basedOn w:val="Normal"/>
    <w:next w:val="Normal"/>
    <w:semiHidden/>
    <w:rsid w:val="00145B51"/>
    <w:pPr>
      <w:tabs>
        <w:tab w:val="right" w:pos="4176"/>
      </w:tabs>
      <w:ind w:left="568" w:hanging="284"/>
    </w:pPr>
    <w:rPr>
      <w:rFonts w:ascii="Garamond" w:hAnsi="Garamond"/>
    </w:rPr>
  </w:style>
  <w:style w:type="paragraph" w:customStyle="1" w:styleId="Byline">
    <w:name w:val="Byline"/>
    <w:rsid w:val="00145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5B51"/>
    <w:pPr>
      <w:tabs>
        <w:tab w:val="clear" w:pos="3600"/>
        <w:tab w:val="clear" w:pos="3958"/>
      </w:tabs>
      <w:jc w:val="right"/>
    </w:pPr>
  </w:style>
  <w:style w:type="character" w:styleId="Emphasis">
    <w:name w:val="Emphasis"/>
    <w:basedOn w:val="DefaultParagraphFont"/>
    <w:qFormat/>
    <w:rsid w:val="00145B51"/>
    <w:rPr>
      <w:i/>
    </w:rPr>
  </w:style>
  <w:style w:type="paragraph" w:styleId="Caption">
    <w:name w:val="caption"/>
    <w:basedOn w:val="BodyText"/>
    <w:next w:val="Normal"/>
    <w:qFormat/>
    <w:rsid w:val="00145B51"/>
    <w:pPr>
      <w:framePr w:w="2268" w:hSpace="181" w:vSpace="181" w:wrap="around" w:vAnchor="text" w:hAnchor="page" w:x="1135" w:y="285" w:anchorLock="1"/>
    </w:pPr>
    <w:rPr>
      <w:i/>
    </w:rPr>
  </w:style>
  <w:style w:type="paragraph" w:customStyle="1" w:styleId="MiniTOCTitle">
    <w:name w:val="MiniTOCTitle"/>
    <w:basedOn w:val="Heading4"/>
    <w:rsid w:val="00145B51"/>
    <w:pPr>
      <w:spacing w:before="240"/>
      <w:outlineLvl w:val="9"/>
    </w:pPr>
    <w:rPr>
      <w:noProof/>
      <w:sz w:val="24"/>
    </w:rPr>
  </w:style>
  <w:style w:type="paragraph" w:customStyle="1" w:styleId="MiniTOCItem">
    <w:name w:val="MiniTOCItem"/>
    <w:basedOn w:val="ListBullet"/>
    <w:rsid w:val="00145B51"/>
    <w:pPr>
      <w:numPr>
        <w:numId w:val="0"/>
      </w:numPr>
      <w:tabs>
        <w:tab w:val="right" w:leader="dot" w:pos="6521"/>
      </w:tabs>
      <w:spacing w:before="0" w:after="0"/>
    </w:pPr>
  </w:style>
  <w:style w:type="paragraph" w:customStyle="1" w:styleId="TOFTitle">
    <w:name w:val="TOFTitle"/>
    <w:basedOn w:val="TOCTitle"/>
    <w:rsid w:val="00145B51"/>
  </w:style>
  <w:style w:type="paragraph" w:styleId="TableofFigures">
    <w:name w:val="table of figures"/>
    <w:basedOn w:val="Normal"/>
    <w:next w:val="Normal"/>
    <w:semiHidden/>
    <w:rsid w:val="00145B51"/>
    <w:pPr>
      <w:tabs>
        <w:tab w:val="right" w:leader="dot" w:pos="9072"/>
      </w:tabs>
      <w:ind w:left="970" w:hanging="403"/>
    </w:pPr>
    <w:rPr>
      <w:rFonts w:ascii="Times New Roman" w:hAnsi="Times New Roman"/>
      <w:b/>
    </w:rPr>
  </w:style>
  <w:style w:type="paragraph" w:styleId="ListNumber">
    <w:name w:val="List Number"/>
    <w:basedOn w:val="List"/>
    <w:rsid w:val="00145B51"/>
    <w:pPr>
      <w:numPr>
        <w:numId w:val="14"/>
      </w:numPr>
      <w:tabs>
        <w:tab w:val="clear" w:pos="340"/>
      </w:tabs>
    </w:pPr>
  </w:style>
  <w:style w:type="character" w:customStyle="1" w:styleId="WingdingSymbols">
    <w:name w:val="Wingding Symbols"/>
    <w:rsid w:val="00145B51"/>
    <w:rPr>
      <w:rFonts w:ascii="Wingdings" w:hAnsi="Wingdings"/>
    </w:rPr>
  </w:style>
  <w:style w:type="paragraph" w:customStyle="1" w:styleId="TableHeading">
    <w:name w:val="Table Heading"/>
    <w:basedOn w:val="HeadingBase"/>
    <w:rsid w:val="00145B51"/>
    <w:pPr>
      <w:keepLines/>
      <w:pBdr>
        <w:bottom w:val="single" w:sz="6" w:space="1" w:color="918585"/>
      </w:pBdr>
      <w:spacing w:before="240"/>
    </w:pPr>
  </w:style>
  <w:style w:type="character" w:customStyle="1" w:styleId="HotSpot">
    <w:name w:val="HotSpot"/>
    <w:rsid w:val="00145B51"/>
    <w:rPr>
      <w:color w:val="0033CC"/>
      <w:u w:val="none"/>
    </w:rPr>
  </w:style>
  <w:style w:type="paragraph" w:customStyle="1" w:styleId="BodyTextRight">
    <w:name w:val="Body Text Right"/>
    <w:basedOn w:val="BodyText"/>
    <w:rsid w:val="00145B51"/>
    <w:pPr>
      <w:spacing w:before="0" w:after="0"/>
      <w:jc w:val="right"/>
    </w:pPr>
  </w:style>
  <w:style w:type="paragraph" w:styleId="Index3">
    <w:name w:val="index 3"/>
    <w:basedOn w:val="ListNumber2"/>
    <w:next w:val="Normal"/>
    <w:semiHidden/>
    <w:rsid w:val="00145B51"/>
    <w:pPr>
      <w:numPr>
        <w:numId w:val="0"/>
      </w:numPr>
      <w:tabs>
        <w:tab w:val="right" w:leader="dot" w:pos="4176"/>
      </w:tabs>
    </w:pPr>
  </w:style>
  <w:style w:type="paragraph" w:styleId="ListNumber2">
    <w:name w:val="List Number 2"/>
    <w:basedOn w:val="List2"/>
    <w:rsid w:val="00145B51"/>
    <w:pPr>
      <w:numPr>
        <w:numId w:val="9"/>
      </w:numPr>
      <w:tabs>
        <w:tab w:val="clear" w:pos="1060"/>
      </w:tabs>
    </w:pPr>
  </w:style>
  <w:style w:type="paragraph" w:customStyle="1" w:styleId="MarginNote">
    <w:name w:val="Margin Note"/>
    <w:basedOn w:val="BodyText"/>
    <w:rsid w:val="00145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5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5B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5B51"/>
    <w:rPr>
      <w:sz w:val="32"/>
    </w:rPr>
  </w:style>
  <w:style w:type="paragraph" w:customStyle="1" w:styleId="HeadingProcedure">
    <w:name w:val="Heading Procedure"/>
    <w:basedOn w:val="HeadingBase"/>
    <w:next w:val="Normal"/>
    <w:rsid w:val="00145B51"/>
    <w:pPr>
      <w:tabs>
        <w:tab w:val="left" w:pos="0"/>
      </w:tabs>
      <w:spacing w:before="120" w:after="60"/>
    </w:pPr>
    <w:rPr>
      <w:i/>
      <w:color w:val="918585"/>
      <w:sz w:val="22"/>
    </w:rPr>
  </w:style>
  <w:style w:type="paragraph" w:customStyle="1" w:styleId="TableBodyText">
    <w:name w:val="Table Body Text"/>
    <w:basedOn w:val="BodyText"/>
    <w:rsid w:val="00145B51"/>
    <w:pPr>
      <w:spacing w:before="60" w:after="60"/>
    </w:pPr>
  </w:style>
  <w:style w:type="paragraph" w:styleId="ListContinue">
    <w:name w:val="List Continue"/>
    <w:basedOn w:val="List"/>
    <w:rsid w:val="00145B51"/>
    <w:pPr>
      <w:ind w:firstLine="0"/>
    </w:pPr>
  </w:style>
  <w:style w:type="paragraph" w:customStyle="1" w:styleId="ListNote">
    <w:name w:val="List Note"/>
    <w:basedOn w:val="List"/>
    <w:rsid w:val="00145B51"/>
    <w:pPr>
      <w:pBdr>
        <w:top w:val="single" w:sz="6" w:space="2" w:color="918585"/>
        <w:bottom w:val="single" w:sz="6" w:space="2" w:color="918585"/>
      </w:pBdr>
      <w:tabs>
        <w:tab w:val="left" w:pos="1021"/>
      </w:tabs>
      <w:ind w:firstLine="0"/>
    </w:pPr>
  </w:style>
  <w:style w:type="paragraph" w:customStyle="1" w:styleId="Warning">
    <w:name w:val="Warning"/>
    <w:basedOn w:val="BodyText"/>
    <w:rsid w:val="00145B51"/>
    <w:pPr>
      <w:shd w:val="clear" w:color="auto" w:fill="D9D9D9"/>
      <w:tabs>
        <w:tab w:val="left" w:pos="992"/>
      </w:tabs>
      <w:ind w:left="119" w:right="119"/>
    </w:pPr>
    <w:rPr>
      <w:sz w:val="20"/>
    </w:rPr>
  </w:style>
  <w:style w:type="paragraph" w:customStyle="1" w:styleId="MarginIcons">
    <w:name w:val="Margin Icons"/>
    <w:basedOn w:val="BodyText"/>
    <w:rsid w:val="00145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5B51"/>
    <w:rPr>
      <w:rFonts w:ascii="Courier New" w:hAnsi="Courier New"/>
    </w:rPr>
  </w:style>
  <w:style w:type="paragraph" w:customStyle="1" w:styleId="NoteBullet">
    <w:name w:val="Note Bullet"/>
    <w:basedOn w:val="Note"/>
    <w:rsid w:val="00145B51"/>
    <w:pPr>
      <w:tabs>
        <w:tab w:val="clear" w:pos="680"/>
      </w:tabs>
      <w:spacing w:before="60" w:after="60"/>
    </w:pPr>
  </w:style>
  <w:style w:type="paragraph" w:customStyle="1" w:styleId="SubHeading2">
    <w:name w:val="SubHeading2"/>
    <w:basedOn w:val="HeadingBase"/>
    <w:rsid w:val="00145B51"/>
    <w:pPr>
      <w:spacing w:before="240" w:after="60"/>
    </w:pPr>
    <w:rPr>
      <w:sz w:val="20"/>
    </w:rPr>
  </w:style>
  <w:style w:type="paragraph" w:customStyle="1" w:styleId="SubHeading1">
    <w:name w:val="SubHeading1"/>
    <w:basedOn w:val="HeadingBase"/>
    <w:rsid w:val="00145B51"/>
    <w:pPr>
      <w:spacing w:before="240" w:after="60"/>
    </w:pPr>
    <w:rPr>
      <w:color w:val="918585"/>
      <w:sz w:val="22"/>
    </w:rPr>
  </w:style>
  <w:style w:type="paragraph" w:customStyle="1" w:styleId="SideHeading">
    <w:name w:val="Side Heading"/>
    <w:basedOn w:val="HeadingBase"/>
    <w:rsid w:val="00145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5B51"/>
    <w:pPr>
      <w:numPr>
        <w:numId w:val="10"/>
      </w:numPr>
    </w:pPr>
  </w:style>
  <w:style w:type="paragraph" w:styleId="PlainText">
    <w:name w:val="Plain Text"/>
    <w:basedOn w:val="Normal"/>
    <w:link w:val="PlainTextChar"/>
    <w:rsid w:val="00145B51"/>
    <w:rPr>
      <w:sz w:val="20"/>
    </w:rPr>
  </w:style>
  <w:style w:type="character" w:customStyle="1" w:styleId="PlainTextChar">
    <w:name w:val="Plain Text Char"/>
    <w:basedOn w:val="DefaultParagraphFont"/>
    <w:link w:val="PlainText"/>
    <w:rsid w:val="00145B51"/>
    <w:rPr>
      <w:rFonts w:ascii="Courier New" w:eastAsia="Times New Roman" w:hAnsi="Courier New" w:cs="Times New Roman"/>
      <w:sz w:val="20"/>
      <w:szCs w:val="20"/>
      <w:lang w:eastAsia="en-US"/>
    </w:rPr>
  </w:style>
  <w:style w:type="character" w:customStyle="1" w:styleId="MenuOption">
    <w:name w:val="Menu Option"/>
    <w:basedOn w:val="DefaultParagraphFont"/>
    <w:rsid w:val="00145B51"/>
    <w:rPr>
      <w:b/>
      <w:smallCaps/>
    </w:rPr>
  </w:style>
  <w:style w:type="paragraph" w:customStyle="1" w:styleId="TableListNumber">
    <w:name w:val="Table List Number"/>
    <w:basedOn w:val="ListNumber"/>
    <w:rsid w:val="00145B51"/>
    <w:pPr>
      <w:numPr>
        <w:numId w:val="0"/>
      </w:numPr>
    </w:pPr>
  </w:style>
  <w:style w:type="paragraph" w:styleId="TOC4">
    <w:name w:val="toc 4"/>
    <w:basedOn w:val="TOCBase"/>
    <w:next w:val="Normal"/>
    <w:semiHidden/>
    <w:rsid w:val="00145B51"/>
    <w:pPr>
      <w:tabs>
        <w:tab w:val="right" w:leader="dot" w:pos="9071"/>
      </w:tabs>
      <w:ind w:left="1701"/>
    </w:pPr>
  </w:style>
  <w:style w:type="paragraph" w:customStyle="1" w:styleId="ListAlpha">
    <w:name w:val="List Alpha"/>
    <w:basedOn w:val="List"/>
    <w:rsid w:val="00145B51"/>
    <w:pPr>
      <w:numPr>
        <w:numId w:val="8"/>
      </w:numPr>
    </w:pPr>
  </w:style>
  <w:style w:type="paragraph" w:customStyle="1" w:styleId="ListAlpha2">
    <w:name w:val="List Alpha 2"/>
    <w:basedOn w:val="List2"/>
    <w:rsid w:val="00145B51"/>
    <w:pPr>
      <w:numPr>
        <w:numId w:val="7"/>
      </w:numPr>
    </w:pPr>
  </w:style>
  <w:style w:type="paragraph" w:styleId="List2">
    <w:name w:val="List 2"/>
    <w:basedOn w:val="BodyText"/>
    <w:rsid w:val="00145B51"/>
    <w:pPr>
      <w:tabs>
        <w:tab w:val="left" w:pos="680"/>
      </w:tabs>
      <w:spacing w:before="60" w:after="60"/>
      <w:ind w:left="680" w:hanging="340"/>
    </w:pPr>
  </w:style>
  <w:style w:type="paragraph" w:styleId="List3">
    <w:name w:val="List 3"/>
    <w:basedOn w:val="BodyText"/>
    <w:rsid w:val="00145B51"/>
    <w:pPr>
      <w:tabs>
        <w:tab w:val="left" w:pos="1021"/>
      </w:tabs>
      <w:spacing w:before="60" w:after="60"/>
      <w:ind w:left="1020" w:hanging="340"/>
    </w:pPr>
  </w:style>
  <w:style w:type="paragraph" w:styleId="List4">
    <w:name w:val="List 4"/>
    <w:basedOn w:val="BodyText"/>
    <w:rsid w:val="00145B51"/>
    <w:pPr>
      <w:tabs>
        <w:tab w:val="left" w:pos="1361"/>
      </w:tabs>
      <w:spacing w:before="60" w:after="60"/>
      <w:ind w:left="1361" w:hanging="340"/>
    </w:pPr>
  </w:style>
  <w:style w:type="paragraph" w:styleId="List5">
    <w:name w:val="List 5"/>
    <w:basedOn w:val="BodyText"/>
    <w:rsid w:val="00145B51"/>
    <w:pPr>
      <w:tabs>
        <w:tab w:val="left" w:pos="1701"/>
      </w:tabs>
      <w:spacing w:before="60" w:after="60"/>
      <w:ind w:left="1701" w:hanging="340"/>
    </w:pPr>
  </w:style>
  <w:style w:type="paragraph" w:styleId="ListBullet3">
    <w:name w:val="List Bullet 3"/>
    <w:basedOn w:val="List3"/>
    <w:rsid w:val="00145B51"/>
    <w:pPr>
      <w:numPr>
        <w:numId w:val="13"/>
      </w:numPr>
      <w:tabs>
        <w:tab w:val="clear" w:pos="1021"/>
      </w:tabs>
      <w:ind w:left="1037" w:hanging="357"/>
    </w:pPr>
  </w:style>
  <w:style w:type="paragraph" w:styleId="ListBullet4">
    <w:name w:val="List Bullet 4"/>
    <w:basedOn w:val="List4"/>
    <w:rsid w:val="00145B51"/>
    <w:pPr>
      <w:numPr>
        <w:numId w:val="2"/>
      </w:numPr>
      <w:tabs>
        <w:tab w:val="clear" w:pos="1361"/>
      </w:tabs>
    </w:pPr>
  </w:style>
  <w:style w:type="paragraph" w:styleId="ListBullet5">
    <w:name w:val="List Bullet 5"/>
    <w:basedOn w:val="List5"/>
    <w:rsid w:val="00145B51"/>
    <w:pPr>
      <w:numPr>
        <w:numId w:val="3"/>
      </w:numPr>
    </w:pPr>
  </w:style>
  <w:style w:type="paragraph" w:styleId="ListContinue2">
    <w:name w:val="List Continue 2"/>
    <w:basedOn w:val="List2"/>
    <w:rsid w:val="00145B51"/>
    <w:pPr>
      <w:ind w:firstLine="0"/>
    </w:pPr>
  </w:style>
  <w:style w:type="paragraph" w:styleId="ListContinue3">
    <w:name w:val="List Continue 3"/>
    <w:basedOn w:val="List3"/>
    <w:rsid w:val="00145B51"/>
    <w:pPr>
      <w:ind w:left="1021" w:firstLine="0"/>
    </w:pPr>
  </w:style>
  <w:style w:type="paragraph" w:styleId="ListContinue4">
    <w:name w:val="List Continue 4"/>
    <w:basedOn w:val="List4"/>
    <w:rsid w:val="00145B51"/>
    <w:pPr>
      <w:ind w:firstLine="0"/>
    </w:pPr>
  </w:style>
  <w:style w:type="paragraph" w:styleId="ListContinue5">
    <w:name w:val="List Continue 5"/>
    <w:basedOn w:val="List5"/>
    <w:rsid w:val="00145B51"/>
    <w:pPr>
      <w:ind w:firstLine="0"/>
    </w:pPr>
  </w:style>
  <w:style w:type="paragraph" w:styleId="ListNumber3">
    <w:name w:val="List Number 3"/>
    <w:basedOn w:val="List3"/>
    <w:rsid w:val="00145B51"/>
    <w:pPr>
      <w:numPr>
        <w:numId w:val="4"/>
      </w:numPr>
    </w:pPr>
  </w:style>
  <w:style w:type="paragraph" w:styleId="ListNumber4">
    <w:name w:val="List Number 4"/>
    <w:basedOn w:val="List4"/>
    <w:rsid w:val="00145B51"/>
    <w:pPr>
      <w:numPr>
        <w:numId w:val="5"/>
      </w:numPr>
    </w:pPr>
  </w:style>
  <w:style w:type="paragraph" w:styleId="ListNumber5">
    <w:name w:val="List Number 5"/>
    <w:basedOn w:val="List5"/>
    <w:rsid w:val="00145B51"/>
    <w:pPr>
      <w:numPr>
        <w:numId w:val="6"/>
      </w:numPr>
    </w:pPr>
  </w:style>
  <w:style w:type="paragraph" w:styleId="BlockText">
    <w:name w:val="Block Text"/>
    <w:basedOn w:val="Normal"/>
    <w:rsid w:val="00145B51"/>
    <w:pPr>
      <w:spacing w:after="120"/>
      <w:ind w:left="1440" w:right="1440"/>
    </w:pPr>
  </w:style>
  <w:style w:type="character" w:customStyle="1" w:styleId="Subscript">
    <w:name w:val="Subscript"/>
    <w:basedOn w:val="DefaultParagraphFont"/>
    <w:rsid w:val="00145B51"/>
    <w:rPr>
      <w:sz w:val="16"/>
      <w:vertAlign w:val="subscript"/>
    </w:rPr>
  </w:style>
  <w:style w:type="character" w:customStyle="1" w:styleId="Superscript">
    <w:name w:val="Superscript"/>
    <w:basedOn w:val="DefaultParagraphFont"/>
    <w:rsid w:val="00145B51"/>
    <w:rPr>
      <w:sz w:val="16"/>
      <w:vertAlign w:val="superscript"/>
    </w:rPr>
  </w:style>
  <w:style w:type="character" w:customStyle="1" w:styleId="Symbols">
    <w:name w:val="Symbols"/>
    <w:basedOn w:val="DefaultParagraphFont"/>
    <w:rsid w:val="00145B51"/>
    <w:rPr>
      <w:rFonts w:ascii="Symbol" w:hAnsi="Symbol"/>
    </w:rPr>
  </w:style>
  <w:style w:type="character" w:customStyle="1" w:styleId="MenuOptions">
    <w:name w:val="Menu Options"/>
    <w:basedOn w:val="DefaultParagraphFont"/>
    <w:rsid w:val="00145B51"/>
    <w:rPr>
      <w:rFonts w:ascii="Arial Narrow" w:hAnsi="Arial Narrow"/>
      <w:smallCaps/>
    </w:rPr>
  </w:style>
  <w:style w:type="character" w:customStyle="1" w:styleId="Buttons">
    <w:name w:val="Buttons"/>
    <w:basedOn w:val="DefaultParagraphFont"/>
    <w:rsid w:val="00145B51"/>
    <w:rPr>
      <w:b/>
    </w:rPr>
  </w:style>
  <w:style w:type="character" w:customStyle="1" w:styleId="Underlined">
    <w:name w:val="Underlined"/>
    <w:basedOn w:val="DefaultParagraphFont"/>
    <w:rsid w:val="00145B51"/>
    <w:rPr>
      <w:u w:val="single"/>
    </w:rPr>
  </w:style>
  <w:style w:type="paragraph" w:customStyle="1" w:styleId="TableBodyTextRight">
    <w:name w:val="Table Body Text Right"/>
    <w:basedOn w:val="TableBodyText"/>
    <w:rsid w:val="00145B51"/>
    <w:pPr>
      <w:widowControl w:val="0"/>
      <w:autoSpaceDE w:val="0"/>
      <w:autoSpaceDN w:val="0"/>
      <w:adjustRightInd w:val="0"/>
      <w:jc w:val="right"/>
    </w:pPr>
    <w:rPr>
      <w:rFonts w:cs="Arial"/>
      <w:szCs w:val="18"/>
    </w:rPr>
  </w:style>
  <w:style w:type="paragraph" w:customStyle="1" w:styleId="CopyrightText">
    <w:name w:val="Copyright Text"/>
    <w:basedOn w:val="BodyText"/>
    <w:rsid w:val="00145B51"/>
    <w:rPr>
      <w:sz w:val="18"/>
    </w:rPr>
  </w:style>
  <w:style w:type="paragraph" w:customStyle="1" w:styleId="BodySmallRight">
    <w:name w:val="Body Small Right"/>
    <w:basedOn w:val="BodyTextRight"/>
    <w:rsid w:val="00145B51"/>
    <w:rPr>
      <w:sz w:val="18"/>
      <w:szCs w:val="18"/>
    </w:rPr>
  </w:style>
  <w:style w:type="paragraph" w:customStyle="1" w:styleId="MarginEdition">
    <w:name w:val="Margin Edition"/>
    <w:basedOn w:val="MarginNote"/>
    <w:rsid w:val="00145B51"/>
    <w:pPr>
      <w:spacing w:before="0" w:after="0"/>
    </w:pPr>
    <w:rPr>
      <w:rFonts w:ascii="Times New Roman" w:hAnsi="Times New Roman"/>
      <w:color w:val="999999"/>
    </w:rPr>
  </w:style>
  <w:style w:type="paragraph" w:customStyle="1" w:styleId="Spacer">
    <w:name w:val="Spacer"/>
    <w:basedOn w:val="Normal"/>
    <w:rsid w:val="00145B51"/>
    <w:rPr>
      <w:sz w:val="2"/>
      <w:szCs w:val="2"/>
    </w:rPr>
  </w:style>
  <w:style w:type="character" w:customStyle="1" w:styleId="Small">
    <w:name w:val="Small"/>
    <w:basedOn w:val="DefaultParagraphFont"/>
    <w:rsid w:val="00145B51"/>
    <w:rPr>
      <w:sz w:val="16"/>
    </w:rPr>
  </w:style>
  <w:style w:type="paragraph" w:customStyle="1" w:styleId="WideTable">
    <w:name w:val="Wide Table"/>
    <w:basedOn w:val="Normal"/>
    <w:rsid w:val="00145B51"/>
    <w:pPr>
      <w:ind w:left="-1418"/>
    </w:pPr>
    <w:rPr>
      <w:sz w:val="2"/>
      <w:szCs w:val="2"/>
    </w:rPr>
  </w:style>
  <w:style w:type="character" w:styleId="PageNumber">
    <w:name w:val="page number"/>
    <w:basedOn w:val="DefaultParagraphFont"/>
    <w:rsid w:val="00145B51"/>
  </w:style>
  <w:style w:type="paragraph" w:styleId="Quote">
    <w:name w:val="Quote"/>
    <w:basedOn w:val="Heading1"/>
    <w:link w:val="QuoteChar"/>
    <w:qFormat/>
    <w:rsid w:val="00145B51"/>
    <w:rPr>
      <w:b w:val="0"/>
      <w:sz w:val="72"/>
      <w:szCs w:val="72"/>
      <w:lang w:val="en-NZ"/>
    </w:rPr>
  </w:style>
  <w:style w:type="character" w:customStyle="1" w:styleId="QuoteChar">
    <w:name w:val="Quote Char"/>
    <w:basedOn w:val="DefaultParagraphFont"/>
    <w:link w:val="Quote"/>
    <w:rsid w:val="00145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5B51"/>
    <w:pPr>
      <w:pageBreakBefore/>
    </w:pPr>
  </w:style>
  <w:style w:type="paragraph" w:customStyle="1" w:styleId="Border">
    <w:name w:val="Border"/>
    <w:basedOn w:val="Normal"/>
    <w:qFormat/>
    <w:rsid w:val="00145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5B51"/>
    <w:rPr>
      <w:b/>
      <w:bCs/>
      <w:i/>
      <w:iCs/>
      <w:color w:val="auto"/>
    </w:rPr>
  </w:style>
  <w:style w:type="paragraph" w:styleId="IntenseQuote">
    <w:name w:val="Intense Quote"/>
    <w:basedOn w:val="Normal"/>
    <w:next w:val="Normal"/>
    <w:link w:val="IntenseQuoteChar"/>
    <w:uiPriority w:val="30"/>
    <w:qFormat/>
    <w:rsid w:val="00145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5B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5B51"/>
    <w:rPr>
      <w:smallCaps/>
      <w:color w:val="auto"/>
      <w:u w:val="single"/>
    </w:rPr>
  </w:style>
  <w:style w:type="character" w:styleId="IntenseReference">
    <w:name w:val="Intense Reference"/>
    <w:basedOn w:val="DefaultParagraphFont"/>
    <w:uiPriority w:val="32"/>
    <w:qFormat/>
    <w:rsid w:val="00145B51"/>
    <w:rPr>
      <w:b/>
      <w:bCs/>
      <w:smallCaps/>
      <w:color w:val="auto"/>
      <w:spacing w:val="5"/>
      <w:u w:val="single"/>
    </w:rPr>
  </w:style>
  <w:style w:type="paragraph" w:customStyle="1" w:styleId="2ColumnHeading">
    <w:name w:val="2Column Heading"/>
    <w:basedOn w:val="BodyText"/>
    <w:qFormat/>
    <w:rsid w:val="00145B51"/>
    <w:pPr>
      <w:spacing w:after="60"/>
      <w:ind w:left="-2268"/>
    </w:pPr>
    <w:rPr>
      <w:b/>
    </w:rPr>
  </w:style>
  <w:style w:type="paragraph" w:customStyle="1" w:styleId="Heading1TOC">
    <w:name w:val="Heading1 TOC"/>
    <w:basedOn w:val="Normal"/>
    <w:qFormat/>
    <w:rsid w:val="00145B51"/>
    <w:pPr>
      <w:spacing w:before="240" w:after="120"/>
    </w:pPr>
    <w:rPr>
      <w:rFonts w:ascii="Times New Roman" w:hAnsi="Times New Roman"/>
      <w:b/>
      <w:sz w:val="32"/>
    </w:rPr>
  </w:style>
  <w:style w:type="paragraph" w:customStyle="1" w:styleId="Heading2TOC">
    <w:name w:val="Heading2 TOC"/>
    <w:basedOn w:val="Normal"/>
    <w:qFormat/>
    <w:rsid w:val="00145B51"/>
    <w:pPr>
      <w:spacing w:before="240" w:after="60"/>
    </w:pPr>
    <w:rPr>
      <w:rFonts w:ascii="Times New Roman" w:hAnsi="Times New Roman"/>
      <w:b/>
      <w:sz w:val="28"/>
    </w:rPr>
  </w:style>
  <w:style w:type="character" w:customStyle="1" w:styleId="Underline">
    <w:name w:val="Underline"/>
    <w:basedOn w:val="DefaultParagraphFont"/>
    <w:qFormat/>
    <w:rsid w:val="00145B51"/>
    <w:rPr>
      <w:u w:val="single"/>
    </w:rPr>
  </w:style>
  <w:style w:type="character" w:customStyle="1" w:styleId="BoldandItalics">
    <w:name w:val="Bold and Italics"/>
    <w:qFormat/>
    <w:rsid w:val="00145B51"/>
    <w:rPr>
      <w:b/>
      <w:i/>
      <w:u w:val="none"/>
    </w:rPr>
  </w:style>
  <w:style w:type="paragraph" w:styleId="BalloonText">
    <w:name w:val="Balloon Text"/>
    <w:basedOn w:val="Normal"/>
    <w:link w:val="BalloonTextChar"/>
    <w:rsid w:val="00145B51"/>
    <w:rPr>
      <w:rFonts w:ascii="Tahoma" w:hAnsi="Tahoma" w:cs="Tahoma"/>
      <w:sz w:val="16"/>
      <w:szCs w:val="16"/>
    </w:rPr>
  </w:style>
  <w:style w:type="character" w:customStyle="1" w:styleId="BalloonTextChar">
    <w:name w:val="Balloon Text Char"/>
    <w:basedOn w:val="DefaultParagraphFont"/>
    <w:link w:val="BalloonText"/>
    <w:rsid w:val="00145B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5B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5B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5B51"/>
    <w:rPr>
      <w:b/>
      <w:color w:val="660033"/>
      <w:spacing w:val="0"/>
    </w:rPr>
  </w:style>
  <w:style w:type="paragraph" w:customStyle="1" w:styleId="Nameditemlist">
    <w:name w:val="Named item list"/>
    <w:basedOn w:val="BodyText"/>
    <w:qFormat/>
    <w:rsid w:val="00145B51"/>
    <w:pPr>
      <w:tabs>
        <w:tab w:val="left" w:pos="2835"/>
      </w:tabs>
      <w:ind w:left="2835" w:hanging="2835"/>
    </w:pPr>
  </w:style>
  <w:style w:type="paragraph" w:customStyle="1" w:styleId="BodyTextnopadding">
    <w:name w:val="Body Text no padding"/>
    <w:basedOn w:val="BodyText"/>
    <w:qFormat/>
    <w:rsid w:val="00145B51"/>
    <w:pPr>
      <w:spacing w:before="0" w:after="0"/>
    </w:pPr>
  </w:style>
  <w:style w:type="paragraph" w:customStyle="1" w:styleId="BodyTextBold">
    <w:name w:val="Body Text Bold"/>
    <w:basedOn w:val="BodyText"/>
    <w:qFormat/>
    <w:rsid w:val="00145B51"/>
    <w:rPr>
      <w:b/>
    </w:rPr>
  </w:style>
  <w:style w:type="character" w:styleId="Hyperlink">
    <w:name w:val="Hyperlink"/>
    <w:basedOn w:val="DefaultParagraphFont"/>
    <w:uiPriority w:val="99"/>
    <w:unhideWhenUsed/>
    <w:rsid w:val="007A71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5144</Characters>
  <Application>Microsoft Office Word</Application>
  <DocSecurity>0</DocSecurity>
  <Lines>244</Lines>
  <Paragraphs>148</Paragraphs>
  <ScaleCrop>false</ScaleCrop>
  <Company>Author-it Software Corporation Ltd.</Company>
  <LinksUpToDate>false</LinksUpToDate>
  <CharactersWithSpaces>5801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MSFFF1001 Complete a basic furniture finishing project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2022-06-03T07:54:00Z</dcterms:created>
  <dcterms:modified xsi:type="dcterms:W3CDTF">2022-06-03T07:54:00Z</dcterms:modified>
</cp:coreProperties>
</file>