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1626" w:rsidP="003D1626">
      <w:pPr>
        <w:pStyle w:val="Title"/>
      </w:pPr>
      <w:r>
        <w:fldChar w:fldCharType="begin"/>
      </w:r>
      <w:r>
        <w:instrText xml:space="preserve"> TITLE   \* MERGEFORMAT </w:instrText>
      </w:r>
      <w:r>
        <w:fldChar w:fldCharType="separate"/>
      </w:r>
      <w:r>
        <w:t>MSFFDT5014 Investigate legal requirements for design</w:t>
      </w:r>
      <w:r>
        <w:fldChar w:fldCharType="end"/>
      </w:r>
    </w:p>
    <w:p w:rsidR="003D1626" w:rsidP="003D1626">
      <w:pPr>
        <w:pStyle w:val="Version"/>
        <w:sectPr w:rsidSect="00C438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3840" w:rsidP="00C43840">
      <w:pPr>
        <w:pStyle w:val="SuperHeading"/>
      </w:pPr>
      <w:r w:rsidRPr="00C43840">
        <w:t>MSFFDT5014 Investigate legal requirements for design</w:t>
      </w:r>
    </w:p>
    <w:p w:rsidR="00000000" w:rsidRPr="00C43840" w:rsidP="00C43840">
      <w:pPr>
        <w:pStyle w:val="Heading1"/>
      </w:pPr>
      <w:bookmarkStart w:id="1" w:name="O_631970"/>
      <w:bookmarkEnd w:id="1"/>
      <w:r w:rsidRPr="00C43840">
        <w:t>Modification History</w:t>
      </w:r>
    </w:p>
    <w:p w:rsidR="00000000" w:rsidRPr="00C43840" w:rsidP="003D1626">
      <w:pPr>
        <w:pStyle w:val="BodyText"/>
      </w:pPr>
      <w:r w:rsidRPr="00C43840">
        <w:t>Release 1 - New unit of competency</w:t>
      </w:r>
    </w:p>
    <w:p w:rsidR="00000000" w:rsidRPr="00C43840" w:rsidP="00C43840">
      <w:pPr>
        <w:pStyle w:val="Heading1"/>
      </w:pPr>
      <w:bookmarkStart w:id="2" w:name="O_631978"/>
      <w:bookmarkEnd w:id="2"/>
      <w:r w:rsidRPr="00C43840">
        <w:t>Application</w:t>
      </w:r>
    </w:p>
    <w:p w:rsidR="00000000" w:rsidRPr="00C43840" w:rsidP="003D1626">
      <w:pPr>
        <w:pStyle w:val="BodyText"/>
      </w:pPr>
      <w:r w:rsidRPr="00C43840">
        <w:t>This unit of competency covers investigating legal requirements for design, including procurement, business legalities, contractual obligations and operational iss</w:t>
      </w:r>
      <w:r w:rsidRPr="00C43840">
        <w:t>ues. It applies to an industry workplace or design studio environment and involves application of skills and knowledge at a managerial level.</w:t>
      </w:r>
    </w:p>
    <w:p w:rsidR="003D1626" w:rsidP="003D1626">
      <w:pPr>
        <w:pStyle w:val="BodyText"/>
      </w:pPr>
      <w:r w:rsidRPr="00C43840">
        <w:t>No licensing, legislative or certification requirements apply to this unit at the time of publication.</w:t>
      </w:r>
    </w:p>
    <w:p w:rsidR="00000000" w:rsidRPr="00C43840" w:rsidP="00C43840">
      <w:pPr>
        <w:pStyle w:val="Heading1"/>
      </w:pPr>
      <w:bookmarkStart w:id="3" w:name="O_631977"/>
      <w:bookmarkEnd w:id="3"/>
      <w:r w:rsidRPr="00C43840">
        <w:t>Pre-requisite Unit</w:t>
      </w:r>
    </w:p>
    <w:p w:rsidR="00000000" w:rsidRPr="00C43840" w:rsidP="00C43840">
      <w:pPr>
        <w:pStyle w:val="Heading1"/>
      </w:pPr>
      <w:bookmarkStart w:id="4" w:name="O_631976"/>
      <w:bookmarkEnd w:id="4"/>
      <w:r w:rsidRPr="00C43840">
        <w:t>Competency Field</w:t>
      </w:r>
    </w:p>
    <w:p w:rsidR="00000000" w:rsidRPr="00C43840" w:rsidP="00C43840">
      <w:pPr>
        <w:pStyle w:val="Heading1"/>
      </w:pPr>
      <w:bookmarkStart w:id="5" w:name="O_631975"/>
      <w:bookmarkEnd w:id="5"/>
      <w:r w:rsidRPr="00C43840">
        <w:t>Unit Sector</w:t>
      </w:r>
    </w:p>
    <w:p w:rsidR="00000000" w:rsidRPr="00C43840" w:rsidP="003D1626">
      <w:pPr>
        <w:pStyle w:val="BodyText"/>
      </w:pPr>
      <w:r w:rsidRPr="00C43840">
        <w:t>Furniture design and technology</w:t>
      </w:r>
    </w:p>
    <w:p w:rsidR="00000000" w:rsidRPr="00C43840" w:rsidP="00C43840">
      <w:pPr>
        <w:pStyle w:val="Heading1"/>
      </w:pPr>
      <w:bookmarkStart w:id="6" w:name="O_631974"/>
      <w:bookmarkEnd w:id="6"/>
      <w:r w:rsidRPr="00C4384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4384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t>Performance criteria describe the performa</w:t>
            </w:r>
            <w:r w:rsidRPr="00C43840">
              <w:t>nce needed to demonstrate achievement of the element.</w:t>
            </w:r>
          </w:p>
        </w:tc>
      </w:tr>
      <w:tr w:rsidTr="00C4384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t>1</w:t>
            </w:r>
          </w:p>
        </w:tc>
        <w:tc>
          <w:tcPr>
            <w:tcW w:w="1962" w:type="dxa"/>
            <w:vMerge w:val="restart"/>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t>Research legal requirements</w:t>
            </w:r>
          </w:p>
        </w:tc>
        <w:tc>
          <w:tcPr>
            <w:tcW w:w="77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t>1.1</w:t>
            </w:r>
          </w:p>
        </w:tc>
        <w:tc>
          <w:tcPr>
            <w:tcW w:w="561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t xml:space="preserve">Applicable work health and safety (WHS), legislative and organisational requirements relevant to investigating legal requirements for design are verified and </w:t>
            </w:r>
            <w:r w:rsidRPr="00C43840">
              <w:t>complied with</w:t>
            </w:r>
          </w:p>
        </w:tc>
      </w:tr>
      <w:tr w:rsidTr="00C4384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t>1.2</w:t>
            </w:r>
          </w:p>
        </w:tc>
        <w:tc>
          <w:tcPr>
            <w:tcW w:w="561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t>Communication with others is established and maintained in accordance with WHS requirements</w:t>
            </w:r>
          </w:p>
        </w:tc>
      </w:tr>
      <w:tr w:rsidTr="00C4384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t>1.3</w:t>
            </w:r>
          </w:p>
        </w:tc>
        <w:tc>
          <w:tcPr>
            <w:tcW w:w="561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t>Legal requirements affecting the enterprise are detected and researched</w:t>
            </w:r>
          </w:p>
        </w:tc>
      </w:tr>
      <w:tr w:rsidTr="00C4384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t>1.4</w:t>
            </w:r>
          </w:p>
        </w:tc>
        <w:tc>
          <w:tcPr>
            <w:tcW w:w="561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t>Enterprise legal requirements are analy</w:t>
            </w:r>
            <w:r w:rsidRPr="00C43840">
              <w:t xml:space="preserve">sed and procedures developed and implemented to ensure full </w:t>
            </w:r>
            <w:r w:rsidRPr="00C43840">
              <w:t>compliance</w:t>
            </w:r>
          </w:p>
        </w:tc>
      </w:tr>
      <w:tr w:rsidTr="00C4384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t>2</w:t>
            </w:r>
          </w:p>
        </w:tc>
        <w:tc>
          <w:tcPr>
            <w:tcW w:w="1962" w:type="dxa"/>
            <w:vMerge w:val="restart"/>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t>Comply with legal requirements</w:t>
            </w:r>
          </w:p>
        </w:tc>
        <w:tc>
          <w:tcPr>
            <w:tcW w:w="77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t>2.1</w:t>
            </w:r>
          </w:p>
        </w:tc>
        <w:tc>
          <w:tcPr>
            <w:tcW w:w="561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t>Business registration and government procedures are adhered to</w:t>
            </w:r>
          </w:p>
        </w:tc>
      </w:tr>
      <w:tr w:rsidTr="00C4384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t>2.2</w:t>
            </w:r>
          </w:p>
        </w:tc>
        <w:tc>
          <w:tcPr>
            <w:tcW w:w="561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t>Suitable employment conditions, including industrial relations, are abided by</w:t>
            </w:r>
          </w:p>
        </w:tc>
      </w:tr>
      <w:tr w:rsidTr="00C4384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t>2.3</w:t>
            </w:r>
          </w:p>
        </w:tc>
        <w:tc>
          <w:tcPr>
            <w:tcW w:w="561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t>Contracts and invoices used comply with legal requirements</w:t>
            </w:r>
          </w:p>
        </w:tc>
      </w:tr>
      <w:tr w:rsidTr="00C4384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t>2.4</w:t>
            </w:r>
          </w:p>
        </w:tc>
        <w:tc>
          <w:tcPr>
            <w:tcW w:w="561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t>Operational codes of practice are researched and applied to day-to-day procedures</w:t>
            </w:r>
          </w:p>
        </w:tc>
      </w:tr>
      <w:tr w:rsidTr="00C4384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t>2.5</w:t>
            </w:r>
          </w:p>
        </w:tc>
        <w:tc>
          <w:tcPr>
            <w:tcW w:w="561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t>Essential insurances are obtained and are regularly updated</w:t>
            </w:r>
          </w:p>
        </w:tc>
      </w:tr>
      <w:tr w:rsidTr="00C4384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t>2.6</w:t>
            </w:r>
          </w:p>
        </w:tc>
        <w:tc>
          <w:tcPr>
            <w:tcW w:w="561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t>Procurement rights are adhered to and applied for own products</w:t>
            </w:r>
          </w:p>
        </w:tc>
      </w:tr>
      <w:tr w:rsidTr="00C4384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t>2.7</w:t>
            </w:r>
          </w:p>
        </w:tc>
        <w:tc>
          <w:tcPr>
            <w:tcW w:w="561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t>WHS regulations are stringently applied and followed</w:t>
            </w:r>
          </w:p>
        </w:tc>
      </w:tr>
      <w:tr w:rsidTr="00C4384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t>2.8</w:t>
            </w:r>
          </w:p>
        </w:tc>
        <w:tc>
          <w:tcPr>
            <w:tcW w:w="561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t>Import and export regulations are adhered to</w:t>
            </w:r>
          </w:p>
        </w:tc>
      </w:tr>
      <w:tr w:rsidTr="00C4384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t>2.9</w:t>
            </w:r>
          </w:p>
        </w:tc>
        <w:tc>
          <w:tcPr>
            <w:tcW w:w="5610" w:type="dxa"/>
            <w:tcBorders>
              <w:top w:val="nil"/>
              <w:left w:val="nil"/>
              <w:bottom w:val="nil"/>
              <w:right w:val="nil"/>
            </w:tcBorders>
            <w:tcMar>
              <w:top w:w="0" w:type="dxa"/>
              <w:left w:w="62" w:type="dxa"/>
              <w:bottom w:w="0" w:type="dxa"/>
              <w:right w:w="62" w:type="dxa"/>
            </w:tcMar>
          </w:tcPr>
          <w:p w:rsidR="00000000" w:rsidRPr="00C43840" w:rsidP="00C43840">
            <w:pPr>
              <w:pStyle w:val="BodyText"/>
            </w:pPr>
            <w:r w:rsidRPr="00C43840">
              <w:t>Risk management policies are applied, updated and maintained</w:t>
            </w:r>
          </w:p>
        </w:tc>
      </w:tr>
    </w:tbl>
    <w:p w:rsidR="003D1626" w:rsidP="00C43840">
      <w:pPr>
        <w:pStyle w:val="BodyText"/>
      </w:pPr>
    </w:p>
    <w:p w:rsidR="003D1626" w:rsidP="00C43840">
      <w:pPr>
        <w:pStyle w:val="BodyText"/>
      </w:pPr>
    </w:p>
    <w:p w:rsidR="00000000" w:rsidRPr="00C43840" w:rsidP="00C43840">
      <w:pPr>
        <w:pStyle w:val="Heading1"/>
      </w:pPr>
      <w:bookmarkStart w:id="7" w:name="O_631973"/>
      <w:bookmarkEnd w:id="7"/>
      <w:r w:rsidRPr="00C43840">
        <w:t>Foundation Skills</w:t>
      </w:r>
    </w:p>
    <w:p w:rsidR="003D1626" w:rsidP="003D1626">
      <w:pPr>
        <w:pStyle w:val="BodyText"/>
      </w:pPr>
      <w:r w:rsidRPr="00C43840">
        <w:t>Foundation skills essential to performance are explicit in the performance criteria of this unit of competency. Detail on appropriate performance levels for each furnishing unit of competency in reading, writing, oral communicatio</w:t>
      </w:r>
      <w:r w:rsidRPr="00C43840">
        <w:t xml:space="preserve">n and numeracy utilising the Australian Core Skills Framework (ACSF) are provided in the Furnishing Training Package Implementation Guide. </w:t>
      </w:r>
    </w:p>
    <w:p w:rsidR="00000000" w:rsidRPr="00C43840" w:rsidP="00C43840">
      <w:pPr>
        <w:pStyle w:val="Heading1"/>
      </w:pPr>
      <w:bookmarkStart w:id="8" w:name="O_631972"/>
      <w:bookmarkEnd w:id="8"/>
      <w:r w:rsidRPr="00C43840">
        <w:t>Range of Conditions</w:t>
      </w:r>
    </w:p>
    <w:tbl>
      <w:tblPr>
        <w:tblW w:w="0" w:type="auto"/>
        <w:tblLayout w:type="fixed"/>
        <w:tblCellMar>
          <w:left w:w="62" w:type="dxa"/>
          <w:right w:w="62" w:type="dxa"/>
        </w:tblCellMar>
        <w:tblLook w:val="0000"/>
      </w:tblPr>
      <w:tblGrid>
        <w:gridCol w:w="2760"/>
        <w:gridCol w:w="6312"/>
      </w:tblGrid>
      <w:tr w:rsidTr="00C438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t>Specifies different work environments and conditions that may affect performan</w:t>
            </w:r>
            <w:r w:rsidRPr="00C43840">
              <w:t>ce. Essential operating conditions that may be present (depending on the work situation, needs of the candidate, accessibility of the item, and local industry and regional contexts) are included. Range is restricted to essential operating conditions and an</w:t>
            </w:r>
            <w:r w:rsidRPr="00C43840">
              <w:t>y other variables essential to the work environment.</w:t>
            </w:r>
          </w:p>
        </w:tc>
      </w:tr>
      <w:tr w:rsidTr="00C4384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rPr>
                <w:rStyle w:val="SpecialBold"/>
              </w:rPr>
              <w:t xml:space="preserve">Organisational </w:t>
            </w:r>
            <w:r w:rsidRPr="00C43840">
              <w:rPr>
                <w:rStyle w:val="SpecialBold"/>
              </w:rPr>
              <w:t>requirements include:</w:t>
            </w:r>
          </w:p>
        </w:tc>
        <w:tc>
          <w:tcPr>
            <w:tcW w:w="6312" w:type="dxa"/>
            <w:tcBorders>
              <w:top w:val="nil"/>
              <w:left w:val="nil"/>
              <w:bottom w:val="nil"/>
              <w:right w:val="nil"/>
            </w:tcBorders>
            <w:tcMar>
              <w:top w:w="0" w:type="dxa"/>
              <w:left w:w="62" w:type="dxa"/>
              <w:bottom w:w="0" w:type="dxa"/>
              <w:right w:w="62" w:type="dxa"/>
            </w:tcMar>
          </w:tcPr>
          <w:p w:rsidR="00000000" w:rsidRPr="00C43840" w:rsidP="00C43840">
            <w:pPr>
              <w:pStyle w:val="ListBullet"/>
            </w:pPr>
            <w:r w:rsidRPr="00C43840">
              <w:t>policies and procedures relating to own role and responsibility</w:t>
            </w:r>
          </w:p>
          <w:p w:rsidR="00000000" w:rsidRPr="00C43840" w:rsidP="00C43840">
            <w:pPr>
              <w:pStyle w:val="ListBullet"/>
            </w:pPr>
            <w:r w:rsidRPr="00C43840">
              <w:t xml:space="preserve">quality assurance </w:t>
            </w:r>
          </w:p>
          <w:p w:rsidR="00000000" w:rsidRPr="00C43840" w:rsidP="00C43840">
            <w:pPr>
              <w:pStyle w:val="ListBullet"/>
            </w:pPr>
            <w:r w:rsidRPr="00C43840">
              <w:t>procedural manuals</w:t>
            </w:r>
          </w:p>
          <w:p w:rsidR="00000000" w:rsidRPr="00C43840" w:rsidP="00C43840">
            <w:pPr>
              <w:pStyle w:val="ListBullet"/>
            </w:pPr>
            <w:r w:rsidRPr="00C43840">
              <w:t>quality and continuous improvement processes and standards</w:t>
            </w:r>
          </w:p>
          <w:p w:rsidR="00000000" w:rsidRPr="00C43840" w:rsidP="00C43840">
            <w:pPr>
              <w:pStyle w:val="ListBullet"/>
            </w:pPr>
            <w:r w:rsidRPr="00C43840">
              <w:t xml:space="preserve">WHS, emergency and evacuation requirements </w:t>
            </w:r>
          </w:p>
          <w:p w:rsidR="00000000" w:rsidRPr="00C43840" w:rsidP="00C43840">
            <w:pPr>
              <w:pStyle w:val="ListBullet"/>
            </w:pPr>
            <w:r w:rsidRPr="00C43840">
              <w:t xml:space="preserve">ethical standards </w:t>
            </w:r>
          </w:p>
          <w:p w:rsidR="00000000" w:rsidRPr="00C43840" w:rsidP="00C43840">
            <w:pPr>
              <w:pStyle w:val="ListBullet"/>
            </w:pPr>
            <w:r w:rsidRPr="00C43840">
              <w:t>recording and reporting</w:t>
            </w:r>
          </w:p>
          <w:p w:rsidR="00000000" w:rsidP="00C43840">
            <w:pPr>
              <w:pStyle w:val="ListBullet"/>
              <w:rPr>
                <w:lang w:val="en-NZ"/>
              </w:rPr>
            </w:pPr>
            <w:r w:rsidRPr="00C43840">
              <w:t xml:space="preserve">access and equity principles and practices </w:t>
            </w:r>
          </w:p>
        </w:tc>
      </w:tr>
      <w:tr w:rsidTr="00C4384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rPr>
                <w:rStyle w:val="SpecialBold"/>
              </w:rPr>
              <w:t>Legal requirements include:</w:t>
            </w:r>
          </w:p>
        </w:tc>
        <w:tc>
          <w:tcPr>
            <w:tcW w:w="6312" w:type="dxa"/>
            <w:tcBorders>
              <w:top w:val="nil"/>
              <w:left w:val="nil"/>
              <w:bottom w:val="nil"/>
              <w:right w:val="nil"/>
            </w:tcBorders>
            <w:tcMar>
              <w:top w:w="0" w:type="dxa"/>
              <w:left w:w="62" w:type="dxa"/>
              <w:bottom w:w="0" w:type="dxa"/>
              <w:right w:w="62" w:type="dxa"/>
            </w:tcMar>
          </w:tcPr>
          <w:p w:rsidR="00000000" w:rsidP="00C43840">
            <w:pPr>
              <w:pStyle w:val="ListBullet"/>
              <w:rPr>
                <w:lang w:val="en-NZ"/>
              </w:rPr>
            </w:pPr>
            <w:r w:rsidRPr="00C43840">
              <w:t>laws, regulations or policies which affect the operating systems of an enterprise</w:t>
            </w:r>
          </w:p>
        </w:tc>
      </w:tr>
      <w:tr w:rsidTr="00C4384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rPr>
                <w:rStyle w:val="SpecialBold"/>
              </w:rPr>
              <w:t>Enterprises include:</w:t>
            </w:r>
          </w:p>
        </w:tc>
        <w:tc>
          <w:tcPr>
            <w:tcW w:w="6312" w:type="dxa"/>
            <w:tcBorders>
              <w:top w:val="nil"/>
              <w:left w:val="nil"/>
              <w:bottom w:val="nil"/>
              <w:right w:val="nil"/>
            </w:tcBorders>
            <w:tcMar>
              <w:top w:w="0" w:type="dxa"/>
              <w:left w:w="62" w:type="dxa"/>
              <w:bottom w:w="0" w:type="dxa"/>
              <w:right w:w="62" w:type="dxa"/>
            </w:tcMar>
          </w:tcPr>
          <w:p w:rsidR="00000000" w:rsidRPr="00C43840" w:rsidP="00C43840">
            <w:pPr>
              <w:pStyle w:val="ListBullet"/>
            </w:pPr>
            <w:r w:rsidRPr="00C43840">
              <w:t>sole traders</w:t>
            </w:r>
          </w:p>
          <w:p w:rsidR="00000000" w:rsidRPr="00C43840" w:rsidP="00C43840">
            <w:pPr>
              <w:pStyle w:val="ListBullet"/>
            </w:pPr>
            <w:r w:rsidRPr="00C43840">
              <w:t>partnerships</w:t>
            </w:r>
          </w:p>
          <w:p w:rsidR="00000000" w:rsidRPr="00C43840" w:rsidP="00C43840">
            <w:pPr>
              <w:pStyle w:val="ListBullet"/>
            </w:pPr>
            <w:r w:rsidRPr="00C43840">
              <w:t xml:space="preserve">trusts </w:t>
            </w:r>
          </w:p>
          <w:p w:rsidR="00000000" w:rsidRPr="00C43840" w:rsidP="00C43840">
            <w:pPr>
              <w:pStyle w:val="ListBullet"/>
            </w:pPr>
            <w:r w:rsidRPr="00C43840">
              <w:t>franchises</w:t>
            </w:r>
          </w:p>
          <w:p w:rsidR="00000000" w:rsidRPr="00C43840" w:rsidP="00C43840">
            <w:pPr>
              <w:pStyle w:val="ListBullet"/>
            </w:pPr>
            <w:r w:rsidRPr="00C43840">
              <w:t>agencies</w:t>
            </w:r>
          </w:p>
          <w:p w:rsidR="00000000" w:rsidRPr="00C43840" w:rsidP="00C43840">
            <w:pPr>
              <w:pStyle w:val="ListBullet"/>
            </w:pPr>
            <w:r w:rsidRPr="00C43840">
              <w:t xml:space="preserve">companies </w:t>
            </w:r>
          </w:p>
          <w:p w:rsidR="00000000" w:rsidP="00C43840">
            <w:pPr>
              <w:pStyle w:val="ListBullet"/>
              <w:rPr>
                <w:lang w:val="en-NZ"/>
              </w:rPr>
            </w:pPr>
            <w:r w:rsidRPr="00C43840">
              <w:t>consortiums</w:t>
            </w:r>
          </w:p>
        </w:tc>
      </w:tr>
      <w:tr w:rsidTr="00C4384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rPr>
                <w:rStyle w:val="SpecialBold"/>
              </w:rPr>
              <w:t>Business registration includes:</w:t>
            </w:r>
          </w:p>
        </w:tc>
        <w:tc>
          <w:tcPr>
            <w:tcW w:w="6312" w:type="dxa"/>
            <w:tcBorders>
              <w:top w:val="nil"/>
              <w:left w:val="nil"/>
              <w:bottom w:val="nil"/>
              <w:right w:val="nil"/>
            </w:tcBorders>
            <w:tcMar>
              <w:top w:w="0" w:type="dxa"/>
              <w:left w:w="62" w:type="dxa"/>
              <w:bottom w:w="0" w:type="dxa"/>
              <w:right w:w="62" w:type="dxa"/>
            </w:tcMar>
          </w:tcPr>
          <w:p w:rsidR="00000000" w:rsidRPr="00C43840" w:rsidP="00C43840">
            <w:pPr>
              <w:pStyle w:val="ListBullet"/>
            </w:pPr>
            <w:r w:rsidRPr="00C43840">
              <w:t xml:space="preserve">business name registration </w:t>
            </w:r>
          </w:p>
          <w:p w:rsidR="00000000" w:rsidRPr="00C43840" w:rsidP="00C43840">
            <w:pPr>
              <w:pStyle w:val="ListBullet"/>
            </w:pPr>
            <w:r w:rsidRPr="00C43840">
              <w:t xml:space="preserve">achievement of an Australian Business Number (ABN) </w:t>
            </w:r>
          </w:p>
          <w:p w:rsidR="00000000" w:rsidP="00C43840">
            <w:pPr>
              <w:pStyle w:val="ListBullet"/>
              <w:rPr>
                <w:lang w:val="en-NZ"/>
              </w:rPr>
            </w:pPr>
            <w:r w:rsidRPr="00C43840">
              <w:t>ownership transfer arrangements and licensing</w:t>
            </w:r>
          </w:p>
        </w:tc>
      </w:tr>
      <w:tr w:rsidTr="00C4384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rPr>
                <w:rStyle w:val="SpecialBold"/>
              </w:rPr>
              <w:t>Government procedures include:</w:t>
            </w:r>
          </w:p>
        </w:tc>
        <w:tc>
          <w:tcPr>
            <w:tcW w:w="6312" w:type="dxa"/>
            <w:tcBorders>
              <w:top w:val="nil"/>
              <w:left w:val="nil"/>
              <w:bottom w:val="nil"/>
              <w:right w:val="nil"/>
            </w:tcBorders>
            <w:tcMar>
              <w:top w:w="0" w:type="dxa"/>
              <w:left w:w="62" w:type="dxa"/>
              <w:bottom w:w="0" w:type="dxa"/>
              <w:right w:w="62" w:type="dxa"/>
            </w:tcMar>
          </w:tcPr>
          <w:p w:rsidR="00000000" w:rsidRPr="00C43840" w:rsidP="00C43840">
            <w:pPr>
              <w:pStyle w:val="ListBullet"/>
            </w:pPr>
            <w:r w:rsidRPr="00C43840">
              <w:t xml:space="preserve">taxation and accounting requirements </w:t>
            </w:r>
          </w:p>
          <w:p w:rsidR="00000000" w:rsidRPr="00C43840" w:rsidP="00C43840">
            <w:pPr>
              <w:pStyle w:val="ListBullet"/>
            </w:pPr>
            <w:r w:rsidRPr="00C43840">
              <w:t>superannuation provisions</w:t>
            </w:r>
          </w:p>
          <w:p w:rsidR="00000000" w:rsidRPr="00C43840" w:rsidP="00C43840">
            <w:pPr>
              <w:pStyle w:val="ListBullet"/>
            </w:pPr>
            <w:r w:rsidRPr="00C43840">
              <w:t xml:space="preserve">business activity statements and the Goods and Services Tax (GST) </w:t>
            </w:r>
          </w:p>
          <w:p w:rsidR="00000000" w:rsidRPr="00C43840" w:rsidP="00C43840">
            <w:pPr>
              <w:pStyle w:val="ListBullet"/>
            </w:pPr>
            <w:r w:rsidRPr="00C43840">
              <w:t xml:space="preserve">tax file number </w:t>
            </w:r>
          </w:p>
          <w:p w:rsidR="00000000" w:rsidRPr="00C43840" w:rsidP="00C43840">
            <w:pPr>
              <w:pStyle w:val="ListBullet"/>
            </w:pPr>
            <w:r w:rsidRPr="00C43840">
              <w:t xml:space="preserve">Pay As You Go (PAYG) </w:t>
            </w:r>
          </w:p>
          <w:p w:rsidR="00000000" w:rsidP="00C43840">
            <w:pPr>
              <w:pStyle w:val="ListBullet"/>
              <w:rPr>
                <w:lang w:val="en-NZ"/>
              </w:rPr>
            </w:pPr>
            <w:r w:rsidRPr="00C43840">
              <w:t>withhol</w:t>
            </w:r>
            <w:r w:rsidRPr="00C43840">
              <w:t>ding tax</w:t>
            </w:r>
          </w:p>
        </w:tc>
      </w:tr>
      <w:tr w:rsidTr="00C4384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rPr>
                <w:rStyle w:val="SpecialBold"/>
              </w:rPr>
              <w:t>Employment conditions include:</w:t>
            </w:r>
          </w:p>
        </w:tc>
        <w:tc>
          <w:tcPr>
            <w:tcW w:w="6312" w:type="dxa"/>
            <w:tcBorders>
              <w:top w:val="nil"/>
              <w:left w:val="nil"/>
              <w:bottom w:val="nil"/>
              <w:right w:val="nil"/>
            </w:tcBorders>
            <w:tcMar>
              <w:top w:w="0" w:type="dxa"/>
              <w:left w:w="62" w:type="dxa"/>
              <w:bottom w:w="0" w:type="dxa"/>
              <w:right w:w="62" w:type="dxa"/>
            </w:tcMar>
          </w:tcPr>
          <w:p w:rsidR="00000000" w:rsidRPr="00C43840" w:rsidP="00C43840">
            <w:pPr>
              <w:pStyle w:val="ListBullet"/>
            </w:pPr>
            <w:r w:rsidRPr="00C43840">
              <w:t>industrial relations</w:t>
            </w:r>
          </w:p>
          <w:p w:rsidR="00000000" w:rsidRPr="00C43840" w:rsidP="00C43840">
            <w:pPr>
              <w:pStyle w:val="ListBullet"/>
            </w:pPr>
            <w:r w:rsidRPr="00C43840">
              <w:t>award rates</w:t>
            </w:r>
          </w:p>
          <w:p w:rsidR="00000000" w:rsidRPr="00C43840" w:rsidP="00C43840">
            <w:pPr>
              <w:pStyle w:val="ListBullet"/>
            </w:pPr>
            <w:r w:rsidRPr="00C43840">
              <w:t>employment conditions</w:t>
            </w:r>
          </w:p>
          <w:p w:rsidR="00000000" w:rsidRPr="00C43840" w:rsidP="00C43840">
            <w:pPr>
              <w:pStyle w:val="ListBullet"/>
            </w:pPr>
            <w:r w:rsidRPr="00C43840">
              <w:t xml:space="preserve">unfair dismissal laws </w:t>
            </w:r>
          </w:p>
          <w:p w:rsidR="00000000" w:rsidRPr="00C43840" w:rsidP="00C43840">
            <w:pPr>
              <w:pStyle w:val="ListBullet"/>
            </w:pPr>
            <w:r w:rsidRPr="00C43840">
              <w:t>equal employment opportunities (EEO)</w:t>
            </w:r>
          </w:p>
          <w:p w:rsidR="00000000" w:rsidRPr="00C43840" w:rsidP="00C43840">
            <w:pPr>
              <w:pStyle w:val="ListBullet"/>
            </w:pPr>
            <w:r w:rsidRPr="00C43840">
              <w:t xml:space="preserve">anti-discrimination </w:t>
            </w:r>
          </w:p>
          <w:p w:rsidR="00000000" w:rsidRPr="00C43840" w:rsidP="00C43840">
            <w:pPr>
              <w:pStyle w:val="ListBullet"/>
            </w:pPr>
            <w:r w:rsidRPr="00C43840">
              <w:t xml:space="preserve">enterprise agreements </w:t>
            </w:r>
          </w:p>
          <w:p w:rsidR="00000000" w:rsidRPr="00C43840" w:rsidP="00C43840">
            <w:pPr>
              <w:pStyle w:val="ListBullet"/>
            </w:pPr>
            <w:r w:rsidRPr="00C43840">
              <w:t xml:space="preserve">privacy </w:t>
            </w:r>
          </w:p>
          <w:p w:rsidR="00000000" w:rsidRPr="00C43840" w:rsidP="00C43840">
            <w:pPr>
              <w:pStyle w:val="ListBullet"/>
            </w:pPr>
            <w:r w:rsidRPr="00C43840">
              <w:t xml:space="preserve">confidentially </w:t>
            </w:r>
          </w:p>
          <w:p w:rsidR="00000000" w:rsidP="00C43840">
            <w:pPr>
              <w:pStyle w:val="ListBullet"/>
              <w:rPr>
                <w:lang w:val="en-NZ"/>
              </w:rPr>
            </w:pPr>
            <w:r w:rsidRPr="00C43840">
              <w:t>duty of care</w:t>
            </w:r>
          </w:p>
        </w:tc>
      </w:tr>
      <w:tr w:rsidTr="00C4384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rPr>
                <w:rStyle w:val="SpecialBold"/>
              </w:rPr>
              <w:t>Contracts and invoices include:</w:t>
            </w:r>
          </w:p>
        </w:tc>
        <w:tc>
          <w:tcPr>
            <w:tcW w:w="6312" w:type="dxa"/>
            <w:tcBorders>
              <w:top w:val="nil"/>
              <w:left w:val="nil"/>
              <w:bottom w:val="nil"/>
              <w:right w:val="nil"/>
            </w:tcBorders>
            <w:tcMar>
              <w:top w:w="0" w:type="dxa"/>
              <w:left w:w="62" w:type="dxa"/>
              <w:bottom w:w="0" w:type="dxa"/>
              <w:right w:w="62" w:type="dxa"/>
            </w:tcMar>
          </w:tcPr>
          <w:p w:rsidR="00000000" w:rsidRPr="00C43840" w:rsidP="00C43840">
            <w:pPr>
              <w:pStyle w:val="ListBullet"/>
            </w:pPr>
            <w:r w:rsidRPr="00C43840">
              <w:t>contracts deemed legal by authorities with:</w:t>
            </w:r>
          </w:p>
          <w:p w:rsidR="00000000" w:rsidRPr="00C43840" w:rsidP="00C43840">
            <w:pPr>
              <w:pStyle w:val="ListBullet2"/>
            </w:pPr>
            <w:r w:rsidRPr="00C43840">
              <w:t>suppliers</w:t>
            </w:r>
          </w:p>
          <w:p w:rsidR="00000000" w:rsidRPr="00C43840" w:rsidP="00C43840">
            <w:pPr>
              <w:pStyle w:val="ListBullet2"/>
            </w:pPr>
            <w:r w:rsidRPr="00C43840">
              <w:t>owners</w:t>
            </w:r>
          </w:p>
          <w:p w:rsidR="00000000" w:rsidRPr="00C43840" w:rsidP="00C43840">
            <w:pPr>
              <w:pStyle w:val="ListBullet2"/>
            </w:pPr>
            <w:r w:rsidRPr="00C43840">
              <w:t>employees</w:t>
            </w:r>
          </w:p>
          <w:p w:rsidR="00000000" w:rsidRPr="00C43840" w:rsidP="00C43840">
            <w:pPr>
              <w:pStyle w:val="ListBullet2"/>
            </w:pPr>
            <w:r w:rsidRPr="00C43840">
              <w:t>landlords</w:t>
            </w:r>
          </w:p>
          <w:p w:rsidR="00000000" w:rsidRPr="00C43840" w:rsidP="00C43840">
            <w:pPr>
              <w:pStyle w:val="ListBullet2"/>
            </w:pPr>
            <w:r w:rsidRPr="00C43840">
              <w:t xml:space="preserve">agents </w:t>
            </w:r>
          </w:p>
          <w:p w:rsidR="00000000" w:rsidRPr="00C43840" w:rsidP="00C43840">
            <w:pPr>
              <w:pStyle w:val="ListBullet2"/>
            </w:pPr>
            <w:r w:rsidRPr="00C43840">
              <w:t xml:space="preserve">distributors </w:t>
            </w:r>
          </w:p>
          <w:p w:rsidR="00000000" w:rsidP="00C43840">
            <w:pPr>
              <w:pStyle w:val="ListBullet2"/>
              <w:rPr>
                <w:lang w:val="en-NZ"/>
              </w:rPr>
            </w:pPr>
            <w:r w:rsidRPr="00C43840">
              <w:t>customers</w:t>
            </w:r>
          </w:p>
        </w:tc>
      </w:tr>
      <w:tr w:rsidTr="00C4384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rPr>
                <w:rStyle w:val="SpecialBold"/>
              </w:rPr>
              <w:t>Operational codes of practice include:</w:t>
            </w:r>
          </w:p>
        </w:tc>
        <w:tc>
          <w:tcPr>
            <w:tcW w:w="6312" w:type="dxa"/>
            <w:tcBorders>
              <w:top w:val="nil"/>
              <w:left w:val="nil"/>
              <w:bottom w:val="nil"/>
              <w:right w:val="nil"/>
            </w:tcBorders>
            <w:tcMar>
              <w:top w:w="0" w:type="dxa"/>
              <w:left w:w="62" w:type="dxa"/>
              <w:bottom w:w="0" w:type="dxa"/>
              <w:right w:w="62" w:type="dxa"/>
            </w:tcMar>
          </w:tcPr>
          <w:p w:rsidR="00000000" w:rsidRPr="00C43840" w:rsidP="00C43840">
            <w:pPr>
              <w:pStyle w:val="ListBullet"/>
            </w:pPr>
            <w:r w:rsidRPr="00C43840">
              <w:t>Australian Standards</w:t>
            </w:r>
          </w:p>
          <w:p w:rsidR="00000000" w:rsidRPr="00C43840" w:rsidP="00C43840">
            <w:pPr>
              <w:pStyle w:val="ListBullet"/>
            </w:pPr>
            <w:r w:rsidRPr="00C43840">
              <w:t xml:space="preserve">industry codes of practice </w:t>
            </w:r>
          </w:p>
          <w:p w:rsidR="00000000" w:rsidRPr="00C43840" w:rsidP="00C43840">
            <w:pPr>
              <w:pStyle w:val="ListBullet"/>
            </w:pPr>
            <w:r w:rsidRPr="00C43840">
              <w:t xml:space="preserve">equipment operating standards or regulations </w:t>
            </w:r>
          </w:p>
          <w:p w:rsidR="00000000" w:rsidP="00C43840">
            <w:pPr>
              <w:pStyle w:val="ListBullet"/>
              <w:rPr>
                <w:lang w:val="en-NZ"/>
              </w:rPr>
            </w:pPr>
            <w:r w:rsidRPr="00C43840">
              <w:t>resource access regulations</w:t>
            </w:r>
          </w:p>
        </w:tc>
      </w:tr>
      <w:tr w:rsidTr="00C4384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rPr>
                <w:rStyle w:val="SpecialBold"/>
              </w:rPr>
              <w:t>Insurances include:</w:t>
            </w:r>
          </w:p>
        </w:tc>
        <w:tc>
          <w:tcPr>
            <w:tcW w:w="6312" w:type="dxa"/>
            <w:tcBorders>
              <w:top w:val="nil"/>
              <w:left w:val="nil"/>
              <w:bottom w:val="nil"/>
              <w:right w:val="nil"/>
            </w:tcBorders>
            <w:tcMar>
              <w:top w:w="0" w:type="dxa"/>
              <w:left w:w="62" w:type="dxa"/>
              <w:bottom w:w="0" w:type="dxa"/>
              <w:right w:w="62" w:type="dxa"/>
            </w:tcMar>
          </w:tcPr>
          <w:p w:rsidR="00000000" w:rsidRPr="00C43840" w:rsidP="00C43840">
            <w:pPr>
              <w:pStyle w:val="ListBullet"/>
            </w:pPr>
            <w:r w:rsidRPr="00C43840">
              <w:t xml:space="preserve">professional indemnity </w:t>
            </w:r>
          </w:p>
          <w:p w:rsidR="00000000" w:rsidRPr="00C43840" w:rsidP="00C43840">
            <w:pPr>
              <w:pStyle w:val="ListBullet"/>
            </w:pPr>
            <w:r w:rsidRPr="00C43840">
              <w:t xml:space="preserve">public liability </w:t>
            </w:r>
          </w:p>
          <w:p w:rsidR="00000000" w:rsidRPr="00C43840" w:rsidP="00C43840">
            <w:pPr>
              <w:pStyle w:val="ListBullet"/>
            </w:pPr>
            <w:r w:rsidRPr="00C43840">
              <w:t xml:space="preserve">income protection </w:t>
            </w:r>
          </w:p>
          <w:p w:rsidR="00000000" w:rsidRPr="00C43840" w:rsidP="00C43840">
            <w:pPr>
              <w:pStyle w:val="ListBullet"/>
            </w:pPr>
            <w:r w:rsidRPr="00C43840">
              <w:t xml:space="preserve">third party </w:t>
            </w:r>
          </w:p>
          <w:p w:rsidR="00000000" w:rsidRPr="00C43840" w:rsidP="00C43840">
            <w:pPr>
              <w:pStyle w:val="ListBullet"/>
            </w:pPr>
            <w:r w:rsidRPr="00C43840">
              <w:t>comprehensive</w:t>
            </w:r>
          </w:p>
          <w:p w:rsidR="00000000" w:rsidRPr="00C43840" w:rsidP="00C43840">
            <w:pPr>
              <w:pStyle w:val="ListBullet"/>
            </w:pPr>
            <w:r w:rsidRPr="00C43840">
              <w:t xml:space="preserve">building and contents insurance </w:t>
            </w:r>
          </w:p>
          <w:p w:rsidR="00000000" w:rsidRPr="00C43840" w:rsidP="00C43840">
            <w:pPr>
              <w:pStyle w:val="ListBullet"/>
            </w:pPr>
            <w:r w:rsidRPr="00C43840">
              <w:t xml:space="preserve">workers compensation  </w:t>
            </w:r>
          </w:p>
          <w:p w:rsidR="00000000" w:rsidP="00C43840">
            <w:pPr>
              <w:pStyle w:val="ListBullet"/>
              <w:rPr>
                <w:lang w:val="en-NZ"/>
              </w:rPr>
            </w:pPr>
            <w:r w:rsidRPr="00C43840">
              <w:t>any other legall</w:t>
            </w:r>
            <w:r w:rsidRPr="00C43840">
              <w:t>y prescribed insurance</w:t>
            </w:r>
          </w:p>
        </w:tc>
      </w:tr>
      <w:tr w:rsidTr="00C4384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rPr>
                <w:rStyle w:val="SpecialBold"/>
              </w:rPr>
              <w:t>Procurement rights include:</w:t>
            </w:r>
          </w:p>
        </w:tc>
        <w:tc>
          <w:tcPr>
            <w:tcW w:w="6312" w:type="dxa"/>
            <w:tcBorders>
              <w:top w:val="nil"/>
              <w:left w:val="nil"/>
              <w:bottom w:val="nil"/>
              <w:right w:val="nil"/>
            </w:tcBorders>
            <w:tcMar>
              <w:top w:w="0" w:type="dxa"/>
              <w:left w:w="62" w:type="dxa"/>
              <w:bottom w:w="0" w:type="dxa"/>
              <w:right w:w="62" w:type="dxa"/>
            </w:tcMar>
          </w:tcPr>
          <w:p w:rsidR="00000000" w:rsidRPr="00C43840" w:rsidP="00C43840">
            <w:pPr>
              <w:pStyle w:val="ListBullet"/>
            </w:pPr>
            <w:r w:rsidRPr="00C43840">
              <w:t xml:space="preserve">royalties </w:t>
            </w:r>
          </w:p>
          <w:p w:rsidR="00000000" w:rsidRPr="00C43840" w:rsidP="00C43840">
            <w:pPr>
              <w:pStyle w:val="ListBullet"/>
            </w:pPr>
            <w:r w:rsidRPr="00C43840">
              <w:t>copyright</w:t>
            </w:r>
          </w:p>
          <w:p w:rsidR="00000000" w:rsidRPr="00C43840" w:rsidP="00C43840">
            <w:pPr>
              <w:pStyle w:val="ListBullet"/>
            </w:pPr>
            <w:r w:rsidRPr="00C43840">
              <w:t>patents</w:t>
            </w:r>
          </w:p>
          <w:p w:rsidR="00000000" w:rsidRPr="00C43840" w:rsidP="00C43840">
            <w:pPr>
              <w:pStyle w:val="ListBullet"/>
            </w:pPr>
            <w:r w:rsidRPr="00C43840">
              <w:t>trademarks</w:t>
            </w:r>
          </w:p>
          <w:p w:rsidR="00000000" w:rsidRPr="00C43840" w:rsidP="00C43840">
            <w:pPr>
              <w:pStyle w:val="ListBullet"/>
            </w:pPr>
            <w:r w:rsidRPr="00C43840">
              <w:t xml:space="preserve">design registration </w:t>
            </w:r>
          </w:p>
          <w:p w:rsidR="00000000" w:rsidRPr="00C43840" w:rsidP="00C43840">
            <w:pPr>
              <w:pStyle w:val="ListBullet"/>
            </w:pPr>
            <w:r w:rsidRPr="00C43840">
              <w:t xml:space="preserve">intellectual property </w:t>
            </w:r>
          </w:p>
          <w:p w:rsidR="00000000" w:rsidP="00C43840">
            <w:pPr>
              <w:pStyle w:val="ListBullet"/>
              <w:rPr>
                <w:lang w:val="en-NZ"/>
              </w:rPr>
            </w:pPr>
            <w:r w:rsidRPr="00C43840">
              <w:t>software licences</w:t>
            </w:r>
          </w:p>
        </w:tc>
      </w:tr>
      <w:tr w:rsidTr="00C4384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rPr>
                <w:rStyle w:val="SpecialBold"/>
              </w:rPr>
              <w:t>Import and export regulations include:</w:t>
            </w:r>
          </w:p>
        </w:tc>
        <w:tc>
          <w:tcPr>
            <w:tcW w:w="6312" w:type="dxa"/>
            <w:tcBorders>
              <w:top w:val="nil"/>
              <w:left w:val="nil"/>
              <w:bottom w:val="nil"/>
              <w:right w:val="nil"/>
            </w:tcBorders>
            <w:tcMar>
              <w:top w:w="0" w:type="dxa"/>
              <w:left w:w="62" w:type="dxa"/>
              <w:bottom w:w="0" w:type="dxa"/>
              <w:right w:w="62" w:type="dxa"/>
            </w:tcMar>
          </w:tcPr>
          <w:p w:rsidR="00000000" w:rsidRPr="00C43840" w:rsidP="00C43840">
            <w:pPr>
              <w:pStyle w:val="ListBullet"/>
            </w:pPr>
            <w:r w:rsidRPr="00C43840">
              <w:t>duties</w:t>
            </w:r>
          </w:p>
          <w:p w:rsidR="00000000" w:rsidRPr="00C43840" w:rsidP="00C43840">
            <w:pPr>
              <w:pStyle w:val="ListBullet"/>
            </w:pPr>
            <w:r w:rsidRPr="00C43840">
              <w:t>tariffs</w:t>
            </w:r>
          </w:p>
          <w:p w:rsidR="00000000" w:rsidRPr="00C43840" w:rsidP="00C43840">
            <w:pPr>
              <w:pStyle w:val="ListBullet"/>
            </w:pPr>
            <w:r w:rsidRPr="00C43840">
              <w:t>customs</w:t>
            </w:r>
          </w:p>
          <w:p w:rsidR="00000000" w:rsidRPr="00C43840" w:rsidP="00C43840">
            <w:pPr>
              <w:pStyle w:val="ListBullet"/>
            </w:pPr>
            <w:r w:rsidRPr="00C43840">
              <w:t xml:space="preserve">immigration </w:t>
            </w:r>
          </w:p>
          <w:p w:rsidR="00000000" w:rsidP="00C43840">
            <w:pPr>
              <w:pStyle w:val="ListBullet"/>
              <w:rPr>
                <w:lang w:val="en-NZ"/>
              </w:rPr>
            </w:pPr>
            <w:r w:rsidRPr="00C43840">
              <w:t>any countries relevant import and export laws</w:t>
            </w:r>
          </w:p>
        </w:tc>
      </w:tr>
      <w:tr w:rsidTr="00C4384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43840">
            <w:pPr>
              <w:pStyle w:val="BodyText"/>
              <w:rPr>
                <w:lang w:val="en-NZ"/>
              </w:rPr>
            </w:pPr>
            <w:r w:rsidRPr="00C43840">
              <w:rPr>
                <w:rStyle w:val="SpecialBold"/>
              </w:rPr>
              <w:t>Risk management includes:</w:t>
            </w:r>
          </w:p>
        </w:tc>
        <w:tc>
          <w:tcPr>
            <w:tcW w:w="6312" w:type="dxa"/>
            <w:tcBorders>
              <w:top w:val="nil"/>
              <w:left w:val="nil"/>
              <w:bottom w:val="nil"/>
              <w:right w:val="nil"/>
            </w:tcBorders>
            <w:tcMar>
              <w:top w:w="0" w:type="dxa"/>
              <w:left w:w="62" w:type="dxa"/>
              <w:bottom w:w="0" w:type="dxa"/>
              <w:right w:w="62" w:type="dxa"/>
            </w:tcMar>
          </w:tcPr>
          <w:p w:rsidR="00000000" w:rsidRPr="00C43840" w:rsidP="00C43840">
            <w:pPr>
              <w:pStyle w:val="ListBullet"/>
            </w:pPr>
            <w:r w:rsidRPr="00C43840">
              <w:t>provisions for ensuring all potential legal possibilities have been investigated and evaluated to minimise threats to continuing efficiency, profitability and success of its operatio</w:t>
            </w:r>
            <w:r w:rsidRPr="00C43840">
              <w:t>ns</w:t>
            </w:r>
          </w:p>
        </w:tc>
      </w:tr>
    </w:tbl>
    <w:p w:rsidR="003D1626" w:rsidP="00C43840">
      <w:pPr>
        <w:pStyle w:val="BodyText"/>
      </w:pPr>
    </w:p>
    <w:p w:rsidR="003D1626" w:rsidP="00C43840">
      <w:pPr>
        <w:pStyle w:val="BodyText"/>
      </w:pPr>
    </w:p>
    <w:p w:rsidR="00000000" w:rsidRPr="00C43840" w:rsidP="00C43840">
      <w:pPr>
        <w:pStyle w:val="Heading1"/>
      </w:pPr>
      <w:bookmarkStart w:id="9" w:name="O_631971"/>
      <w:bookmarkEnd w:id="9"/>
      <w:r w:rsidRPr="00C43840">
        <w:t>Unit Mapping Information</w:t>
      </w:r>
    </w:p>
    <w:p w:rsidR="00000000" w:rsidRPr="00C43840" w:rsidP="003D1626">
      <w:pPr>
        <w:pStyle w:val="BodyText"/>
      </w:pPr>
      <w:r w:rsidRPr="00C43840">
        <w:t>Supersedes and is equivalent to LMFFDT6004A Investigate legal requirements for design networks</w:t>
      </w:r>
    </w:p>
    <w:p w:rsidR="00000000" w:rsidRPr="00C43840" w:rsidP="00C43840">
      <w:pPr>
        <w:pStyle w:val="Heading1"/>
      </w:pPr>
      <w:bookmarkStart w:id="10" w:name="O_631964"/>
      <w:bookmarkEnd w:id="10"/>
      <w:r w:rsidRPr="00C43840">
        <w:t>Links</w:t>
      </w:r>
    </w:p>
    <w:p w:rsidR="00000000" w:rsidRPr="00C43840" w:rsidP="003D1626">
      <w:pPr>
        <w:pStyle w:val="BodyText"/>
      </w:pPr>
      <w:r w:rsidRPr="00C43840">
        <w:t>Companion Volume implementation guides are found in V</w:t>
      </w:r>
      <w:r w:rsidRPr="00C43840">
        <w:t xml:space="preserve">ETNet - </w:t>
      </w:r>
      <w:r>
        <w:fldChar w:fldCharType="begin"/>
      </w:r>
      <w:r>
        <w:instrText xml:space="preserve"> HYPERLINK "https://vetnet.gov.au/Pages/TrainingDocs.aspx?q=0601ab95-583a-4e93-b2d4-cfb27b03ed73" </w:instrText>
      </w:r>
      <w:r>
        <w:fldChar w:fldCharType="separate"/>
      </w:r>
      <w:r w:rsidRPr="00A4337E">
        <w:rPr>
          <w:rStyle w:val="Hyperlink"/>
        </w:rPr>
        <w:t>https://vetnet.gov.au/Pages/TrainingDocs.aspx?q=0601ab95-583a-4e93-b2d4-cfb27b03ed73</w:t>
      </w:r>
      <w:r>
        <w:fldChar w:fldCharType="end"/>
      </w:r>
    </w:p>
    <w:p w:rsidR="00000000" w:rsidRPr="00C43840" w:rsidP="003D1626">
      <w:pPr>
        <w:pStyle w:val="BodyText"/>
        <w:sectPr w:rsidSect="00C43840">
          <w:headerReference w:type="default" r:id="rId10"/>
          <w:footerReference w:type="default" r:id="rId11"/>
          <w:pgSz w:w="11908" w:h="16833"/>
          <w:pgMar w:top="1702" w:right="1418" w:bottom="1702" w:left="1418" w:header="992" w:footer="992" w:gutter="0"/>
          <w:cols w:space="720"/>
          <w:noEndnote/>
          <w:docGrid w:linePitch="299"/>
        </w:sectPr>
      </w:pPr>
    </w:p>
    <w:p w:rsidR="00000000" w:rsidRPr="00C43840" w:rsidP="00C43840">
      <w:pPr>
        <w:pStyle w:val="SuperHeading"/>
      </w:pPr>
      <w:r w:rsidRPr="00C43840">
        <w:t>Assessment Requirements for MSFFDT5014 Investigate legal requirements for design</w:t>
      </w:r>
    </w:p>
    <w:p w:rsidR="00000000" w:rsidRPr="00C43840" w:rsidP="00C43840">
      <w:pPr>
        <w:pStyle w:val="Heading1"/>
      </w:pPr>
      <w:bookmarkStart w:id="11" w:name="O_631966"/>
      <w:bookmarkEnd w:id="11"/>
      <w:r w:rsidRPr="00C43840">
        <w:t>Modification Histor</w:t>
      </w:r>
      <w:r w:rsidRPr="00C43840">
        <w:t>y</w:t>
      </w:r>
    </w:p>
    <w:p w:rsidR="00000000" w:rsidRPr="00C43840" w:rsidP="003D1626">
      <w:pPr>
        <w:pStyle w:val="BodyText"/>
      </w:pPr>
      <w:r w:rsidRPr="00C43840">
        <w:t>Release 1 - New unit of competency</w:t>
      </w:r>
    </w:p>
    <w:p w:rsidR="00000000" w:rsidRPr="00C43840" w:rsidP="00C43840">
      <w:pPr>
        <w:pStyle w:val="Heading1"/>
      </w:pPr>
      <w:bookmarkStart w:id="12" w:name="O_631969"/>
      <w:bookmarkEnd w:id="12"/>
      <w:r w:rsidRPr="00C43840">
        <w:t>Performance Evidence</w:t>
      </w:r>
    </w:p>
    <w:p w:rsidR="00000000" w:rsidRPr="00C43840" w:rsidP="00C43840">
      <w:pPr>
        <w:pStyle w:val="ListBullet"/>
      </w:pPr>
      <w:r w:rsidRPr="00C43840">
        <w:t>Interpret and analyse legal documentation and industry standards</w:t>
      </w:r>
    </w:p>
    <w:p w:rsidR="00000000" w:rsidRPr="00C43840" w:rsidP="00C43840">
      <w:pPr>
        <w:pStyle w:val="ListBullet"/>
      </w:pPr>
      <w:r w:rsidRPr="00C43840">
        <w:t>Investigate legal requirements for design and for the protection and efficient operation of the enterprise, ensuring all relevant legal requirements are in place</w:t>
      </w:r>
    </w:p>
    <w:p w:rsidR="00000000" w:rsidRPr="00C43840" w:rsidP="00C43840">
      <w:pPr>
        <w:pStyle w:val="ListBullet"/>
      </w:pPr>
      <w:r w:rsidRPr="00C43840">
        <w:t>Produce reports on the legal requirements for a design business</w:t>
      </w:r>
    </w:p>
    <w:p w:rsidR="00000000" w:rsidRPr="00C43840" w:rsidP="00C43840">
      <w:pPr>
        <w:pStyle w:val="ListBullet"/>
      </w:pPr>
      <w:r w:rsidRPr="00C43840">
        <w:t xml:space="preserve">Use communication tools, such </w:t>
      </w:r>
      <w:r w:rsidRPr="00C43840">
        <w:t>as computers, internet, email and databases</w:t>
      </w:r>
    </w:p>
    <w:p w:rsidR="00000000" w:rsidRPr="00C43840" w:rsidP="00C43840">
      <w:pPr>
        <w:pStyle w:val="ListBullet"/>
      </w:pPr>
      <w:r w:rsidRPr="00C43840">
        <w:t xml:space="preserve">Lead others and work effectively to improve production quality and outcomes </w:t>
      </w:r>
    </w:p>
    <w:p w:rsidR="00000000" w:rsidRPr="00C43840" w:rsidP="00C43840">
      <w:pPr>
        <w:pStyle w:val="ListBullet"/>
      </w:pPr>
      <w:r w:rsidRPr="00C43840">
        <w:t>Communicate ideas and information to enable confirmation of work requirements and specifications and the reporting of work outcomes and</w:t>
      </w:r>
      <w:r w:rsidRPr="00C43840">
        <w:t xml:space="preserve"> problems, interpret basic plans and follow safety procedures </w:t>
      </w:r>
    </w:p>
    <w:p w:rsidR="00000000" w:rsidRPr="00C43840" w:rsidP="00C43840">
      <w:pPr>
        <w:pStyle w:val="ListBullet"/>
      </w:pPr>
      <w:r w:rsidRPr="00C43840">
        <w:t xml:space="preserve">Use workplace technology related to the coordination, including communication equipment, time and management aids and other measuring devices </w:t>
      </w:r>
    </w:p>
    <w:p w:rsidR="00000000" w:rsidRPr="00C43840" w:rsidP="00C43840">
      <w:pPr>
        <w:pStyle w:val="ListBullet"/>
      </w:pPr>
      <w:r w:rsidRPr="00C43840">
        <w:t>Minimise wastage of resources, including materials</w:t>
      </w:r>
      <w:r w:rsidRPr="00C43840">
        <w:t>, time and money</w:t>
      </w:r>
    </w:p>
    <w:p w:rsidR="00000000" w:rsidRPr="00C43840" w:rsidP="00C43840">
      <w:pPr>
        <w:pStyle w:val="ListBullet"/>
      </w:pPr>
      <w:r w:rsidRPr="00C43840">
        <w:t>Work with others and in a team by recognising dependencies and using cooperative approaches to optimise work flow and productivity and encourage participation of employees in the planning of work activities and changes</w:t>
      </w:r>
    </w:p>
    <w:p w:rsidR="00000000" w:rsidRPr="00C43840" w:rsidP="00C43840">
      <w:pPr>
        <w:pStyle w:val="AllowPageBreak"/>
      </w:pPr>
    </w:p>
    <w:p w:rsidR="00000000" w:rsidRPr="00C43840" w:rsidP="00C43840">
      <w:pPr>
        <w:pStyle w:val="Heading1"/>
      </w:pPr>
      <w:bookmarkStart w:id="13" w:name="O_631968"/>
      <w:bookmarkEnd w:id="13"/>
      <w:r w:rsidRPr="00C43840">
        <w:t>Knowledge Evidence</w:t>
      </w:r>
    </w:p>
    <w:p w:rsidR="00000000" w:rsidRPr="00C43840" w:rsidP="00C43840">
      <w:pPr>
        <w:pStyle w:val="ListBullet"/>
      </w:pPr>
      <w:r w:rsidRPr="00C43840">
        <w:t>State or territory WHS legislation, regulations, standards and codes of practice relevant to investigating legal requirements for design</w:t>
      </w:r>
    </w:p>
    <w:p w:rsidR="00000000" w:rsidRPr="00C43840" w:rsidP="00C43840">
      <w:pPr>
        <w:pStyle w:val="ListBullet"/>
      </w:pPr>
      <w:r w:rsidRPr="00C43840">
        <w:t>Organisational and site standards, requirements, policies and procedures for investigating legal re</w:t>
      </w:r>
      <w:r w:rsidRPr="00C43840">
        <w:t>quirements for design</w:t>
      </w:r>
    </w:p>
    <w:p w:rsidR="00000000" w:rsidRPr="00C43840" w:rsidP="00C43840">
      <w:pPr>
        <w:pStyle w:val="ListBullet"/>
      </w:pPr>
      <w:r w:rsidRPr="00C43840">
        <w:t>Business and operational legal requirements</w:t>
      </w:r>
    </w:p>
    <w:p w:rsidR="00000000" w:rsidRPr="00C43840" w:rsidP="00C43840">
      <w:pPr>
        <w:pStyle w:val="ListBullet"/>
      </w:pPr>
      <w:r w:rsidRPr="00C43840">
        <w:t>Relevant computer programs</w:t>
      </w:r>
    </w:p>
    <w:p w:rsidR="00000000" w:rsidRPr="00C43840" w:rsidP="00C43840">
      <w:pPr>
        <w:pStyle w:val="ListBullet"/>
      </w:pPr>
      <w:r w:rsidRPr="00C43840">
        <w:t>Procedures for the recording, reporting and maintenance of workplace records and information</w:t>
      </w:r>
    </w:p>
    <w:p w:rsidR="00000000" w:rsidRPr="00C43840" w:rsidP="00C43840">
      <w:pPr>
        <w:pStyle w:val="ListBullet"/>
      </w:pPr>
      <w:r w:rsidRPr="00C43840">
        <w:t>Environmental protection requirements</w:t>
      </w:r>
    </w:p>
    <w:p w:rsidR="00000000" w:rsidRPr="00C43840" w:rsidP="00C43840">
      <w:pPr>
        <w:pStyle w:val="ListBullet"/>
      </w:pPr>
      <w:r w:rsidRPr="00C43840">
        <w:t>Established communication channe</w:t>
      </w:r>
      <w:r w:rsidRPr="00C43840">
        <w:t>ls and protocols</w:t>
      </w:r>
    </w:p>
    <w:p w:rsidR="00000000" w:rsidRPr="00C43840" w:rsidP="00C43840">
      <w:pPr>
        <w:pStyle w:val="ListBullet"/>
      </w:pPr>
      <w:r w:rsidRPr="00C43840">
        <w:t>Relevant problem identification and resolution</w:t>
      </w:r>
    </w:p>
    <w:p w:rsidR="00000000" w:rsidRPr="00C43840" w:rsidP="00C43840">
      <w:pPr>
        <w:pStyle w:val="AllowPageBreak"/>
      </w:pPr>
    </w:p>
    <w:p w:rsidR="00000000" w:rsidRPr="00C43840" w:rsidP="00C43840">
      <w:pPr>
        <w:pStyle w:val="Heading1"/>
      </w:pPr>
      <w:bookmarkStart w:id="14" w:name="O_631967"/>
      <w:bookmarkEnd w:id="14"/>
      <w:r w:rsidRPr="00C43840">
        <w:t>Assessment Conditions</w:t>
      </w:r>
    </w:p>
    <w:p w:rsidR="00000000" w:rsidRPr="00C43840" w:rsidP="00C43840">
      <w:pPr>
        <w:pStyle w:val="ListBullet"/>
      </w:pPr>
      <w:r w:rsidRPr="00C43840">
        <w:t>Assessors must:</w:t>
      </w:r>
    </w:p>
    <w:p w:rsidR="00000000" w:rsidRPr="00C43840" w:rsidP="00C43840">
      <w:pPr>
        <w:pStyle w:val="ListBullet2"/>
      </w:pPr>
      <w:r w:rsidRPr="00C43840">
        <w:t>hold training and assessment competencies as determined by the National Skills Standards Council (NSSC) or its successors</w:t>
      </w:r>
    </w:p>
    <w:p w:rsidR="00000000" w:rsidRPr="00C43840" w:rsidP="00C43840">
      <w:pPr>
        <w:pStyle w:val="ListBullet2"/>
      </w:pPr>
      <w:r w:rsidRPr="00C43840">
        <w:t xml:space="preserve">have vocational competency in the furnishing industry at least to the level being assessed with broad industry knowledge and experience, usually combined with a relevant industry qualification </w:t>
      </w:r>
    </w:p>
    <w:p w:rsidR="00000000" w:rsidRPr="00C43840" w:rsidP="00C43840">
      <w:pPr>
        <w:pStyle w:val="ListBullet2"/>
      </w:pPr>
      <w:r w:rsidRPr="00C43840">
        <w:t>be familiar with the current skills and knowledge used and hav</w:t>
      </w:r>
      <w:r w:rsidRPr="00C43840">
        <w:t>e relevant, current experience in the furnishing industry.</w:t>
      </w:r>
    </w:p>
    <w:p w:rsidR="00000000" w:rsidRPr="00C43840" w:rsidP="00C43840">
      <w:pPr>
        <w:pStyle w:val="ListBullet"/>
      </w:pPr>
      <w:r w:rsidRPr="00C43840">
        <w:t xml:space="preserve">Assessment methods must confirm consistency of performance over time rather than a single assessment event and in a range of workplace relevant contexts. </w:t>
      </w:r>
    </w:p>
    <w:p w:rsidR="00000000" w:rsidRPr="00C43840" w:rsidP="00C43840">
      <w:pPr>
        <w:pStyle w:val="ListBullet"/>
      </w:pPr>
      <w:r w:rsidRPr="00C43840">
        <w:t>Assessment must be by observation of rele</w:t>
      </w:r>
      <w:r w:rsidRPr="00C43840">
        <w:t xml:space="preserve">vant tasks with questioning on underpinning knowledge and, where applicable, multimedia evidence, supervisor’s reports, projects and work samples. </w:t>
      </w:r>
    </w:p>
    <w:p w:rsidR="00000000" w:rsidRPr="00C43840" w:rsidP="00C43840">
      <w:pPr>
        <w:pStyle w:val="ListBullet"/>
      </w:pPr>
      <w:r w:rsidRPr="00C43840">
        <w:t>Assessment is to be conducted on single units of competency or in conjunction with other related units of co</w:t>
      </w:r>
      <w:r w:rsidRPr="00C43840">
        <w:t>mpetency. Foundation skills are integral to competent performance in the unit and should not be assessed separately.</w:t>
      </w:r>
    </w:p>
    <w:p w:rsidR="00000000" w:rsidRPr="00C43840" w:rsidP="00C43840">
      <w:pPr>
        <w:pStyle w:val="ListBullet"/>
      </w:pPr>
      <w:r w:rsidRPr="00C43840">
        <w:t>Assessment must occur on the job or in a workplace simulated facility with relevant process, equipment, materials, work instructions and de</w:t>
      </w:r>
      <w:r w:rsidRPr="00C43840">
        <w:t>adlines.</w:t>
      </w:r>
    </w:p>
    <w:p w:rsidR="00000000" w:rsidRPr="00C43840" w:rsidP="00C43840">
      <w:pPr>
        <w:pStyle w:val="ListBullet"/>
      </w:pPr>
      <w:r w:rsidRPr="00C43840">
        <w:t>Access is required to resources for investigating legal requirements for design.</w:t>
      </w:r>
    </w:p>
    <w:p w:rsidR="00000000" w:rsidRPr="00C43840" w:rsidP="00C43840">
      <w:pPr>
        <w:pStyle w:val="AllowPageBreak"/>
      </w:pPr>
    </w:p>
    <w:p w:rsidR="00000000" w:rsidRPr="00C43840" w:rsidP="00C43840">
      <w:pPr>
        <w:pStyle w:val="Heading1"/>
      </w:pPr>
      <w:bookmarkStart w:id="15" w:name="O_631965"/>
      <w:bookmarkEnd w:id="15"/>
      <w:r w:rsidRPr="00C43840">
        <w:t>Links</w:t>
      </w:r>
    </w:p>
    <w:p w:rsidR="00000000" w:rsidRPr="00C43840" w:rsidP="003D1626">
      <w:pPr>
        <w:pStyle w:val="BodyText"/>
      </w:pPr>
      <w:r w:rsidRPr="00C4384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4337E">
        <w:rPr>
          <w:rStyle w:val="Hyperlink"/>
        </w:rPr>
        <w:t>https://vetnet.gov.au/Pages/TrainingDocs.aspx?q=0601ab95-583a-4e93-b2d4-cfb27b03ed73</w:t>
      </w:r>
      <w:r>
        <w:fldChar w:fldCharType="end"/>
      </w:r>
    </w:p>
    <w:p w:rsidR="00000000" w:rsidRPr="00C43840" w:rsidP="00C43840"/>
    <w:sectPr w:rsidSect="00C438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8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840" w:rsidRPr="003D1626" w:rsidP="003D16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8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626" w:rsidP="00C438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D1626" w:rsidP="00C438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D1626" w:rsidP="00C438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840" w:rsidP="00C43840">
    <w:pPr>
      <w:pStyle w:val="Footer"/>
      <w:framePr w:wrap="around"/>
    </w:pPr>
    <w:r>
      <w:fldChar w:fldCharType="begin"/>
    </w:r>
    <w:r>
      <w:instrText xml:space="preserve"> DOCPROPERTY  Subject  \* MERGEFORMAT </w:instrText>
    </w:r>
    <w:r>
      <w:fldChar w:fldCharType="separate"/>
    </w:r>
    <w:r w:rsidR="003D1626">
      <w:t>Approved</w:t>
    </w:r>
    <w:r w:rsidR="003D1626">
      <w:fldChar w:fldCharType="end"/>
    </w:r>
    <w:r>
      <w:tab/>
      <w:t xml:space="preserve">Page </w:t>
    </w:r>
    <w:r>
      <w:fldChar w:fldCharType="begin"/>
    </w:r>
    <w:r>
      <w:instrText xml:space="preserve"> PAGE  \* Arabic  \* MERGEFORMAT </w:instrText>
    </w:r>
    <w:r>
      <w:fldChar w:fldCharType="separate"/>
    </w:r>
    <w:r w:rsidR="003D162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1626">
      <w:rPr>
        <w:noProof/>
      </w:rPr>
      <w:t>6</w:t>
    </w:r>
    <w:r>
      <w:rPr>
        <w:noProof/>
      </w:rPr>
      <w:fldChar w:fldCharType="end"/>
    </w:r>
  </w:p>
  <w:p w:rsidR="00C43840" w:rsidP="00C43840">
    <w:pPr>
      <w:pStyle w:val="Footer"/>
      <w:framePr w:wrap="around"/>
    </w:pPr>
    <w:r>
      <w:t xml:space="preserve">© Commonwealth of Australia, </w:t>
    </w:r>
    <w:r>
      <w:fldChar w:fldCharType="begin"/>
    </w:r>
    <w:r>
      <w:instrText xml:space="preserve"> DATE  \@ "yyyy"  \* MERGEFORMAT </w:instrText>
    </w:r>
    <w:r>
      <w:fldChar w:fldCharType="separate"/>
    </w:r>
    <w:r w:rsidR="003D1626">
      <w:rPr>
        <w:noProof/>
      </w:rPr>
      <w:t>2025</w:t>
    </w:r>
    <w:r>
      <w:fldChar w:fldCharType="end"/>
    </w:r>
    <w:r>
      <w:tab/>
    </w:r>
    <w:r>
      <w:fldChar w:fldCharType="begin"/>
    </w:r>
    <w:r>
      <w:instrText xml:space="preserve"> DOCPROPERTY  Author  \* MERGEFORMAT </w:instrText>
    </w:r>
    <w:r>
      <w:fldChar w:fldCharType="separate"/>
    </w:r>
    <w:r w:rsidR="003D1626">
      <w:t>Skills Insight</w:t>
    </w:r>
    <w:r w:rsidR="003D1626">
      <w:fldChar w:fldCharType="end"/>
    </w:r>
  </w:p>
  <w:p w:rsidR="00C43840" w:rsidP="00C438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8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6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3840" w:rsidRPr="003D1626" w:rsidP="003D16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8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626" w:rsidRPr="002D2AF8" w:rsidP="00C43840">
    <w:pPr>
      <w:pStyle w:val="Header"/>
      <w:framePr w:wrap="around"/>
    </w:pPr>
    <w:r>
      <w:fldChar w:fldCharType="begin"/>
    </w:r>
    <w:r>
      <w:instrText xml:space="preserve"> TITLE   \* MERGEFORMAT </w:instrText>
    </w:r>
    <w:r>
      <w:fldChar w:fldCharType="separate"/>
    </w:r>
    <w:r>
      <w:t>MSFFDT5014 Investigate legal requirements for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1626" w:rsidP="00C438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840" w:rsidRPr="002D2AF8" w:rsidP="00C43840">
    <w:pPr>
      <w:pStyle w:val="Header"/>
      <w:framePr w:wrap="around"/>
    </w:pPr>
    <w:r>
      <w:fldChar w:fldCharType="begin"/>
    </w:r>
    <w:r>
      <w:instrText xml:space="preserve"> TITLE   \* MERGEFORMAT </w:instrText>
    </w:r>
    <w:r>
      <w:fldChar w:fldCharType="separate"/>
    </w:r>
    <w:r w:rsidR="003D1626">
      <w:t>MSFFDT5014 Investigate legal requirements for design</w:t>
    </w:r>
    <w:r w:rsidR="003D1626">
      <w:fldChar w:fldCharType="end"/>
    </w:r>
    <w:r>
      <w:tab/>
      <w:t xml:space="preserve">Date this document was generated: </w:t>
    </w:r>
    <w:r>
      <w:fldChar w:fldCharType="begin"/>
    </w:r>
    <w:r>
      <w:instrText xml:space="preserve"> CREATEDATE  \@ "d MMMM yyyy"  \* MERGEFORMAT </w:instrText>
    </w:r>
    <w:r>
      <w:fldChar w:fldCharType="separate"/>
    </w:r>
    <w:r w:rsidR="003D1626">
      <w:rPr>
        <w:noProof/>
      </w:rPr>
      <w:t>2 March 2025</w:t>
    </w:r>
    <w:r>
      <w:fldChar w:fldCharType="end"/>
    </w:r>
  </w:p>
  <w:p w:rsidR="00C43840" w:rsidP="00C438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AA0C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5471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B082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8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3840"/>
    <w:pPr>
      <w:spacing w:before="360" w:after="60"/>
      <w:outlineLvl w:val="0"/>
    </w:pPr>
    <w:rPr>
      <w:sz w:val="32"/>
    </w:rPr>
  </w:style>
  <w:style w:type="paragraph" w:styleId="Heading2">
    <w:name w:val="heading 2"/>
    <w:basedOn w:val="HeadingBase"/>
    <w:next w:val="BodyText"/>
    <w:link w:val="Heading2Char"/>
    <w:qFormat/>
    <w:rsid w:val="00C43840"/>
    <w:pPr>
      <w:keepLines/>
      <w:spacing w:before="240" w:after="120"/>
      <w:outlineLvl w:val="1"/>
    </w:pPr>
    <w:rPr>
      <w:sz w:val="28"/>
      <w:szCs w:val="40"/>
    </w:rPr>
  </w:style>
  <w:style w:type="paragraph" w:styleId="Heading3">
    <w:name w:val="heading 3"/>
    <w:basedOn w:val="HeadingBase"/>
    <w:next w:val="BodyText"/>
    <w:link w:val="Heading3Char"/>
    <w:qFormat/>
    <w:rsid w:val="00C43840"/>
    <w:pPr>
      <w:spacing w:before="180" w:after="120"/>
      <w:outlineLvl w:val="2"/>
    </w:pPr>
    <w:rPr>
      <w:spacing w:val="-10"/>
      <w:kern w:val="32"/>
    </w:rPr>
  </w:style>
  <w:style w:type="paragraph" w:styleId="Heading4">
    <w:name w:val="heading 4"/>
    <w:basedOn w:val="HeadingBase"/>
    <w:next w:val="BodyText"/>
    <w:link w:val="Heading4Char"/>
    <w:qFormat/>
    <w:rsid w:val="00C43840"/>
    <w:pPr>
      <w:spacing w:before="160" w:after="120"/>
      <w:outlineLvl w:val="3"/>
    </w:pPr>
    <w:rPr>
      <w:sz w:val="22"/>
    </w:rPr>
  </w:style>
  <w:style w:type="paragraph" w:styleId="Heading5">
    <w:name w:val="heading 5"/>
    <w:basedOn w:val="HeadingBase"/>
    <w:next w:val="Normal"/>
    <w:link w:val="Heading5Char"/>
    <w:qFormat/>
    <w:rsid w:val="00C43840"/>
    <w:pPr>
      <w:spacing w:before="80"/>
      <w:outlineLvl w:val="4"/>
    </w:pPr>
    <w:rPr>
      <w:color w:val="918585"/>
      <w:sz w:val="20"/>
    </w:rPr>
  </w:style>
  <w:style w:type="paragraph" w:styleId="Heading6">
    <w:name w:val="heading 6"/>
    <w:basedOn w:val="HeadingBase"/>
    <w:next w:val="Normal"/>
    <w:link w:val="Heading6Char"/>
    <w:qFormat/>
    <w:rsid w:val="00C43840"/>
    <w:pPr>
      <w:spacing w:before="60"/>
      <w:outlineLvl w:val="5"/>
    </w:pPr>
    <w:rPr>
      <w:color w:val="918585"/>
      <w:sz w:val="20"/>
    </w:rPr>
  </w:style>
  <w:style w:type="paragraph" w:styleId="Heading7">
    <w:name w:val="heading 7"/>
    <w:basedOn w:val="Normal"/>
    <w:next w:val="Normal"/>
    <w:link w:val="Heading7Char"/>
    <w:qFormat/>
    <w:rsid w:val="00C43840"/>
    <w:pPr>
      <w:ind w:left="720"/>
      <w:outlineLvl w:val="6"/>
    </w:pPr>
    <w:rPr>
      <w:i/>
    </w:rPr>
  </w:style>
  <w:style w:type="paragraph" w:styleId="Heading8">
    <w:name w:val="heading 8"/>
    <w:basedOn w:val="Normal"/>
    <w:next w:val="Normal"/>
    <w:link w:val="Heading8Char"/>
    <w:qFormat/>
    <w:rsid w:val="00C43840"/>
    <w:pPr>
      <w:ind w:left="720"/>
      <w:outlineLvl w:val="7"/>
    </w:pPr>
    <w:rPr>
      <w:i/>
    </w:rPr>
  </w:style>
  <w:style w:type="paragraph" w:styleId="Heading9">
    <w:name w:val="heading 9"/>
    <w:basedOn w:val="Normal"/>
    <w:next w:val="Normal"/>
    <w:link w:val="Heading9Char"/>
    <w:qFormat/>
    <w:rsid w:val="00C43840"/>
    <w:pPr>
      <w:ind w:left="720"/>
      <w:outlineLvl w:val="8"/>
    </w:pPr>
    <w:rPr>
      <w:i/>
    </w:rPr>
  </w:style>
  <w:style w:type="character" w:default="1" w:styleId="DefaultParagraphFont">
    <w:name w:val="Default Paragraph Font"/>
    <w:uiPriority w:val="1"/>
    <w:unhideWhenUsed/>
    <w:rsid w:val="00C438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3840"/>
  </w:style>
  <w:style w:type="character" w:customStyle="1" w:styleId="Heading1Char">
    <w:name w:val="Heading 1 Char"/>
    <w:basedOn w:val="DefaultParagraphFont"/>
    <w:link w:val="Heading1"/>
    <w:rsid w:val="00C43840"/>
    <w:rPr>
      <w:rFonts w:ascii="Times New Roman" w:eastAsia="Times New Roman" w:hAnsi="Times New Roman" w:cs="Times New Roman"/>
      <w:b/>
      <w:sz w:val="32"/>
      <w:szCs w:val="20"/>
      <w:lang w:eastAsia="en-US"/>
    </w:rPr>
  </w:style>
  <w:style w:type="paragraph" w:styleId="BodyText">
    <w:name w:val="Body Text"/>
    <w:basedOn w:val="Normal"/>
    <w:link w:val="BodyTextChar"/>
    <w:rsid w:val="00C438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3840"/>
    <w:rPr>
      <w:rFonts w:ascii="Times New Roman" w:eastAsia="Times New Roman" w:hAnsi="Times New Roman" w:cs="Times New Roman"/>
      <w:sz w:val="24"/>
      <w:lang w:eastAsia="en-US"/>
    </w:rPr>
  </w:style>
  <w:style w:type="paragraph" w:styleId="ListBullet">
    <w:name w:val="List Bullet"/>
    <w:basedOn w:val="List"/>
    <w:rsid w:val="00C43840"/>
    <w:pPr>
      <w:numPr>
        <w:numId w:val="12"/>
      </w:numPr>
      <w:tabs>
        <w:tab w:val="clear" w:pos="340"/>
      </w:tabs>
      <w:spacing w:before="40" w:after="40"/>
    </w:pPr>
  </w:style>
  <w:style w:type="character" w:customStyle="1" w:styleId="SpecialBold">
    <w:name w:val="Special Bold"/>
    <w:basedOn w:val="DefaultParagraphFont"/>
    <w:rsid w:val="00C43840"/>
    <w:rPr>
      <w:b/>
      <w:spacing w:val="0"/>
    </w:rPr>
  </w:style>
  <w:style w:type="paragraph" w:styleId="ListBullet2">
    <w:name w:val="List Bullet 2"/>
    <w:basedOn w:val="List2"/>
    <w:rsid w:val="00C43840"/>
    <w:pPr>
      <w:numPr>
        <w:numId w:val="13"/>
      </w:numPr>
      <w:tabs>
        <w:tab w:val="clear" w:pos="680"/>
      </w:tabs>
    </w:pPr>
  </w:style>
  <w:style w:type="paragraph" w:customStyle="1" w:styleId="SuperHeading">
    <w:name w:val="SuperHeading"/>
    <w:basedOn w:val="Normal"/>
    <w:rsid w:val="00C43840"/>
    <w:pPr>
      <w:spacing w:before="240" w:after="120"/>
      <w:outlineLvl w:val="0"/>
    </w:pPr>
    <w:rPr>
      <w:rFonts w:ascii="Times New Roman" w:hAnsi="Times New Roman"/>
      <w:b/>
      <w:sz w:val="32"/>
    </w:rPr>
  </w:style>
  <w:style w:type="paragraph" w:customStyle="1" w:styleId="AllowPageBreak">
    <w:name w:val="AllowPageBreak"/>
    <w:rsid w:val="00C438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38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38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38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38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38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38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38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3840"/>
    <w:rPr>
      <w:rFonts w:ascii="Courier New" w:eastAsia="Times New Roman" w:hAnsi="Courier New" w:cs="Times New Roman"/>
      <w:i/>
      <w:szCs w:val="20"/>
      <w:lang w:eastAsia="en-US"/>
    </w:rPr>
  </w:style>
  <w:style w:type="paragraph" w:customStyle="1" w:styleId="HeadingBase">
    <w:name w:val="Heading Base"/>
    <w:rsid w:val="00C438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3840"/>
    <w:pPr>
      <w:tabs>
        <w:tab w:val="right" w:leader="dot" w:pos="9072"/>
      </w:tabs>
      <w:ind w:left="567"/>
    </w:pPr>
    <w:rPr>
      <w:szCs w:val="22"/>
    </w:rPr>
  </w:style>
  <w:style w:type="paragraph" w:customStyle="1" w:styleId="TOCBase">
    <w:name w:val="TOC Base"/>
    <w:rsid w:val="00C438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3840"/>
    <w:pPr>
      <w:tabs>
        <w:tab w:val="right" w:leader="dot" w:pos="9072"/>
      </w:tabs>
      <w:spacing w:before="40" w:after="40"/>
      <w:ind w:left="284"/>
    </w:pPr>
    <w:rPr>
      <w:rFonts w:ascii="Times New Roman" w:hAnsi="Times New Roman"/>
    </w:rPr>
  </w:style>
  <w:style w:type="paragraph" w:styleId="TOC1">
    <w:name w:val="toc 1"/>
    <w:basedOn w:val="TOCBase"/>
    <w:next w:val="Normal"/>
    <w:rsid w:val="00C438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38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3840"/>
    <w:rPr>
      <w:rFonts w:ascii="Times New Roman" w:eastAsia="Times New Roman" w:hAnsi="Times New Roman" w:cs="Times New Roman"/>
      <w:sz w:val="16"/>
      <w:lang w:eastAsia="en-US"/>
    </w:rPr>
  </w:style>
  <w:style w:type="paragraph" w:styleId="Title">
    <w:name w:val="Title"/>
    <w:basedOn w:val="HeadingBase"/>
    <w:link w:val="TitleChar"/>
    <w:qFormat/>
    <w:rsid w:val="00C43840"/>
    <w:pPr>
      <w:spacing w:before="5040"/>
      <w:jc w:val="center"/>
    </w:pPr>
    <w:rPr>
      <w:sz w:val="48"/>
      <w:szCs w:val="72"/>
      <w:lang w:val="en-US"/>
    </w:rPr>
  </w:style>
  <w:style w:type="character" w:customStyle="1" w:styleId="TitleChar">
    <w:name w:val="Title Char"/>
    <w:basedOn w:val="DefaultParagraphFont"/>
    <w:link w:val="Title"/>
    <w:rsid w:val="00C438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3840"/>
    <w:pPr>
      <w:tabs>
        <w:tab w:val="left" w:pos="3600"/>
        <w:tab w:val="left" w:pos="3958"/>
      </w:tabs>
    </w:pPr>
  </w:style>
  <w:style w:type="paragraph" w:styleId="List">
    <w:name w:val="List"/>
    <w:basedOn w:val="BodyText"/>
    <w:next w:val="BodyText"/>
    <w:rsid w:val="00C43840"/>
    <w:pPr>
      <w:tabs>
        <w:tab w:val="left" w:pos="340"/>
      </w:tabs>
      <w:spacing w:before="60" w:after="60"/>
      <w:ind w:left="340" w:hanging="340"/>
    </w:pPr>
  </w:style>
  <w:style w:type="paragraph" w:customStyle="1" w:styleId="Note">
    <w:name w:val="Note"/>
    <w:basedOn w:val="BodyText"/>
    <w:rsid w:val="00C438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3840"/>
    <w:pPr>
      <w:framePr w:wrap="auto" w:hAnchor="text" w:y="6049"/>
    </w:pPr>
    <w:rPr>
      <w:color w:val="000000"/>
      <w:sz w:val="40"/>
    </w:rPr>
  </w:style>
  <w:style w:type="paragraph" w:customStyle="1" w:styleId="TOCTitle">
    <w:name w:val="TOCTitle"/>
    <w:basedOn w:val="Heading1"/>
    <w:rsid w:val="00C43840"/>
    <w:pPr>
      <w:spacing w:after="240"/>
      <w:jc w:val="center"/>
      <w:outlineLvl w:val="9"/>
    </w:pPr>
    <w:rPr>
      <w:caps/>
    </w:rPr>
  </w:style>
  <w:style w:type="paragraph" w:customStyle="1" w:styleId="Version">
    <w:name w:val="Version"/>
    <w:rsid w:val="00C438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3840"/>
    <w:pPr>
      <w:keepNext w:val="0"/>
      <w:tabs>
        <w:tab w:val="right" w:pos="4176"/>
      </w:tabs>
      <w:ind w:left="198" w:hanging="198"/>
    </w:pPr>
    <w:rPr>
      <w:rFonts w:ascii="Garamond" w:hAnsi="Garamond"/>
    </w:rPr>
  </w:style>
  <w:style w:type="paragraph" w:styleId="IndexHeading">
    <w:name w:val="index heading"/>
    <w:basedOn w:val="Normal"/>
    <w:next w:val="Index1"/>
    <w:semiHidden/>
    <w:rsid w:val="00C43840"/>
    <w:pPr>
      <w:spacing w:before="120" w:after="120"/>
    </w:pPr>
    <w:rPr>
      <w:rFonts w:ascii="Arial" w:hAnsi="Arial"/>
      <w:b/>
      <w:color w:val="918585"/>
      <w:sz w:val="24"/>
    </w:rPr>
  </w:style>
  <w:style w:type="paragraph" w:styleId="Header">
    <w:name w:val="header"/>
    <w:basedOn w:val="Normal"/>
    <w:link w:val="HeaderChar"/>
    <w:rsid w:val="00C438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3840"/>
    <w:rPr>
      <w:rFonts w:ascii="Times New Roman" w:eastAsia="Times New Roman" w:hAnsi="Times New Roman" w:cs="Times New Roman"/>
      <w:sz w:val="16"/>
      <w:szCs w:val="20"/>
      <w:lang w:val="en-GB" w:eastAsia="en-US"/>
    </w:rPr>
  </w:style>
  <w:style w:type="paragraph" w:customStyle="1" w:styleId="Chapter">
    <w:name w:val="Chapter"/>
    <w:basedOn w:val="Normal"/>
    <w:rsid w:val="00C43840"/>
    <w:pPr>
      <w:spacing w:before="240"/>
    </w:pPr>
    <w:rPr>
      <w:rFonts w:ascii="Times New Roman" w:hAnsi="Times New Roman"/>
      <w:smallCaps/>
      <w:spacing w:val="80"/>
      <w:sz w:val="28"/>
    </w:rPr>
  </w:style>
  <w:style w:type="paragraph" w:customStyle="1" w:styleId="InChapter">
    <w:name w:val="InChapter"/>
    <w:basedOn w:val="Heading3"/>
    <w:rsid w:val="00C43840"/>
    <w:pPr>
      <w:spacing w:after="240"/>
      <w:outlineLvl w:val="9"/>
    </w:pPr>
    <w:rPr>
      <w:noProof/>
    </w:rPr>
  </w:style>
  <w:style w:type="paragraph" w:styleId="Index2">
    <w:name w:val="index 2"/>
    <w:basedOn w:val="Normal"/>
    <w:next w:val="Normal"/>
    <w:semiHidden/>
    <w:rsid w:val="00C43840"/>
    <w:pPr>
      <w:tabs>
        <w:tab w:val="right" w:pos="4176"/>
      </w:tabs>
      <w:ind w:left="568" w:hanging="284"/>
    </w:pPr>
    <w:rPr>
      <w:rFonts w:ascii="Garamond" w:hAnsi="Garamond"/>
    </w:rPr>
  </w:style>
  <w:style w:type="paragraph" w:customStyle="1" w:styleId="Byline">
    <w:name w:val="Byline"/>
    <w:rsid w:val="00C438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3840"/>
    <w:pPr>
      <w:tabs>
        <w:tab w:val="clear" w:pos="3600"/>
        <w:tab w:val="clear" w:pos="3958"/>
      </w:tabs>
      <w:jc w:val="right"/>
    </w:pPr>
  </w:style>
  <w:style w:type="character" w:styleId="Emphasis">
    <w:name w:val="Emphasis"/>
    <w:basedOn w:val="DefaultParagraphFont"/>
    <w:qFormat/>
    <w:rsid w:val="00C43840"/>
    <w:rPr>
      <w:i/>
    </w:rPr>
  </w:style>
  <w:style w:type="paragraph" w:styleId="Caption">
    <w:name w:val="caption"/>
    <w:basedOn w:val="BodyText"/>
    <w:next w:val="Normal"/>
    <w:qFormat/>
    <w:rsid w:val="00C43840"/>
    <w:pPr>
      <w:framePr w:w="2268" w:hSpace="181" w:vSpace="181" w:wrap="around" w:vAnchor="text" w:hAnchor="page" w:x="1135" w:y="285" w:anchorLock="1"/>
    </w:pPr>
    <w:rPr>
      <w:i/>
    </w:rPr>
  </w:style>
  <w:style w:type="paragraph" w:customStyle="1" w:styleId="MiniTOCTitle">
    <w:name w:val="MiniTOCTitle"/>
    <w:basedOn w:val="Heading4"/>
    <w:rsid w:val="00C43840"/>
    <w:pPr>
      <w:spacing w:before="240"/>
      <w:outlineLvl w:val="9"/>
    </w:pPr>
    <w:rPr>
      <w:noProof/>
      <w:sz w:val="24"/>
    </w:rPr>
  </w:style>
  <w:style w:type="paragraph" w:customStyle="1" w:styleId="MiniTOCItem">
    <w:name w:val="MiniTOCItem"/>
    <w:basedOn w:val="ListBullet"/>
    <w:rsid w:val="00C43840"/>
    <w:pPr>
      <w:numPr>
        <w:numId w:val="0"/>
      </w:numPr>
      <w:tabs>
        <w:tab w:val="right" w:leader="dot" w:pos="6521"/>
      </w:tabs>
      <w:spacing w:before="0" w:after="0"/>
    </w:pPr>
  </w:style>
  <w:style w:type="paragraph" w:customStyle="1" w:styleId="TOFTitle">
    <w:name w:val="TOFTitle"/>
    <w:basedOn w:val="TOCTitle"/>
    <w:rsid w:val="00C43840"/>
  </w:style>
  <w:style w:type="paragraph" w:styleId="TableofFigures">
    <w:name w:val="table of figures"/>
    <w:basedOn w:val="Normal"/>
    <w:next w:val="Normal"/>
    <w:semiHidden/>
    <w:rsid w:val="00C43840"/>
    <w:pPr>
      <w:tabs>
        <w:tab w:val="right" w:leader="dot" w:pos="9072"/>
      </w:tabs>
      <w:ind w:left="970" w:hanging="403"/>
    </w:pPr>
    <w:rPr>
      <w:rFonts w:ascii="Times New Roman" w:hAnsi="Times New Roman"/>
      <w:b/>
    </w:rPr>
  </w:style>
  <w:style w:type="paragraph" w:styleId="ListNumber">
    <w:name w:val="List Number"/>
    <w:basedOn w:val="List"/>
    <w:rsid w:val="00C43840"/>
    <w:pPr>
      <w:numPr>
        <w:numId w:val="15"/>
      </w:numPr>
      <w:tabs>
        <w:tab w:val="clear" w:pos="340"/>
      </w:tabs>
    </w:pPr>
  </w:style>
  <w:style w:type="character" w:customStyle="1" w:styleId="WingdingSymbols">
    <w:name w:val="Wingding Symbols"/>
    <w:rsid w:val="00C43840"/>
    <w:rPr>
      <w:rFonts w:ascii="Wingdings" w:hAnsi="Wingdings"/>
    </w:rPr>
  </w:style>
  <w:style w:type="paragraph" w:customStyle="1" w:styleId="TableHeading">
    <w:name w:val="Table Heading"/>
    <w:basedOn w:val="HeadingBase"/>
    <w:rsid w:val="00C43840"/>
    <w:pPr>
      <w:keepLines/>
      <w:pBdr>
        <w:bottom w:val="single" w:sz="6" w:space="1" w:color="918585"/>
      </w:pBdr>
      <w:spacing w:before="240"/>
    </w:pPr>
  </w:style>
  <w:style w:type="character" w:customStyle="1" w:styleId="HotSpot">
    <w:name w:val="HotSpot"/>
    <w:rsid w:val="00C43840"/>
    <w:rPr>
      <w:color w:val="0033CC"/>
      <w:u w:val="none"/>
    </w:rPr>
  </w:style>
  <w:style w:type="paragraph" w:customStyle="1" w:styleId="BodyTextRight">
    <w:name w:val="Body Text Right"/>
    <w:basedOn w:val="BodyText"/>
    <w:rsid w:val="00C43840"/>
    <w:pPr>
      <w:spacing w:before="0" w:after="0"/>
      <w:jc w:val="right"/>
    </w:pPr>
  </w:style>
  <w:style w:type="paragraph" w:styleId="Index3">
    <w:name w:val="index 3"/>
    <w:basedOn w:val="ListNumber2"/>
    <w:next w:val="Normal"/>
    <w:semiHidden/>
    <w:rsid w:val="00C43840"/>
    <w:pPr>
      <w:numPr>
        <w:numId w:val="0"/>
      </w:numPr>
      <w:tabs>
        <w:tab w:val="right" w:leader="dot" w:pos="4176"/>
      </w:tabs>
    </w:pPr>
  </w:style>
  <w:style w:type="paragraph" w:styleId="ListNumber2">
    <w:name w:val="List Number 2"/>
    <w:basedOn w:val="List2"/>
    <w:rsid w:val="00C43840"/>
    <w:pPr>
      <w:numPr>
        <w:numId w:val="10"/>
      </w:numPr>
      <w:tabs>
        <w:tab w:val="clear" w:pos="1060"/>
      </w:tabs>
    </w:pPr>
  </w:style>
  <w:style w:type="paragraph" w:customStyle="1" w:styleId="MarginNote">
    <w:name w:val="Margin Note"/>
    <w:basedOn w:val="BodyText"/>
    <w:rsid w:val="00C438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38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38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3840"/>
    <w:rPr>
      <w:sz w:val="32"/>
    </w:rPr>
  </w:style>
  <w:style w:type="paragraph" w:customStyle="1" w:styleId="HeadingProcedure">
    <w:name w:val="Heading Procedure"/>
    <w:basedOn w:val="HeadingBase"/>
    <w:next w:val="Normal"/>
    <w:rsid w:val="00C43840"/>
    <w:pPr>
      <w:tabs>
        <w:tab w:val="left" w:pos="0"/>
      </w:tabs>
      <w:spacing w:before="120" w:after="60"/>
    </w:pPr>
    <w:rPr>
      <w:i/>
      <w:color w:val="918585"/>
      <w:sz w:val="22"/>
    </w:rPr>
  </w:style>
  <w:style w:type="paragraph" w:customStyle="1" w:styleId="TableBodyText">
    <w:name w:val="Table Body Text"/>
    <w:basedOn w:val="BodyText"/>
    <w:rsid w:val="00C43840"/>
    <w:pPr>
      <w:spacing w:before="60" w:after="60"/>
    </w:pPr>
  </w:style>
  <w:style w:type="paragraph" w:styleId="ListContinue">
    <w:name w:val="List Continue"/>
    <w:basedOn w:val="List"/>
    <w:rsid w:val="00C43840"/>
    <w:pPr>
      <w:ind w:firstLine="0"/>
    </w:pPr>
  </w:style>
  <w:style w:type="paragraph" w:customStyle="1" w:styleId="ListNote">
    <w:name w:val="List Note"/>
    <w:basedOn w:val="List"/>
    <w:rsid w:val="00C43840"/>
    <w:pPr>
      <w:pBdr>
        <w:top w:val="single" w:sz="6" w:space="2" w:color="918585"/>
        <w:bottom w:val="single" w:sz="6" w:space="2" w:color="918585"/>
      </w:pBdr>
      <w:tabs>
        <w:tab w:val="left" w:pos="1021"/>
      </w:tabs>
      <w:ind w:firstLine="0"/>
    </w:pPr>
  </w:style>
  <w:style w:type="paragraph" w:customStyle="1" w:styleId="Warning">
    <w:name w:val="Warning"/>
    <w:basedOn w:val="BodyText"/>
    <w:rsid w:val="00C43840"/>
    <w:pPr>
      <w:shd w:val="clear" w:color="auto" w:fill="D9D9D9"/>
      <w:tabs>
        <w:tab w:val="left" w:pos="992"/>
      </w:tabs>
      <w:ind w:left="119" w:right="119"/>
    </w:pPr>
    <w:rPr>
      <w:sz w:val="20"/>
    </w:rPr>
  </w:style>
  <w:style w:type="paragraph" w:customStyle="1" w:styleId="MarginIcons">
    <w:name w:val="Margin Icons"/>
    <w:basedOn w:val="BodyText"/>
    <w:rsid w:val="00C438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3840"/>
    <w:rPr>
      <w:rFonts w:ascii="Courier New" w:hAnsi="Courier New"/>
    </w:rPr>
  </w:style>
  <w:style w:type="paragraph" w:customStyle="1" w:styleId="NoteBullet">
    <w:name w:val="Note Bullet"/>
    <w:basedOn w:val="Note"/>
    <w:rsid w:val="00C43840"/>
    <w:pPr>
      <w:tabs>
        <w:tab w:val="clear" w:pos="680"/>
      </w:tabs>
      <w:spacing w:before="60" w:after="60"/>
    </w:pPr>
  </w:style>
  <w:style w:type="paragraph" w:customStyle="1" w:styleId="SubHeading2">
    <w:name w:val="SubHeading2"/>
    <w:basedOn w:val="HeadingBase"/>
    <w:rsid w:val="00C43840"/>
    <w:pPr>
      <w:spacing w:before="240" w:after="60"/>
    </w:pPr>
    <w:rPr>
      <w:sz w:val="20"/>
    </w:rPr>
  </w:style>
  <w:style w:type="paragraph" w:customStyle="1" w:styleId="SubHeading1">
    <w:name w:val="SubHeading1"/>
    <w:basedOn w:val="HeadingBase"/>
    <w:rsid w:val="00C43840"/>
    <w:pPr>
      <w:spacing w:before="240" w:after="60"/>
    </w:pPr>
    <w:rPr>
      <w:color w:val="918585"/>
      <w:sz w:val="22"/>
    </w:rPr>
  </w:style>
  <w:style w:type="paragraph" w:customStyle="1" w:styleId="SideHeading">
    <w:name w:val="Side Heading"/>
    <w:basedOn w:val="HeadingBase"/>
    <w:rsid w:val="00C438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3840"/>
    <w:pPr>
      <w:tabs>
        <w:tab w:val="num" w:pos="360"/>
      </w:tabs>
    </w:pPr>
  </w:style>
  <w:style w:type="paragraph" w:styleId="PlainText">
    <w:name w:val="Plain Text"/>
    <w:basedOn w:val="Normal"/>
    <w:link w:val="PlainTextChar"/>
    <w:rsid w:val="00C43840"/>
    <w:rPr>
      <w:sz w:val="20"/>
    </w:rPr>
  </w:style>
  <w:style w:type="character" w:customStyle="1" w:styleId="PlainTextChar">
    <w:name w:val="Plain Text Char"/>
    <w:basedOn w:val="DefaultParagraphFont"/>
    <w:link w:val="PlainText"/>
    <w:rsid w:val="00C43840"/>
    <w:rPr>
      <w:rFonts w:ascii="Courier New" w:eastAsia="Times New Roman" w:hAnsi="Courier New" w:cs="Times New Roman"/>
      <w:sz w:val="20"/>
      <w:szCs w:val="20"/>
      <w:lang w:eastAsia="en-US"/>
    </w:rPr>
  </w:style>
  <w:style w:type="character" w:customStyle="1" w:styleId="MenuOption">
    <w:name w:val="Menu Option"/>
    <w:basedOn w:val="DefaultParagraphFont"/>
    <w:rsid w:val="00C43840"/>
    <w:rPr>
      <w:b/>
      <w:smallCaps/>
    </w:rPr>
  </w:style>
  <w:style w:type="paragraph" w:customStyle="1" w:styleId="TableListNumber">
    <w:name w:val="Table List Number"/>
    <w:basedOn w:val="ListNumber"/>
    <w:rsid w:val="00C43840"/>
    <w:pPr>
      <w:numPr>
        <w:numId w:val="0"/>
      </w:numPr>
    </w:pPr>
  </w:style>
  <w:style w:type="paragraph" w:styleId="TOC4">
    <w:name w:val="toc 4"/>
    <w:basedOn w:val="TOCBase"/>
    <w:next w:val="Normal"/>
    <w:semiHidden/>
    <w:rsid w:val="00C43840"/>
    <w:pPr>
      <w:tabs>
        <w:tab w:val="right" w:leader="dot" w:pos="9071"/>
      </w:tabs>
      <w:ind w:left="1701"/>
    </w:pPr>
  </w:style>
  <w:style w:type="paragraph" w:customStyle="1" w:styleId="ListAlpha">
    <w:name w:val="List Alpha"/>
    <w:basedOn w:val="List"/>
    <w:rsid w:val="00C43840"/>
    <w:pPr>
      <w:numPr>
        <w:numId w:val="9"/>
      </w:numPr>
    </w:pPr>
  </w:style>
  <w:style w:type="paragraph" w:customStyle="1" w:styleId="ListAlpha2">
    <w:name w:val="List Alpha 2"/>
    <w:basedOn w:val="List2"/>
    <w:rsid w:val="00C43840"/>
    <w:pPr>
      <w:numPr>
        <w:numId w:val="8"/>
      </w:numPr>
    </w:pPr>
  </w:style>
  <w:style w:type="paragraph" w:styleId="List2">
    <w:name w:val="List 2"/>
    <w:basedOn w:val="BodyText"/>
    <w:rsid w:val="00C43840"/>
    <w:pPr>
      <w:tabs>
        <w:tab w:val="left" w:pos="680"/>
      </w:tabs>
      <w:spacing w:before="60" w:after="60"/>
      <w:ind w:left="680" w:hanging="340"/>
    </w:pPr>
  </w:style>
  <w:style w:type="paragraph" w:styleId="List3">
    <w:name w:val="List 3"/>
    <w:basedOn w:val="BodyText"/>
    <w:rsid w:val="00C43840"/>
    <w:pPr>
      <w:tabs>
        <w:tab w:val="left" w:pos="1021"/>
      </w:tabs>
      <w:spacing w:before="60" w:after="60"/>
      <w:ind w:left="1020" w:hanging="340"/>
    </w:pPr>
  </w:style>
  <w:style w:type="paragraph" w:styleId="List4">
    <w:name w:val="List 4"/>
    <w:basedOn w:val="BodyText"/>
    <w:rsid w:val="00C43840"/>
    <w:pPr>
      <w:tabs>
        <w:tab w:val="left" w:pos="1361"/>
      </w:tabs>
      <w:spacing w:before="60" w:after="60"/>
      <w:ind w:left="1361" w:hanging="340"/>
    </w:pPr>
  </w:style>
  <w:style w:type="paragraph" w:styleId="List5">
    <w:name w:val="List 5"/>
    <w:basedOn w:val="BodyText"/>
    <w:rsid w:val="00C43840"/>
    <w:pPr>
      <w:tabs>
        <w:tab w:val="left" w:pos="1701"/>
      </w:tabs>
      <w:spacing w:before="60" w:after="60"/>
      <w:ind w:left="1701" w:hanging="340"/>
    </w:pPr>
  </w:style>
  <w:style w:type="paragraph" w:styleId="ListBullet3">
    <w:name w:val="List Bullet 3"/>
    <w:basedOn w:val="List3"/>
    <w:rsid w:val="00C43840"/>
    <w:pPr>
      <w:numPr>
        <w:numId w:val="14"/>
      </w:numPr>
      <w:tabs>
        <w:tab w:val="clear" w:pos="1021"/>
      </w:tabs>
      <w:ind w:left="1037" w:hanging="357"/>
    </w:pPr>
  </w:style>
  <w:style w:type="paragraph" w:styleId="ListBullet4">
    <w:name w:val="List Bullet 4"/>
    <w:basedOn w:val="List4"/>
    <w:rsid w:val="00C43840"/>
    <w:pPr>
      <w:numPr>
        <w:numId w:val="3"/>
      </w:numPr>
      <w:tabs>
        <w:tab w:val="clear" w:pos="1361"/>
      </w:tabs>
    </w:pPr>
  </w:style>
  <w:style w:type="paragraph" w:styleId="ListBullet5">
    <w:name w:val="List Bullet 5"/>
    <w:basedOn w:val="List5"/>
    <w:rsid w:val="00C43840"/>
    <w:pPr>
      <w:numPr>
        <w:numId w:val="4"/>
      </w:numPr>
    </w:pPr>
  </w:style>
  <w:style w:type="paragraph" w:styleId="ListContinue2">
    <w:name w:val="List Continue 2"/>
    <w:basedOn w:val="List2"/>
    <w:rsid w:val="00C43840"/>
    <w:pPr>
      <w:ind w:firstLine="0"/>
    </w:pPr>
  </w:style>
  <w:style w:type="paragraph" w:styleId="ListContinue3">
    <w:name w:val="List Continue 3"/>
    <w:basedOn w:val="List3"/>
    <w:rsid w:val="00C43840"/>
    <w:pPr>
      <w:ind w:left="1021" w:firstLine="0"/>
    </w:pPr>
  </w:style>
  <w:style w:type="paragraph" w:styleId="ListContinue4">
    <w:name w:val="List Continue 4"/>
    <w:basedOn w:val="List4"/>
    <w:rsid w:val="00C43840"/>
    <w:pPr>
      <w:ind w:firstLine="0"/>
    </w:pPr>
  </w:style>
  <w:style w:type="paragraph" w:styleId="ListContinue5">
    <w:name w:val="List Continue 5"/>
    <w:basedOn w:val="List5"/>
    <w:rsid w:val="00C43840"/>
    <w:pPr>
      <w:ind w:firstLine="0"/>
    </w:pPr>
  </w:style>
  <w:style w:type="paragraph" w:styleId="ListNumber3">
    <w:name w:val="List Number 3"/>
    <w:basedOn w:val="List3"/>
    <w:rsid w:val="00C43840"/>
    <w:pPr>
      <w:numPr>
        <w:numId w:val="5"/>
      </w:numPr>
    </w:pPr>
  </w:style>
  <w:style w:type="paragraph" w:styleId="ListNumber4">
    <w:name w:val="List Number 4"/>
    <w:basedOn w:val="List4"/>
    <w:rsid w:val="00C43840"/>
    <w:pPr>
      <w:numPr>
        <w:numId w:val="6"/>
      </w:numPr>
    </w:pPr>
  </w:style>
  <w:style w:type="paragraph" w:styleId="ListNumber5">
    <w:name w:val="List Number 5"/>
    <w:basedOn w:val="List5"/>
    <w:rsid w:val="00C43840"/>
    <w:pPr>
      <w:numPr>
        <w:numId w:val="7"/>
      </w:numPr>
    </w:pPr>
  </w:style>
  <w:style w:type="paragraph" w:styleId="BlockText">
    <w:name w:val="Block Text"/>
    <w:basedOn w:val="Normal"/>
    <w:rsid w:val="00C43840"/>
    <w:pPr>
      <w:spacing w:after="120"/>
      <w:ind w:left="1440" w:right="1440"/>
    </w:pPr>
  </w:style>
  <w:style w:type="character" w:customStyle="1" w:styleId="Subscript">
    <w:name w:val="Subscript"/>
    <w:basedOn w:val="DefaultParagraphFont"/>
    <w:rsid w:val="00C43840"/>
    <w:rPr>
      <w:sz w:val="16"/>
      <w:vertAlign w:val="subscript"/>
    </w:rPr>
  </w:style>
  <w:style w:type="character" w:customStyle="1" w:styleId="Superscript">
    <w:name w:val="Superscript"/>
    <w:basedOn w:val="DefaultParagraphFont"/>
    <w:rsid w:val="00C43840"/>
    <w:rPr>
      <w:sz w:val="16"/>
      <w:vertAlign w:val="superscript"/>
    </w:rPr>
  </w:style>
  <w:style w:type="character" w:customStyle="1" w:styleId="Symbols">
    <w:name w:val="Symbols"/>
    <w:basedOn w:val="DefaultParagraphFont"/>
    <w:rsid w:val="00C43840"/>
    <w:rPr>
      <w:rFonts w:ascii="Symbol" w:hAnsi="Symbol"/>
    </w:rPr>
  </w:style>
  <w:style w:type="character" w:customStyle="1" w:styleId="MenuOptions">
    <w:name w:val="Menu Options"/>
    <w:basedOn w:val="DefaultParagraphFont"/>
    <w:rsid w:val="00C43840"/>
    <w:rPr>
      <w:rFonts w:ascii="Arial Narrow" w:hAnsi="Arial Narrow"/>
      <w:smallCaps/>
    </w:rPr>
  </w:style>
  <w:style w:type="character" w:customStyle="1" w:styleId="Buttons">
    <w:name w:val="Buttons"/>
    <w:basedOn w:val="DefaultParagraphFont"/>
    <w:rsid w:val="00C43840"/>
    <w:rPr>
      <w:b/>
    </w:rPr>
  </w:style>
  <w:style w:type="character" w:customStyle="1" w:styleId="Underlined">
    <w:name w:val="Underlined"/>
    <w:basedOn w:val="DefaultParagraphFont"/>
    <w:rsid w:val="00C43840"/>
    <w:rPr>
      <w:u w:val="single"/>
    </w:rPr>
  </w:style>
  <w:style w:type="paragraph" w:customStyle="1" w:styleId="TableBodyTextRight">
    <w:name w:val="Table Body Text Right"/>
    <w:basedOn w:val="TableBodyText"/>
    <w:rsid w:val="00C43840"/>
    <w:pPr>
      <w:widowControl w:val="0"/>
      <w:autoSpaceDE w:val="0"/>
      <w:autoSpaceDN w:val="0"/>
      <w:adjustRightInd w:val="0"/>
      <w:jc w:val="right"/>
    </w:pPr>
    <w:rPr>
      <w:rFonts w:cs="Arial"/>
      <w:szCs w:val="18"/>
    </w:rPr>
  </w:style>
  <w:style w:type="paragraph" w:customStyle="1" w:styleId="CopyrightText">
    <w:name w:val="Copyright Text"/>
    <w:basedOn w:val="BodyText"/>
    <w:rsid w:val="00C43840"/>
    <w:rPr>
      <w:sz w:val="18"/>
    </w:rPr>
  </w:style>
  <w:style w:type="paragraph" w:customStyle="1" w:styleId="BodySmallRight">
    <w:name w:val="Body Small Right"/>
    <w:basedOn w:val="BodyTextRight"/>
    <w:rsid w:val="00C43840"/>
    <w:rPr>
      <w:sz w:val="18"/>
      <w:szCs w:val="18"/>
    </w:rPr>
  </w:style>
  <w:style w:type="paragraph" w:customStyle="1" w:styleId="MarginEdition">
    <w:name w:val="Margin Edition"/>
    <w:basedOn w:val="MarginNote"/>
    <w:rsid w:val="00C43840"/>
    <w:pPr>
      <w:spacing w:before="0" w:after="0"/>
    </w:pPr>
    <w:rPr>
      <w:rFonts w:ascii="Times New Roman" w:hAnsi="Times New Roman"/>
      <w:color w:val="999999"/>
    </w:rPr>
  </w:style>
  <w:style w:type="paragraph" w:customStyle="1" w:styleId="Spacer">
    <w:name w:val="Spacer"/>
    <w:basedOn w:val="Normal"/>
    <w:rsid w:val="00C43840"/>
    <w:rPr>
      <w:sz w:val="2"/>
      <w:szCs w:val="2"/>
    </w:rPr>
  </w:style>
  <w:style w:type="character" w:customStyle="1" w:styleId="Small">
    <w:name w:val="Small"/>
    <w:basedOn w:val="DefaultParagraphFont"/>
    <w:rsid w:val="00C43840"/>
    <w:rPr>
      <w:sz w:val="16"/>
    </w:rPr>
  </w:style>
  <w:style w:type="paragraph" w:customStyle="1" w:styleId="WideTable">
    <w:name w:val="Wide Table"/>
    <w:basedOn w:val="Normal"/>
    <w:rsid w:val="00C43840"/>
    <w:pPr>
      <w:ind w:left="-1418"/>
    </w:pPr>
    <w:rPr>
      <w:sz w:val="2"/>
      <w:szCs w:val="2"/>
    </w:rPr>
  </w:style>
  <w:style w:type="character" w:styleId="PageNumber">
    <w:name w:val="page number"/>
    <w:basedOn w:val="DefaultParagraphFont"/>
    <w:rsid w:val="00C43840"/>
  </w:style>
  <w:style w:type="paragraph" w:styleId="Quote">
    <w:name w:val="Quote"/>
    <w:basedOn w:val="Heading1"/>
    <w:link w:val="QuoteChar"/>
    <w:qFormat/>
    <w:rsid w:val="00C43840"/>
    <w:rPr>
      <w:b w:val="0"/>
      <w:sz w:val="72"/>
      <w:szCs w:val="72"/>
      <w:lang w:val="en-NZ"/>
    </w:rPr>
  </w:style>
  <w:style w:type="character" w:customStyle="1" w:styleId="QuoteChar">
    <w:name w:val="Quote Char"/>
    <w:basedOn w:val="DefaultParagraphFont"/>
    <w:link w:val="Quote"/>
    <w:rsid w:val="00C438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3840"/>
    <w:pPr>
      <w:pageBreakBefore/>
    </w:pPr>
  </w:style>
  <w:style w:type="paragraph" w:customStyle="1" w:styleId="Border">
    <w:name w:val="Border"/>
    <w:basedOn w:val="Normal"/>
    <w:qFormat/>
    <w:rsid w:val="00C438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3840"/>
    <w:rPr>
      <w:b/>
      <w:bCs/>
      <w:i/>
      <w:iCs/>
      <w:color w:val="auto"/>
    </w:rPr>
  </w:style>
  <w:style w:type="paragraph" w:styleId="IntenseQuote">
    <w:name w:val="Intense Quote"/>
    <w:basedOn w:val="Normal"/>
    <w:next w:val="Normal"/>
    <w:link w:val="IntenseQuoteChar"/>
    <w:uiPriority w:val="30"/>
    <w:qFormat/>
    <w:rsid w:val="00C438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38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3840"/>
    <w:rPr>
      <w:smallCaps/>
      <w:color w:val="auto"/>
      <w:u w:val="single"/>
    </w:rPr>
  </w:style>
  <w:style w:type="character" w:styleId="IntenseReference">
    <w:name w:val="Intense Reference"/>
    <w:basedOn w:val="DefaultParagraphFont"/>
    <w:uiPriority w:val="32"/>
    <w:qFormat/>
    <w:rsid w:val="00C43840"/>
    <w:rPr>
      <w:b/>
      <w:bCs/>
      <w:smallCaps/>
      <w:color w:val="auto"/>
      <w:spacing w:val="5"/>
      <w:u w:val="single"/>
    </w:rPr>
  </w:style>
  <w:style w:type="paragraph" w:customStyle="1" w:styleId="2ColumnHeading">
    <w:name w:val="2Column Heading"/>
    <w:basedOn w:val="BodyText"/>
    <w:qFormat/>
    <w:rsid w:val="00C43840"/>
    <w:pPr>
      <w:spacing w:after="60"/>
      <w:ind w:left="-2268"/>
    </w:pPr>
    <w:rPr>
      <w:b/>
    </w:rPr>
  </w:style>
  <w:style w:type="paragraph" w:customStyle="1" w:styleId="Heading1TOC">
    <w:name w:val="Heading1 TOC"/>
    <w:basedOn w:val="Normal"/>
    <w:qFormat/>
    <w:rsid w:val="00C43840"/>
    <w:pPr>
      <w:spacing w:before="240" w:after="120"/>
    </w:pPr>
    <w:rPr>
      <w:rFonts w:ascii="Times New Roman" w:hAnsi="Times New Roman"/>
      <w:b/>
      <w:sz w:val="32"/>
    </w:rPr>
  </w:style>
  <w:style w:type="paragraph" w:customStyle="1" w:styleId="Heading2TOC">
    <w:name w:val="Heading2 TOC"/>
    <w:basedOn w:val="Normal"/>
    <w:qFormat/>
    <w:rsid w:val="00C43840"/>
    <w:pPr>
      <w:spacing w:before="240" w:after="60"/>
    </w:pPr>
    <w:rPr>
      <w:rFonts w:ascii="Times New Roman" w:hAnsi="Times New Roman"/>
      <w:b/>
      <w:sz w:val="28"/>
    </w:rPr>
  </w:style>
  <w:style w:type="character" w:customStyle="1" w:styleId="Underline">
    <w:name w:val="Underline"/>
    <w:basedOn w:val="DefaultParagraphFont"/>
    <w:qFormat/>
    <w:rsid w:val="00C43840"/>
    <w:rPr>
      <w:u w:val="single"/>
    </w:rPr>
  </w:style>
  <w:style w:type="character" w:customStyle="1" w:styleId="BoldandItalics">
    <w:name w:val="Bold and Italics"/>
    <w:qFormat/>
    <w:rsid w:val="00C43840"/>
    <w:rPr>
      <w:b/>
      <w:i/>
      <w:u w:val="none"/>
    </w:rPr>
  </w:style>
  <w:style w:type="paragraph" w:styleId="BalloonText">
    <w:name w:val="Balloon Text"/>
    <w:basedOn w:val="Normal"/>
    <w:link w:val="BalloonTextChar"/>
    <w:rsid w:val="00C43840"/>
    <w:rPr>
      <w:rFonts w:ascii="Tahoma" w:hAnsi="Tahoma" w:cs="Tahoma"/>
      <w:sz w:val="16"/>
      <w:szCs w:val="16"/>
    </w:rPr>
  </w:style>
  <w:style w:type="character" w:customStyle="1" w:styleId="BalloonTextChar">
    <w:name w:val="Balloon Text Char"/>
    <w:basedOn w:val="DefaultParagraphFont"/>
    <w:link w:val="BalloonText"/>
    <w:rsid w:val="00C438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38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38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3840"/>
    <w:rPr>
      <w:b/>
      <w:color w:val="660033"/>
      <w:spacing w:val="0"/>
    </w:rPr>
  </w:style>
  <w:style w:type="paragraph" w:customStyle="1" w:styleId="Nameditemlist">
    <w:name w:val="Named item list"/>
    <w:basedOn w:val="BodyText"/>
    <w:qFormat/>
    <w:rsid w:val="00C43840"/>
    <w:pPr>
      <w:tabs>
        <w:tab w:val="left" w:pos="2835"/>
      </w:tabs>
      <w:ind w:left="2835" w:hanging="2835"/>
    </w:pPr>
  </w:style>
  <w:style w:type="paragraph" w:customStyle="1" w:styleId="BodyTextnopadding">
    <w:name w:val="Body Text no padding"/>
    <w:basedOn w:val="BodyText"/>
    <w:qFormat/>
    <w:rsid w:val="00C43840"/>
    <w:pPr>
      <w:spacing w:before="0" w:after="0"/>
    </w:pPr>
  </w:style>
  <w:style w:type="paragraph" w:customStyle="1" w:styleId="BodyTextBold">
    <w:name w:val="Body Text Bold"/>
    <w:basedOn w:val="BodyText"/>
    <w:qFormat/>
    <w:rsid w:val="00C43840"/>
    <w:rPr>
      <w:b/>
    </w:rPr>
  </w:style>
  <w:style w:type="character" w:styleId="Hyperlink">
    <w:name w:val="Hyperlink"/>
    <w:basedOn w:val="DefaultParagraphFont"/>
    <w:uiPriority w:val="99"/>
    <w:unhideWhenUsed/>
    <w:rsid w:val="003D16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1111</Words>
  <Characters>7594</Characters>
  <Application>Microsoft Office Word</Application>
  <DocSecurity>0</DocSecurity>
  <Lines>292</Lines>
  <Paragraphs>193</Paragraphs>
  <ScaleCrop>false</ScaleCrop>
  <Company>Author-it Software Corporation Ltd.</Company>
  <LinksUpToDate>false</LinksUpToDate>
  <CharactersWithSpaces>8512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MSFFDT5014 Investigate legal requirements for design</dc:title>
  <dc:subject>Approved</dc:subject>
  <dc:creator>Skills Insight</dc:creator>
  <cp:keywords>Release: 1</cp:keywords>
  <dc:description>Review Date: 12 April 2008</dc:description>
  <cp:lastModifiedBy>HSD_TPCMSd.prod</cp:lastModifiedBy>
  <cp:revision>3</cp:revision>
  <dcterms:created xsi:type="dcterms:W3CDTF">2025-03-01T18:23:00Z</dcterms:created>
  <dcterms:modified xsi:type="dcterms:W3CDTF">2025-03-01T18:23:00Z</dcterms:modified>
</cp:coreProperties>
</file>