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9E2" w:rsidP="006849E2">
      <w:pPr>
        <w:pStyle w:val="Title"/>
      </w:pPr>
      <w:r>
        <w:fldChar w:fldCharType="begin"/>
      </w:r>
      <w:r>
        <w:instrText xml:space="preserve"> TITLE   \* MERGEFORMAT </w:instrText>
      </w:r>
      <w:r>
        <w:fldChar w:fldCharType="separate"/>
      </w:r>
      <w:r>
        <w:t>MSFFDT5013 Evaluate and participate in design industry networks</w:t>
      </w:r>
      <w:r>
        <w:fldChar w:fldCharType="end"/>
      </w:r>
    </w:p>
    <w:p w:rsidR="006849E2" w:rsidP="006849E2">
      <w:pPr>
        <w:pStyle w:val="Version"/>
        <w:sectPr w:rsidSect="000C01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18D" w:rsidP="000C018D">
      <w:pPr>
        <w:pStyle w:val="SuperHeading"/>
      </w:pPr>
      <w:r w:rsidRPr="000C018D">
        <w:t>MSFFDT5013 Evaluate and participate in design industry networks</w:t>
      </w:r>
    </w:p>
    <w:p w:rsidR="00000000" w:rsidRPr="000C018D" w:rsidP="000C018D">
      <w:pPr>
        <w:pStyle w:val="Heading1"/>
      </w:pPr>
      <w:bookmarkStart w:id="1" w:name="O_631951"/>
      <w:bookmarkEnd w:id="1"/>
      <w:r w:rsidRPr="000C018D">
        <w:t>Modification History</w:t>
      </w:r>
    </w:p>
    <w:p w:rsidR="00000000" w:rsidRPr="000C018D" w:rsidP="006849E2">
      <w:pPr>
        <w:pStyle w:val="BodyText"/>
      </w:pPr>
      <w:r w:rsidRPr="000C018D">
        <w:t>Release 1 - New unit of competency</w:t>
      </w:r>
    </w:p>
    <w:p w:rsidR="00000000" w:rsidRPr="000C018D" w:rsidP="000C018D">
      <w:pPr>
        <w:pStyle w:val="Heading1"/>
      </w:pPr>
      <w:bookmarkStart w:id="2" w:name="O_631959"/>
      <w:bookmarkEnd w:id="2"/>
      <w:r w:rsidRPr="000C018D">
        <w:t>Application</w:t>
      </w:r>
    </w:p>
    <w:p w:rsidR="00000000" w:rsidRPr="000C018D" w:rsidP="006849E2">
      <w:pPr>
        <w:pStyle w:val="BodyText"/>
      </w:pPr>
      <w:r w:rsidRPr="000C018D">
        <w:t>This unit of competency covers evaluating and participating in design indus</w:t>
      </w:r>
      <w:r w:rsidRPr="000C018D">
        <w:t>try networks to learn from others and develop networks which may assist with the progressing of own initiatives.</w:t>
      </w:r>
    </w:p>
    <w:p w:rsidR="00000000" w:rsidRPr="000C018D" w:rsidP="006849E2">
      <w:pPr>
        <w:pStyle w:val="BodyText"/>
      </w:pPr>
      <w:r w:rsidRPr="000C018D">
        <w:t>No licensing, legislative or certification requirements apply to this unit at the time of publication.</w:t>
      </w:r>
    </w:p>
    <w:p w:rsidR="00000000" w:rsidRPr="000C018D" w:rsidP="000C018D">
      <w:pPr>
        <w:pStyle w:val="Heading1"/>
      </w:pPr>
      <w:bookmarkStart w:id="3" w:name="O_631958"/>
      <w:bookmarkEnd w:id="3"/>
      <w:r w:rsidRPr="000C018D">
        <w:t>Pre-requisite Unit</w:t>
      </w:r>
    </w:p>
    <w:p w:rsidR="00000000" w:rsidRPr="000C018D" w:rsidP="000C018D">
      <w:pPr>
        <w:pStyle w:val="Heading1"/>
      </w:pPr>
      <w:bookmarkStart w:id="4" w:name="O_631957"/>
      <w:bookmarkEnd w:id="4"/>
      <w:r w:rsidRPr="000C018D">
        <w:t>Competency Field</w:t>
      </w:r>
    </w:p>
    <w:p w:rsidR="00000000" w:rsidRPr="000C018D" w:rsidP="000C018D">
      <w:pPr>
        <w:pStyle w:val="Heading1"/>
      </w:pPr>
      <w:bookmarkStart w:id="5" w:name="O_631956"/>
      <w:bookmarkEnd w:id="5"/>
      <w:r w:rsidRPr="000C018D">
        <w:t>Unit Sector</w:t>
      </w:r>
    </w:p>
    <w:p w:rsidR="00000000" w:rsidRPr="000C018D" w:rsidP="006849E2">
      <w:pPr>
        <w:pStyle w:val="BodyText"/>
      </w:pPr>
      <w:r w:rsidRPr="000C018D">
        <w:t>Furniture design and technology</w:t>
      </w:r>
    </w:p>
    <w:p w:rsidR="00000000" w:rsidRPr="000C018D" w:rsidP="000C018D">
      <w:pPr>
        <w:pStyle w:val="Heading1"/>
      </w:pPr>
      <w:bookmarkStart w:id="6" w:name="O_631955"/>
      <w:bookmarkEnd w:id="6"/>
      <w:r w:rsidRPr="000C01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C01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Performance criteria describe the performance needed to demonstrate achi</w:t>
            </w:r>
            <w:r w:rsidRPr="000C018D">
              <w:t>evement of the element.</w:t>
            </w:r>
          </w:p>
        </w:tc>
      </w:tr>
      <w:tr w:rsidTr="000C01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1</w:t>
            </w:r>
          </w:p>
        </w:tc>
        <w:tc>
          <w:tcPr>
            <w:tcW w:w="1962" w:type="dxa"/>
            <w:vMerge w:val="restart"/>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Evaluate networks</w:t>
            </w: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1.1</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Applicable work health and safety (WHS), legislative and organisational requirements relevant to evaluating and participating in design industry networks are verified and complied with</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1.2</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Networking opportunities are assessed and scheduled for attendance</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1.3</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Networking opportunities are prioritised in order of benefit and importance</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1.4</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Peak bodies or associations and links to international agencies are assessed for networking opportunities</w:t>
            </w:r>
          </w:p>
        </w:tc>
      </w:tr>
      <w:tr w:rsidTr="000C018D">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w:t>
            </w:r>
          </w:p>
        </w:tc>
        <w:tc>
          <w:tcPr>
            <w:tcW w:w="1962" w:type="dxa"/>
            <w:vMerge w:val="restart"/>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Participate in networks</w:t>
            </w: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2.1</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Chosen networks are identified and joined</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2.2</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Communication with others is established and maintained in accordance with WHS requirements</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2.3</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 xml:space="preserve">Chosen networks are attended </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2.4</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Design shows are attended and networking opportunities instigated</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2.5</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Business opportunities with others in networks are pursued</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2.6</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Shared business interests or ideas are sought and followed up on</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2.7</w:t>
            </w:r>
          </w:p>
        </w:tc>
        <w:tc>
          <w:tcPr>
            <w:tcW w:w="561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International networking opportunities are pursued</w:t>
            </w:r>
          </w:p>
        </w:tc>
      </w:tr>
      <w:tr w:rsidTr="000C018D">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2.8</w:t>
            </w:r>
          </w:p>
        </w:tc>
        <w:tc>
          <w:tcPr>
            <w:tcW w:w="5610" w:type="dxa"/>
            <w:tcBorders>
              <w:top w:val="nil"/>
              <w:left w:val="nil"/>
              <w:bottom w:val="nil"/>
              <w:right w:val="nil"/>
            </w:tcBorders>
            <w:tcMar>
              <w:top w:w="0" w:type="dxa"/>
              <w:left w:w="62" w:type="dxa"/>
              <w:bottom w:w="0" w:type="dxa"/>
              <w:right w:w="62" w:type="dxa"/>
            </w:tcMar>
          </w:tcPr>
          <w:p w:rsidR="00000000" w:rsidRPr="000C018D" w:rsidP="000C018D">
            <w:pPr>
              <w:pStyle w:val="BodyText"/>
            </w:pPr>
            <w:r w:rsidRPr="000C018D">
              <w:t>Networks are followed up with and regularly attended</w:t>
            </w:r>
          </w:p>
        </w:tc>
      </w:tr>
    </w:tbl>
    <w:p w:rsidR="006849E2" w:rsidP="000C018D">
      <w:pPr>
        <w:pStyle w:val="BodyText"/>
      </w:pPr>
    </w:p>
    <w:p w:rsidR="006849E2" w:rsidP="000C018D">
      <w:pPr>
        <w:pStyle w:val="BodyText"/>
      </w:pPr>
    </w:p>
    <w:p w:rsidR="00000000" w:rsidRPr="000C018D" w:rsidP="000C018D">
      <w:pPr>
        <w:pStyle w:val="Heading1"/>
      </w:pPr>
      <w:bookmarkStart w:id="7" w:name="O_631954"/>
      <w:bookmarkEnd w:id="7"/>
      <w:r w:rsidRPr="000C018D">
        <w:t>Foundation Skills</w:t>
      </w:r>
    </w:p>
    <w:p w:rsidR="006849E2" w:rsidP="006849E2">
      <w:pPr>
        <w:pStyle w:val="BodyText"/>
      </w:pPr>
      <w:r w:rsidRPr="000C018D">
        <w:t>Foundation skills essential to performance are explicit in the performance criteria of this unit of competency. Detail on appropriate performance levels for each furnishing unit of competency in reading, writing, oral comm</w:t>
      </w:r>
      <w:r w:rsidRPr="000C018D">
        <w:t xml:space="preserve">unication and numeracy utilising the Australian Core Skills Framework (ACSF) are provided in the Furnishing Training Package Implementation Guide. </w:t>
      </w:r>
    </w:p>
    <w:p w:rsidR="00000000" w:rsidRPr="000C018D" w:rsidP="000C018D">
      <w:pPr>
        <w:pStyle w:val="Heading1"/>
      </w:pPr>
      <w:bookmarkStart w:id="8" w:name="O_631953"/>
      <w:bookmarkEnd w:id="8"/>
      <w:r w:rsidRPr="000C018D">
        <w:t>Range of Conditions</w:t>
      </w:r>
    </w:p>
    <w:tbl>
      <w:tblPr>
        <w:tblW w:w="0" w:type="auto"/>
        <w:tblLayout w:type="fixed"/>
        <w:tblCellMar>
          <w:left w:w="62" w:type="dxa"/>
          <w:right w:w="62" w:type="dxa"/>
        </w:tblCellMar>
        <w:tblLook w:val="0000"/>
      </w:tblPr>
      <w:tblGrid>
        <w:gridCol w:w="2760"/>
        <w:gridCol w:w="6312"/>
      </w:tblGrid>
      <w:tr w:rsidTr="000C018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t>Specifies different work environments and conditions that may affect p</w:t>
            </w:r>
            <w:r w:rsidRPr="000C018D">
              <w:t>erformance. Essential operating conditions that may be present (depending on the work situation, needs of the candidate, accessibility of the item, and local industry and regional contexts) are included. Range is restricted to essential operating condition</w:t>
            </w:r>
            <w:r w:rsidRPr="000C018D">
              <w:t>s and any other variables essential to the work environment.</w:t>
            </w:r>
          </w:p>
        </w:tc>
      </w:tr>
      <w:tr w:rsidTr="000C01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rPr>
                <w:rStyle w:val="SpecialBold"/>
              </w:rPr>
              <w:t>Organisational requirements include:</w:t>
            </w:r>
          </w:p>
        </w:tc>
        <w:tc>
          <w:tcPr>
            <w:tcW w:w="6312" w:type="dxa"/>
            <w:tcBorders>
              <w:top w:val="nil"/>
              <w:left w:val="nil"/>
              <w:bottom w:val="nil"/>
              <w:right w:val="nil"/>
            </w:tcBorders>
            <w:tcMar>
              <w:top w:w="0" w:type="dxa"/>
              <w:left w:w="62" w:type="dxa"/>
              <w:bottom w:w="0" w:type="dxa"/>
              <w:right w:w="62" w:type="dxa"/>
            </w:tcMar>
          </w:tcPr>
          <w:p w:rsidR="00000000" w:rsidRPr="000C018D" w:rsidP="000C018D">
            <w:pPr>
              <w:pStyle w:val="ListBullet"/>
            </w:pPr>
            <w:r w:rsidRPr="000C018D">
              <w:t>policies and procedures relating to own role and responsibility</w:t>
            </w:r>
          </w:p>
          <w:p w:rsidR="00000000" w:rsidRPr="000C018D" w:rsidP="000C018D">
            <w:pPr>
              <w:pStyle w:val="ListBullet"/>
            </w:pPr>
            <w:r w:rsidRPr="000C018D">
              <w:t xml:space="preserve">quality assurance </w:t>
            </w:r>
          </w:p>
          <w:p w:rsidR="00000000" w:rsidRPr="000C018D" w:rsidP="000C018D">
            <w:pPr>
              <w:pStyle w:val="ListBullet"/>
            </w:pPr>
            <w:r w:rsidRPr="000C018D">
              <w:t>procedural manuals</w:t>
            </w:r>
          </w:p>
          <w:p w:rsidR="00000000" w:rsidRPr="000C018D" w:rsidP="000C018D">
            <w:pPr>
              <w:pStyle w:val="ListBullet"/>
            </w:pPr>
            <w:r w:rsidRPr="000C018D">
              <w:t>quality and continuous improvement processes and standards</w:t>
            </w:r>
          </w:p>
          <w:p w:rsidR="00000000" w:rsidRPr="000C018D" w:rsidP="000C018D">
            <w:pPr>
              <w:pStyle w:val="ListBullet"/>
            </w:pPr>
            <w:r w:rsidRPr="000C018D">
              <w:t xml:space="preserve">WHS, emergency and evacuation requirements </w:t>
            </w:r>
          </w:p>
          <w:p w:rsidR="00000000" w:rsidRPr="000C018D" w:rsidP="000C018D">
            <w:pPr>
              <w:pStyle w:val="ListBullet"/>
            </w:pPr>
            <w:r w:rsidRPr="000C018D">
              <w:t xml:space="preserve">ethical standards </w:t>
            </w:r>
          </w:p>
          <w:p w:rsidR="00000000" w:rsidRPr="000C018D" w:rsidP="000C018D">
            <w:pPr>
              <w:pStyle w:val="ListBullet"/>
            </w:pPr>
            <w:r w:rsidRPr="000C018D">
              <w:t>recording and reporting</w:t>
            </w:r>
          </w:p>
          <w:p w:rsidR="00000000" w:rsidP="000C018D">
            <w:pPr>
              <w:pStyle w:val="ListBullet"/>
              <w:rPr>
                <w:lang w:val="en-NZ"/>
              </w:rPr>
            </w:pPr>
            <w:r w:rsidRPr="000C018D">
              <w:t xml:space="preserve">access and equity principles and practices </w:t>
            </w:r>
          </w:p>
        </w:tc>
      </w:tr>
      <w:tr w:rsidTr="000C01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rPr>
                <w:rStyle w:val="SpecialBold"/>
              </w:rPr>
              <w:t>Networking includes:</w:t>
            </w:r>
          </w:p>
        </w:tc>
        <w:tc>
          <w:tcPr>
            <w:tcW w:w="6312" w:type="dxa"/>
            <w:tcBorders>
              <w:top w:val="nil"/>
              <w:left w:val="nil"/>
              <w:bottom w:val="nil"/>
              <w:right w:val="nil"/>
            </w:tcBorders>
            <w:tcMar>
              <w:top w:w="0" w:type="dxa"/>
              <w:left w:w="62" w:type="dxa"/>
              <w:bottom w:w="0" w:type="dxa"/>
              <w:right w:w="62" w:type="dxa"/>
            </w:tcMar>
          </w:tcPr>
          <w:p w:rsidR="00000000" w:rsidRPr="000C018D" w:rsidP="000C018D">
            <w:pPr>
              <w:pStyle w:val="ListBullet"/>
            </w:pPr>
            <w:r w:rsidRPr="000C018D">
              <w:t>building up and maintaining relationships w</w:t>
            </w:r>
            <w:r w:rsidRPr="000C018D">
              <w:t>ith people whose interests are similar or whose friendship could bring advantages, such as job or business opportunities, and includes involvement with:</w:t>
            </w:r>
          </w:p>
          <w:p w:rsidR="00000000" w:rsidRPr="000C018D" w:rsidP="000C018D">
            <w:pPr>
              <w:pStyle w:val="ListBullet2"/>
            </w:pPr>
            <w:r w:rsidRPr="000C018D">
              <w:t>design agencies</w:t>
            </w:r>
          </w:p>
          <w:p w:rsidR="00000000" w:rsidRPr="000C018D" w:rsidP="000C018D">
            <w:pPr>
              <w:pStyle w:val="ListBullet2"/>
            </w:pPr>
            <w:r w:rsidRPr="000C018D">
              <w:t>furnishing industry alliances</w:t>
            </w:r>
          </w:p>
          <w:p w:rsidR="00000000" w:rsidRPr="000C018D" w:rsidP="000C018D">
            <w:pPr>
              <w:pStyle w:val="ListBullet2"/>
            </w:pPr>
            <w:r w:rsidRPr="000C018D">
              <w:t xml:space="preserve">associations </w:t>
            </w:r>
          </w:p>
          <w:p w:rsidR="00000000" w:rsidRPr="000C018D" w:rsidP="000C018D">
            <w:pPr>
              <w:pStyle w:val="ListBullet2"/>
            </w:pPr>
            <w:r w:rsidRPr="000C018D">
              <w:t>peak bodies</w:t>
            </w:r>
          </w:p>
          <w:p w:rsidR="00000000" w:rsidRPr="000C018D" w:rsidP="000C018D">
            <w:pPr>
              <w:pStyle w:val="ListBullet2"/>
            </w:pPr>
            <w:r w:rsidRPr="000C018D">
              <w:t>government functions</w:t>
            </w:r>
          </w:p>
          <w:p w:rsidR="00000000" w:rsidRPr="000C018D" w:rsidP="000C018D">
            <w:pPr>
              <w:pStyle w:val="ListBullet2"/>
            </w:pPr>
            <w:r w:rsidRPr="000C018D">
              <w:t xml:space="preserve">exhibitions </w:t>
            </w:r>
          </w:p>
          <w:p w:rsidR="00000000" w:rsidRPr="000C018D" w:rsidP="000C018D">
            <w:pPr>
              <w:pStyle w:val="ListBullet2"/>
            </w:pPr>
            <w:r w:rsidRPr="000C018D">
              <w:t>showcases</w:t>
            </w:r>
          </w:p>
          <w:p w:rsidR="00000000" w:rsidRPr="000C018D" w:rsidP="000C018D">
            <w:pPr>
              <w:pStyle w:val="ListBullet2"/>
            </w:pPr>
            <w:r w:rsidRPr="000C018D">
              <w:t>industry events</w:t>
            </w:r>
          </w:p>
          <w:p w:rsidR="00000000" w:rsidRPr="000C018D" w:rsidP="000C018D">
            <w:pPr>
              <w:pStyle w:val="ListBullet2"/>
            </w:pPr>
            <w:r w:rsidRPr="000C018D">
              <w:t>functions</w:t>
            </w:r>
          </w:p>
          <w:p w:rsidR="00000000" w:rsidRPr="000C018D" w:rsidP="000C018D">
            <w:pPr>
              <w:pStyle w:val="ListBullet2"/>
            </w:pPr>
            <w:r w:rsidRPr="000C018D">
              <w:t xml:space="preserve">information networks </w:t>
            </w:r>
          </w:p>
          <w:p w:rsidR="00000000" w:rsidP="000C018D">
            <w:pPr>
              <w:pStyle w:val="ListBullet2"/>
              <w:rPr>
                <w:lang w:val="en-NZ"/>
              </w:rPr>
            </w:pPr>
            <w:r w:rsidRPr="000C018D">
              <w:t>design hubs</w:t>
            </w:r>
          </w:p>
        </w:tc>
      </w:tr>
      <w:tr w:rsidTr="000C01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rPr>
                <w:rStyle w:val="SpecialBold"/>
              </w:rPr>
              <w:t>Peak bodies or associations include:</w:t>
            </w:r>
          </w:p>
        </w:tc>
        <w:tc>
          <w:tcPr>
            <w:tcW w:w="6312" w:type="dxa"/>
            <w:tcBorders>
              <w:top w:val="nil"/>
              <w:left w:val="nil"/>
              <w:bottom w:val="nil"/>
              <w:right w:val="nil"/>
            </w:tcBorders>
            <w:tcMar>
              <w:top w:w="0" w:type="dxa"/>
              <w:left w:w="62" w:type="dxa"/>
              <w:bottom w:w="0" w:type="dxa"/>
              <w:right w:w="62" w:type="dxa"/>
            </w:tcMar>
          </w:tcPr>
          <w:p w:rsidR="00000000" w:rsidRPr="000C018D" w:rsidP="000C018D">
            <w:pPr>
              <w:pStyle w:val="ListBullet"/>
            </w:pPr>
            <w:r w:rsidRPr="000C018D">
              <w:t xml:space="preserve">design agencies </w:t>
            </w:r>
          </w:p>
          <w:p w:rsidR="00000000" w:rsidP="000C018D">
            <w:pPr>
              <w:pStyle w:val="ListBullet"/>
              <w:rPr>
                <w:lang w:val="en-NZ"/>
              </w:rPr>
            </w:pPr>
            <w:r w:rsidRPr="000C018D">
              <w:t>furnishing industry bodies</w:t>
            </w:r>
          </w:p>
        </w:tc>
      </w:tr>
      <w:tr w:rsidTr="000C01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rPr>
                <w:rStyle w:val="SpecialBold"/>
              </w:rPr>
              <w:t>Business opportunities include:</w:t>
            </w:r>
          </w:p>
        </w:tc>
        <w:tc>
          <w:tcPr>
            <w:tcW w:w="6312" w:type="dxa"/>
            <w:tcBorders>
              <w:top w:val="nil"/>
              <w:left w:val="nil"/>
              <w:bottom w:val="nil"/>
              <w:right w:val="nil"/>
            </w:tcBorders>
            <w:tcMar>
              <w:top w:w="0" w:type="dxa"/>
              <w:left w:w="62" w:type="dxa"/>
              <w:bottom w:w="0" w:type="dxa"/>
              <w:right w:w="62" w:type="dxa"/>
            </w:tcMar>
          </w:tcPr>
          <w:p w:rsidR="00000000" w:rsidRPr="000C018D" w:rsidP="000C018D">
            <w:pPr>
              <w:pStyle w:val="ListBullet"/>
            </w:pPr>
            <w:r w:rsidRPr="000C018D">
              <w:t>joint ventures</w:t>
            </w:r>
          </w:p>
          <w:p w:rsidR="00000000" w:rsidRPr="000C018D" w:rsidP="000C018D">
            <w:pPr>
              <w:pStyle w:val="ListBullet"/>
            </w:pPr>
            <w:r w:rsidRPr="000C018D">
              <w:t xml:space="preserve">shared or loaned equipment </w:t>
            </w:r>
          </w:p>
          <w:p w:rsidR="00000000" w:rsidRPr="000C018D" w:rsidP="000C018D">
            <w:pPr>
              <w:pStyle w:val="ListBullet"/>
            </w:pPr>
            <w:r w:rsidRPr="000C018D">
              <w:t xml:space="preserve">combined purchasing arrangements </w:t>
            </w:r>
          </w:p>
          <w:p w:rsidR="00000000" w:rsidRPr="000C018D" w:rsidP="000C018D">
            <w:pPr>
              <w:pStyle w:val="ListBullet"/>
            </w:pPr>
            <w:r w:rsidRPr="000C018D">
              <w:t>design or manufacturing hub arrangements</w:t>
            </w:r>
          </w:p>
          <w:p w:rsidR="00000000" w:rsidRPr="000C018D" w:rsidP="000C018D">
            <w:pPr>
              <w:pStyle w:val="ListBullet"/>
            </w:pPr>
            <w:r w:rsidRPr="000C018D">
              <w:t>design critiquing opportunities</w:t>
            </w:r>
          </w:p>
          <w:p w:rsidR="00000000" w:rsidRPr="000C018D" w:rsidP="000C018D">
            <w:pPr>
              <w:pStyle w:val="ListBullet"/>
            </w:pPr>
            <w:r w:rsidRPr="000C018D">
              <w:t>new ideas</w:t>
            </w:r>
          </w:p>
          <w:p w:rsidR="00000000" w:rsidRPr="000C018D" w:rsidP="000C018D">
            <w:pPr>
              <w:pStyle w:val="ListBullet"/>
            </w:pPr>
            <w:r w:rsidRPr="000C018D">
              <w:t xml:space="preserve">improving ideas </w:t>
            </w:r>
          </w:p>
          <w:p w:rsidR="00000000" w:rsidP="000C018D">
            <w:pPr>
              <w:pStyle w:val="ListBullet"/>
              <w:rPr>
                <w:lang w:val="en-NZ"/>
              </w:rPr>
            </w:pPr>
            <w:r w:rsidRPr="000C018D">
              <w:t>new contracts</w:t>
            </w:r>
          </w:p>
        </w:tc>
      </w:tr>
      <w:tr w:rsidTr="000C018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C018D">
            <w:pPr>
              <w:pStyle w:val="BodyText"/>
              <w:rPr>
                <w:lang w:val="en-NZ"/>
              </w:rPr>
            </w:pPr>
            <w:r w:rsidRPr="000C018D">
              <w:rPr>
                <w:rStyle w:val="SpecialBold"/>
              </w:rPr>
              <w:t>International networking opportunities include:</w:t>
            </w:r>
          </w:p>
        </w:tc>
        <w:tc>
          <w:tcPr>
            <w:tcW w:w="6312" w:type="dxa"/>
            <w:tcBorders>
              <w:top w:val="nil"/>
              <w:left w:val="nil"/>
              <w:bottom w:val="nil"/>
              <w:right w:val="nil"/>
            </w:tcBorders>
            <w:tcMar>
              <w:top w:w="0" w:type="dxa"/>
              <w:left w:w="62" w:type="dxa"/>
              <w:bottom w:w="0" w:type="dxa"/>
              <w:right w:w="62" w:type="dxa"/>
            </w:tcMar>
          </w:tcPr>
          <w:p w:rsidR="00000000" w:rsidRPr="000C018D" w:rsidP="000C018D">
            <w:pPr>
              <w:pStyle w:val="ListBullet"/>
            </w:pPr>
            <w:r w:rsidRPr="000C018D">
              <w:t xml:space="preserve">overseas business opportunities </w:t>
            </w:r>
          </w:p>
          <w:p w:rsidR="00000000" w:rsidRPr="000C018D" w:rsidP="000C018D">
            <w:pPr>
              <w:pStyle w:val="ListBullet"/>
            </w:pPr>
            <w:r w:rsidRPr="000C018D">
              <w:t>international showcases</w:t>
            </w:r>
          </w:p>
          <w:p w:rsidR="00000000" w:rsidRPr="000C018D" w:rsidP="000C018D">
            <w:pPr>
              <w:pStyle w:val="ListBullet"/>
            </w:pPr>
            <w:r w:rsidRPr="000C018D">
              <w:t>i</w:t>
            </w:r>
            <w:r w:rsidRPr="000C018D">
              <w:t>nvestor or contract opportunities</w:t>
            </w:r>
          </w:p>
        </w:tc>
      </w:tr>
    </w:tbl>
    <w:p w:rsidR="00000000" w:rsidRPr="000C018D" w:rsidP="000C018D">
      <w:pPr>
        <w:pStyle w:val="BodyText"/>
      </w:pPr>
    </w:p>
    <w:p w:rsidR="00000000" w:rsidRPr="000C018D" w:rsidP="000C018D">
      <w:pPr>
        <w:pStyle w:val="AllowPageBreak"/>
      </w:pPr>
    </w:p>
    <w:p w:rsidR="00000000" w:rsidRPr="000C018D" w:rsidP="000C018D">
      <w:pPr>
        <w:pStyle w:val="Heading1"/>
      </w:pPr>
      <w:bookmarkStart w:id="9" w:name="O_631952"/>
      <w:bookmarkEnd w:id="9"/>
      <w:r w:rsidRPr="000C018D">
        <w:t>Unit Mapping Information</w:t>
      </w:r>
    </w:p>
    <w:p w:rsidR="00000000" w:rsidRPr="000C018D" w:rsidP="006849E2">
      <w:pPr>
        <w:pStyle w:val="BodyText"/>
      </w:pPr>
      <w:r w:rsidRPr="000C018D">
        <w:t>Supersedes and is equivalent to LMFFDT6003A Evaluate and participate in design industry networks</w:t>
      </w:r>
    </w:p>
    <w:p w:rsidR="00000000" w:rsidRPr="000C018D" w:rsidP="000C018D">
      <w:pPr>
        <w:pStyle w:val="Heading1"/>
      </w:pPr>
      <w:bookmarkStart w:id="10" w:name="O_631945"/>
      <w:bookmarkEnd w:id="10"/>
      <w:r w:rsidRPr="000C018D">
        <w:t>Links</w:t>
      </w:r>
    </w:p>
    <w:p w:rsidR="00000000" w:rsidRPr="000C018D" w:rsidP="006849E2">
      <w:pPr>
        <w:pStyle w:val="BodyText"/>
      </w:pPr>
      <w:r w:rsidRPr="000C018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81F46">
        <w:rPr>
          <w:rStyle w:val="Hyperlink"/>
        </w:rPr>
        <w:t>https://vetnet.gov.au/Pages/TrainingDocs.aspx?q=0601ab95-583a-4e93-b2d4-cfb27b03ed73</w:t>
      </w:r>
      <w:r>
        <w:fldChar w:fldCharType="end"/>
      </w:r>
    </w:p>
    <w:p w:rsidR="00000000" w:rsidRPr="000C018D" w:rsidP="000C018D"/>
    <w:sectPr w:rsidSect="000C01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8D" w:rsidRPr="006849E2" w:rsidP="006849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E2" w:rsidP="000C01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49E2" w:rsidP="000C018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849E2" w:rsidP="000C01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18D" w:rsidRPr="006849E2" w:rsidP="006849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1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9E2" w:rsidRPr="002D2AF8" w:rsidP="000C018D">
    <w:pPr>
      <w:pStyle w:val="Header"/>
      <w:framePr w:wrap="around"/>
    </w:pPr>
    <w:r>
      <w:fldChar w:fldCharType="begin"/>
    </w:r>
    <w:r>
      <w:instrText xml:space="preserve"> TITLE   \* MERGEFORMAT </w:instrText>
    </w:r>
    <w:r>
      <w:fldChar w:fldCharType="separate"/>
    </w:r>
    <w:r>
      <w:t>MSFFDT5013 Evaluate and participate in design industry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6849E2" w:rsidP="000C01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68BB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ECA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38AE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1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18D"/>
    <w:pPr>
      <w:spacing w:before="360" w:after="60"/>
      <w:outlineLvl w:val="0"/>
    </w:pPr>
    <w:rPr>
      <w:sz w:val="32"/>
    </w:rPr>
  </w:style>
  <w:style w:type="paragraph" w:styleId="Heading2">
    <w:name w:val="heading 2"/>
    <w:basedOn w:val="HeadingBase"/>
    <w:next w:val="BodyText"/>
    <w:link w:val="Heading2Char"/>
    <w:qFormat/>
    <w:rsid w:val="000C018D"/>
    <w:pPr>
      <w:keepLines/>
      <w:spacing w:before="240" w:after="120"/>
      <w:outlineLvl w:val="1"/>
    </w:pPr>
    <w:rPr>
      <w:sz w:val="28"/>
      <w:szCs w:val="40"/>
    </w:rPr>
  </w:style>
  <w:style w:type="paragraph" w:styleId="Heading3">
    <w:name w:val="heading 3"/>
    <w:basedOn w:val="HeadingBase"/>
    <w:next w:val="BodyText"/>
    <w:link w:val="Heading3Char"/>
    <w:qFormat/>
    <w:rsid w:val="000C018D"/>
    <w:pPr>
      <w:spacing w:before="180" w:after="120"/>
      <w:outlineLvl w:val="2"/>
    </w:pPr>
    <w:rPr>
      <w:spacing w:val="-10"/>
      <w:kern w:val="32"/>
    </w:rPr>
  </w:style>
  <w:style w:type="paragraph" w:styleId="Heading4">
    <w:name w:val="heading 4"/>
    <w:basedOn w:val="HeadingBase"/>
    <w:next w:val="BodyText"/>
    <w:link w:val="Heading4Char"/>
    <w:qFormat/>
    <w:rsid w:val="000C018D"/>
    <w:pPr>
      <w:spacing w:before="160" w:after="120"/>
      <w:outlineLvl w:val="3"/>
    </w:pPr>
    <w:rPr>
      <w:sz w:val="22"/>
    </w:rPr>
  </w:style>
  <w:style w:type="paragraph" w:styleId="Heading5">
    <w:name w:val="heading 5"/>
    <w:basedOn w:val="HeadingBase"/>
    <w:next w:val="Normal"/>
    <w:link w:val="Heading5Char"/>
    <w:qFormat/>
    <w:rsid w:val="000C018D"/>
    <w:pPr>
      <w:spacing w:before="80"/>
      <w:outlineLvl w:val="4"/>
    </w:pPr>
    <w:rPr>
      <w:color w:val="918585"/>
      <w:sz w:val="20"/>
    </w:rPr>
  </w:style>
  <w:style w:type="paragraph" w:styleId="Heading6">
    <w:name w:val="heading 6"/>
    <w:basedOn w:val="HeadingBase"/>
    <w:next w:val="Normal"/>
    <w:link w:val="Heading6Char"/>
    <w:qFormat/>
    <w:rsid w:val="000C018D"/>
    <w:pPr>
      <w:spacing w:before="60"/>
      <w:outlineLvl w:val="5"/>
    </w:pPr>
    <w:rPr>
      <w:color w:val="918585"/>
      <w:sz w:val="20"/>
    </w:rPr>
  </w:style>
  <w:style w:type="paragraph" w:styleId="Heading7">
    <w:name w:val="heading 7"/>
    <w:basedOn w:val="Normal"/>
    <w:next w:val="Normal"/>
    <w:link w:val="Heading7Char"/>
    <w:qFormat/>
    <w:rsid w:val="000C018D"/>
    <w:pPr>
      <w:ind w:left="720"/>
      <w:outlineLvl w:val="6"/>
    </w:pPr>
    <w:rPr>
      <w:i/>
    </w:rPr>
  </w:style>
  <w:style w:type="paragraph" w:styleId="Heading8">
    <w:name w:val="heading 8"/>
    <w:basedOn w:val="Normal"/>
    <w:next w:val="Normal"/>
    <w:link w:val="Heading8Char"/>
    <w:qFormat/>
    <w:rsid w:val="000C018D"/>
    <w:pPr>
      <w:ind w:left="720"/>
      <w:outlineLvl w:val="7"/>
    </w:pPr>
    <w:rPr>
      <w:i/>
    </w:rPr>
  </w:style>
  <w:style w:type="paragraph" w:styleId="Heading9">
    <w:name w:val="heading 9"/>
    <w:basedOn w:val="Normal"/>
    <w:next w:val="Normal"/>
    <w:link w:val="Heading9Char"/>
    <w:qFormat/>
    <w:rsid w:val="000C018D"/>
    <w:pPr>
      <w:ind w:left="720"/>
      <w:outlineLvl w:val="8"/>
    </w:pPr>
    <w:rPr>
      <w:i/>
    </w:rPr>
  </w:style>
  <w:style w:type="character" w:default="1" w:styleId="DefaultParagraphFont">
    <w:name w:val="Default Paragraph Font"/>
    <w:uiPriority w:val="1"/>
    <w:unhideWhenUsed/>
    <w:rsid w:val="000C01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18D"/>
  </w:style>
  <w:style w:type="character" w:customStyle="1" w:styleId="Heading1Char">
    <w:name w:val="Heading 1 Char"/>
    <w:basedOn w:val="DefaultParagraphFont"/>
    <w:link w:val="Heading1"/>
    <w:rsid w:val="000C018D"/>
    <w:rPr>
      <w:rFonts w:ascii="Times New Roman" w:eastAsia="Times New Roman" w:hAnsi="Times New Roman" w:cs="Times New Roman"/>
      <w:b/>
      <w:sz w:val="32"/>
      <w:szCs w:val="20"/>
      <w:lang w:eastAsia="en-US"/>
    </w:rPr>
  </w:style>
  <w:style w:type="paragraph" w:styleId="BodyText">
    <w:name w:val="Body Text"/>
    <w:basedOn w:val="Normal"/>
    <w:link w:val="BodyTextChar"/>
    <w:rsid w:val="000C01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18D"/>
    <w:rPr>
      <w:rFonts w:ascii="Times New Roman" w:eastAsia="Times New Roman" w:hAnsi="Times New Roman" w:cs="Times New Roman"/>
      <w:sz w:val="24"/>
      <w:lang w:eastAsia="en-US"/>
    </w:rPr>
  </w:style>
  <w:style w:type="paragraph" w:styleId="ListBullet">
    <w:name w:val="List Bullet"/>
    <w:basedOn w:val="List"/>
    <w:rsid w:val="000C018D"/>
    <w:pPr>
      <w:numPr>
        <w:numId w:val="12"/>
      </w:numPr>
      <w:tabs>
        <w:tab w:val="clear" w:pos="340"/>
      </w:tabs>
      <w:spacing w:before="40" w:after="40"/>
    </w:pPr>
  </w:style>
  <w:style w:type="character" w:customStyle="1" w:styleId="SpecialBold">
    <w:name w:val="Special Bold"/>
    <w:basedOn w:val="DefaultParagraphFont"/>
    <w:rsid w:val="000C018D"/>
    <w:rPr>
      <w:b/>
      <w:spacing w:val="0"/>
    </w:rPr>
  </w:style>
  <w:style w:type="paragraph" w:styleId="ListBullet2">
    <w:name w:val="List Bullet 2"/>
    <w:basedOn w:val="List2"/>
    <w:rsid w:val="000C018D"/>
    <w:pPr>
      <w:numPr>
        <w:numId w:val="13"/>
      </w:numPr>
      <w:tabs>
        <w:tab w:val="clear" w:pos="680"/>
      </w:tabs>
    </w:pPr>
  </w:style>
  <w:style w:type="paragraph" w:customStyle="1" w:styleId="SuperHeading">
    <w:name w:val="SuperHeading"/>
    <w:basedOn w:val="Normal"/>
    <w:rsid w:val="000C018D"/>
    <w:pPr>
      <w:spacing w:before="240" w:after="120"/>
      <w:outlineLvl w:val="0"/>
    </w:pPr>
    <w:rPr>
      <w:rFonts w:ascii="Times New Roman" w:hAnsi="Times New Roman"/>
      <w:b/>
      <w:sz w:val="32"/>
    </w:rPr>
  </w:style>
  <w:style w:type="paragraph" w:customStyle="1" w:styleId="AllowPageBreak">
    <w:name w:val="AllowPageBreak"/>
    <w:rsid w:val="000C01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01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1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1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1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1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1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1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18D"/>
    <w:rPr>
      <w:rFonts w:ascii="Courier New" w:eastAsia="Times New Roman" w:hAnsi="Courier New" w:cs="Times New Roman"/>
      <w:i/>
      <w:szCs w:val="20"/>
      <w:lang w:eastAsia="en-US"/>
    </w:rPr>
  </w:style>
  <w:style w:type="paragraph" w:customStyle="1" w:styleId="HeadingBase">
    <w:name w:val="Heading Base"/>
    <w:rsid w:val="000C01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18D"/>
    <w:pPr>
      <w:tabs>
        <w:tab w:val="right" w:leader="dot" w:pos="9072"/>
      </w:tabs>
      <w:ind w:left="567"/>
    </w:pPr>
    <w:rPr>
      <w:szCs w:val="22"/>
    </w:rPr>
  </w:style>
  <w:style w:type="paragraph" w:customStyle="1" w:styleId="TOCBase">
    <w:name w:val="TOC Base"/>
    <w:rsid w:val="000C01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18D"/>
    <w:pPr>
      <w:tabs>
        <w:tab w:val="right" w:leader="dot" w:pos="9072"/>
      </w:tabs>
      <w:spacing w:before="40" w:after="40"/>
      <w:ind w:left="284"/>
    </w:pPr>
    <w:rPr>
      <w:rFonts w:ascii="Times New Roman" w:hAnsi="Times New Roman"/>
    </w:rPr>
  </w:style>
  <w:style w:type="paragraph" w:styleId="TOC1">
    <w:name w:val="toc 1"/>
    <w:basedOn w:val="TOCBase"/>
    <w:next w:val="Normal"/>
    <w:rsid w:val="000C01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1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18D"/>
    <w:rPr>
      <w:rFonts w:ascii="Times New Roman" w:eastAsia="Times New Roman" w:hAnsi="Times New Roman" w:cs="Times New Roman"/>
      <w:sz w:val="16"/>
      <w:lang w:eastAsia="en-US"/>
    </w:rPr>
  </w:style>
  <w:style w:type="paragraph" w:styleId="Title">
    <w:name w:val="Title"/>
    <w:basedOn w:val="HeadingBase"/>
    <w:link w:val="TitleChar"/>
    <w:qFormat/>
    <w:rsid w:val="000C018D"/>
    <w:pPr>
      <w:spacing w:before="5040"/>
      <w:jc w:val="center"/>
    </w:pPr>
    <w:rPr>
      <w:sz w:val="48"/>
      <w:szCs w:val="72"/>
      <w:lang w:val="en-US"/>
    </w:rPr>
  </w:style>
  <w:style w:type="character" w:customStyle="1" w:styleId="TitleChar">
    <w:name w:val="Title Char"/>
    <w:basedOn w:val="DefaultParagraphFont"/>
    <w:link w:val="Title"/>
    <w:rsid w:val="000C01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18D"/>
    <w:pPr>
      <w:tabs>
        <w:tab w:val="left" w:pos="3600"/>
        <w:tab w:val="left" w:pos="3958"/>
      </w:tabs>
    </w:pPr>
  </w:style>
  <w:style w:type="paragraph" w:styleId="List">
    <w:name w:val="List"/>
    <w:basedOn w:val="BodyText"/>
    <w:next w:val="BodyText"/>
    <w:rsid w:val="000C018D"/>
    <w:pPr>
      <w:tabs>
        <w:tab w:val="left" w:pos="340"/>
      </w:tabs>
      <w:spacing w:before="60" w:after="60"/>
      <w:ind w:left="340" w:hanging="340"/>
    </w:pPr>
  </w:style>
  <w:style w:type="paragraph" w:customStyle="1" w:styleId="Note">
    <w:name w:val="Note"/>
    <w:basedOn w:val="BodyText"/>
    <w:rsid w:val="000C01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18D"/>
    <w:pPr>
      <w:framePr w:wrap="auto" w:hAnchor="text" w:y="6049"/>
    </w:pPr>
    <w:rPr>
      <w:color w:val="000000"/>
      <w:sz w:val="40"/>
    </w:rPr>
  </w:style>
  <w:style w:type="paragraph" w:customStyle="1" w:styleId="TOCTitle">
    <w:name w:val="TOCTitle"/>
    <w:basedOn w:val="Heading1"/>
    <w:rsid w:val="000C018D"/>
    <w:pPr>
      <w:spacing w:after="240"/>
      <w:jc w:val="center"/>
      <w:outlineLvl w:val="9"/>
    </w:pPr>
    <w:rPr>
      <w:caps/>
    </w:rPr>
  </w:style>
  <w:style w:type="paragraph" w:customStyle="1" w:styleId="Version">
    <w:name w:val="Version"/>
    <w:rsid w:val="000C01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18D"/>
    <w:pPr>
      <w:keepNext w:val="0"/>
      <w:tabs>
        <w:tab w:val="right" w:pos="4176"/>
      </w:tabs>
      <w:ind w:left="198" w:hanging="198"/>
    </w:pPr>
    <w:rPr>
      <w:rFonts w:ascii="Garamond" w:hAnsi="Garamond"/>
    </w:rPr>
  </w:style>
  <w:style w:type="paragraph" w:styleId="IndexHeading">
    <w:name w:val="index heading"/>
    <w:basedOn w:val="Normal"/>
    <w:next w:val="Index1"/>
    <w:semiHidden/>
    <w:rsid w:val="000C018D"/>
    <w:pPr>
      <w:spacing w:before="120" w:after="120"/>
    </w:pPr>
    <w:rPr>
      <w:rFonts w:ascii="Arial" w:hAnsi="Arial"/>
      <w:b/>
      <w:color w:val="918585"/>
      <w:sz w:val="24"/>
    </w:rPr>
  </w:style>
  <w:style w:type="paragraph" w:styleId="Header">
    <w:name w:val="header"/>
    <w:basedOn w:val="Normal"/>
    <w:link w:val="HeaderChar"/>
    <w:rsid w:val="000C01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18D"/>
    <w:rPr>
      <w:rFonts w:ascii="Times New Roman" w:eastAsia="Times New Roman" w:hAnsi="Times New Roman" w:cs="Times New Roman"/>
      <w:sz w:val="16"/>
      <w:szCs w:val="20"/>
      <w:lang w:val="en-GB" w:eastAsia="en-US"/>
    </w:rPr>
  </w:style>
  <w:style w:type="paragraph" w:customStyle="1" w:styleId="Chapter">
    <w:name w:val="Chapter"/>
    <w:basedOn w:val="Normal"/>
    <w:rsid w:val="000C018D"/>
    <w:pPr>
      <w:spacing w:before="240"/>
    </w:pPr>
    <w:rPr>
      <w:rFonts w:ascii="Times New Roman" w:hAnsi="Times New Roman"/>
      <w:smallCaps/>
      <w:spacing w:val="80"/>
      <w:sz w:val="28"/>
    </w:rPr>
  </w:style>
  <w:style w:type="paragraph" w:customStyle="1" w:styleId="InChapter">
    <w:name w:val="InChapter"/>
    <w:basedOn w:val="Heading3"/>
    <w:rsid w:val="000C018D"/>
    <w:pPr>
      <w:spacing w:after="240"/>
      <w:outlineLvl w:val="9"/>
    </w:pPr>
    <w:rPr>
      <w:noProof/>
    </w:rPr>
  </w:style>
  <w:style w:type="paragraph" w:styleId="Index2">
    <w:name w:val="index 2"/>
    <w:basedOn w:val="Normal"/>
    <w:next w:val="Normal"/>
    <w:semiHidden/>
    <w:rsid w:val="000C018D"/>
    <w:pPr>
      <w:tabs>
        <w:tab w:val="right" w:pos="4176"/>
      </w:tabs>
      <w:ind w:left="568" w:hanging="284"/>
    </w:pPr>
    <w:rPr>
      <w:rFonts w:ascii="Garamond" w:hAnsi="Garamond"/>
    </w:rPr>
  </w:style>
  <w:style w:type="paragraph" w:customStyle="1" w:styleId="Byline">
    <w:name w:val="Byline"/>
    <w:rsid w:val="000C01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18D"/>
    <w:pPr>
      <w:tabs>
        <w:tab w:val="clear" w:pos="3600"/>
        <w:tab w:val="clear" w:pos="3958"/>
      </w:tabs>
      <w:jc w:val="right"/>
    </w:pPr>
  </w:style>
  <w:style w:type="character" w:styleId="Emphasis">
    <w:name w:val="Emphasis"/>
    <w:basedOn w:val="DefaultParagraphFont"/>
    <w:qFormat/>
    <w:rsid w:val="000C018D"/>
    <w:rPr>
      <w:i/>
    </w:rPr>
  </w:style>
  <w:style w:type="paragraph" w:styleId="Caption">
    <w:name w:val="caption"/>
    <w:basedOn w:val="BodyText"/>
    <w:next w:val="Normal"/>
    <w:qFormat/>
    <w:rsid w:val="000C018D"/>
    <w:pPr>
      <w:framePr w:w="2268" w:hSpace="181" w:vSpace="181" w:wrap="around" w:vAnchor="text" w:hAnchor="page" w:x="1135" w:y="285" w:anchorLock="1"/>
    </w:pPr>
    <w:rPr>
      <w:i/>
    </w:rPr>
  </w:style>
  <w:style w:type="paragraph" w:customStyle="1" w:styleId="MiniTOCTitle">
    <w:name w:val="MiniTOCTitle"/>
    <w:basedOn w:val="Heading4"/>
    <w:rsid w:val="000C018D"/>
    <w:pPr>
      <w:spacing w:before="240"/>
      <w:outlineLvl w:val="9"/>
    </w:pPr>
    <w:rPr>
      <w:noProof/>
      <w:sz w:val="24"/>
    </w:rPr>
  </w:style>
  <w:style w:type="paragraph" w:customStyle="1" w:styleId="MiniTOCItem">
    <w:name w:val="MiniTOCItem"/>
    <w:basedOn w:val="ListBullet"/>
    <w:rsid w:val="000C018D"/>
    <w:pPr>
      <w:numPr>
        <w:numId w:val="0"/>
      </w:numPr>
      <w:tabs>
        <w:tab w:val="right" w:leader="dot" w:pos="6521"/>
      </w:tabs>
      <w:spacing w:before="0" w:after="0"/>
    </w:pPr>
  </w:style>
  <w:style w:type="paragraph" w:customStyle="1" w:styleId="TOFTitle">
    <w:name w:val="TOFTitle"/>
    <w:basedOn w:val="TOCTitle"/>
    <w:rsid w:val="000C018D"/>
  </w:style>
  <w:style w:type="paragraph" w:styleId="TableofFigures">
    <w:name w:val="table of figures"/>
    <w:basedOn w:val="Normal"/>
    <w:next w:val="Normal"/>
    <w:semiHidden/>
    <w:rsid w:val="000C018D"/>
    <w:pPr>
      <w:tabs>
        <w:tab w:val="right" w:leader="dot" w:pos="9072"/>
      </w:tabs>
      <w:ind w:left="970" w:hanging="403"/>
    </w:pPr>
    <w:rPr>
      <w:rFonts w:ascii="Times New Roman" w:hAnsi="Times New Roman"/>
      <w:b/>
    </w:rPr>
  </w:style>
  <w:style w:type="paragraph" w:styleId="ListNumber">
    <w:name w:val="List Number"/>
    <w:basedOn w:val="List"/>
    <w:rsid w:val="000C018D"/>
    <w:pPr>
      <w:numPr>
        <w:numId w:val="15"/>
      </w:numPr>
      <w:tabs>
        <w:tab w:val="clear" w:pos="340"/>
      </w:tabs>
    </w:pPr>
  </w:style>
  <w:style w:type="character" w:customStyle="1" w:styleId="WingdingSymbols">
    <w:name w:val="Wingding Symbols"/>
    <w:rsid w:val="000C018D"/>
    <w:rPr>
      <w:rFonts w:ascii="Wingdings" w:hAnsi="Wingdings"/>
    </w:rPr>
  </w:style>
  <w:style w:type="paragraph" w:customStyle="1" w:styleId="TableHeading">
    <w:name w:val="Table Heading"/>
    <w:basedOn w:val="HeadingBase"/>
    <w:rsid w:val="000C018D"/>
    <w:pPr>
      <w:keepLines/>
      <w:pBdr>
        <w:bottom w:val="single" w:sz="6" w:space="1" w:color="918585"/>
      </w:pBdr>
      <w:spacing w:before="240"/>
    </w:pPr>
  </w:style>
  <w:style w:type="character" w:customStyle="1" w:styleId="HotSpot">
    <w:name w:val="HotSpot"/>
    <w:rsid w:val="000C018D"/>
    <w:rPr>
      <w:color w:val="0033CC"/>
      <w:u w:val="none"/>
    </w:rPr>
  </w:style>
  <w:style w:type="paragraph" w:customStyle="1" w:styleId="BodyTextRight">
    <w:name w:val="Body Text Right"/>
    <w:basedOn w:val="BodyText"/>
    <w:rsid w:val="000C018D"/>
    <w:pPr>
      <w:spacing w:before="0" w:after="0"/>
      <w:jc w:val="right"/>
    </w:pPr>
  </w:style>
  <w:style w:type="paragraph" w:styleId="Index3">
    <w:name w:val="index 3"/>
    <w:basedOn w:val="ListNumber2"/>
    <w:next w:val="Normal"/>
    <w:semiHidden/>
    <w:rsid w:val="000C018D"/>
    <w:pPr>
      <w:numPr>
        <w:numId w:val="0"/>
      </w:numPr>
      <w:tabs>
        <w:tab w:val="right" w:leader="dot" w:pos="4176"/>
      </w:tabs>
    </w:pPr>
  </w:style>
  <w:style w:type="paragraph" w:styleId="ListNumber2">
    <w:name w:val="List Number 2"/>
    <w:basedOn w:val="List2"/>
    <w:rsid w:val="000C018D"/>
    <w:pPr>
      <w:numPr>
        <w:numId w:val="10"/>
      </w:numPr>
      <w:tabs>
        <w:tab w:val="clear" w:pos="1060"/>
      </w:tabs>
    </w:pPr>
  </w:style>
  <w:style w:type="paragraph" w:customStyle="1" w:styleId="MarginNote">
    <w:name w:val="Margin Note"/>
    <w:basedOn w:val="BodyText"/>
    <w:rsid w:val="000C01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1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1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18D"/>
    <w:rPr>
      <w:sz w:val="32"/>
    </w:rPr>
  </w:style>
  <w:style w:type="paragraph" w:customStyle="1" w:styleId="HeadingProcedure">
    <w:name w:val="Heading Procedure"/>
    <w:basedOn w:val="HeadingBase"/>
    <w:next w:val="Normal"/>
    <w:rsid w:val="000C018D"/>
    <w:pPr>
      <w:tabs>
        <w:tab w:val="left" w:pos="0"/>
      </w:tabs>
      <w:spacing w:before="120" w:after="60"/>
    </w:pPr>
    <w:rPr>
      <w:i/>
      <w:color w:val="918585"/>
      <w:sz w:val="22"/>
    </w:rPr>
  </w:style>
  <w:style w:type="paragraph" w:customStyle="1" w:styleId="TableBodyText">
    <w:name w:val="Table Body Text"/>
    <w:basedOn w:val="BodyText"/>
    <w:rsid w:val="000C018D"/>
    <w:pPr>
      <w:spacing w:before="60" w:after="60"/>
    </w:pPr>
  </w:style>
  <w:style w:type="paragraph" w:styleId="ListContinue">
    <w:name w:val="List Continue"/>
    <w:basedOn w:val="List"/>
    <w:rsid w:val="000C018D"/>
    <w:pPr>
      <w:ind w:firstLine="0"/>
    </w:pPr>
  </w:style>
  <w:style w:type="paragraph" w:customStyle="1" w:styleId="ListNote">
    <w:name w:val="List Note"/>
    <w:basedOn w:val="List"/>
    <w:rsid w:val="000C018D"/>
    <w:pPr>
      <w:pBdr>
        <w:top w:val="single" w:sz="6" w:space="2" w:color="918585"/>
        <w:bottom w:val="single" w:sz="6" w:space="2" w:color="918585"/>
      </w:pBdr>
      <w:tabs>
        <w:tab w:val="left" w:pos="1021"/>
      </w:tabs>
      <w:ind w:firstLine="0"/>
    </w:pPr>
  </w:style>
  <w:style w:type="paragraph" w:customStyle="1" w:styleId="Warning">
    <w:name w:val="Warning"/>
    <w:basedOn w:val="BodyText"/>
    <w:rsid w:val="000C018D"/>
    <w:pPr>
      <w:shd w:val="clear" w:color="auto" w:fill="D9D9D9"/>
      <w:tabs>
        <w:tab w:val="left" w:pos="992"/>
      </w:tabs>
      <w:ind w:left="119" w:right="119"/>
    </w:pPr>
    <w:rPr>
      <w:sz w:val="20"/>
    </w:rPr>
  </w:style>
  <w:style w:type="paragraph" w:customStyle="1" w:styleId="MarginIcons">
    <w:name w:val="Margin Icons"/>
    <w:basedOn w:val="BodyText"/>
    <w:rsid w:val="000C01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18D"/>
    <w:rPr>
      <w:rFonts w:ascii="Courier New" w:hAnsi="Courier New"/>
    </w:rPr>
  </w:style>
  <w:style w:type="paragraph" w:customStyle="1" w:styleId="NoteBullet">
    <w:name w:val="Note Bullet"/>
    <w:basedOn w:val="Note"/>
    <w:rsid w:val="000C018D"/>
    <w:pPr>
      <w:tabs>
        <w:tab w:val="clear" w:pos="680"/>
      </w:tabs>
      <w:spacing w:before="60" w:after="60"/>
    </w:pPr>
  </w:style>
  <w:style w:type="paragraph" w:customStyle="1" w:styleId="SubHeading2">
    <w:name w:val="SubHeading2"/>
    <w:basedOn w:val="HeadingBase"/>
    <w:rsid w:val="000C018D"/>
    <w:pPr>
      <w:spacing w:before="240" w:after="60"/>
    </w:pPr>
    <w:rPr>
      <w:sz w:val="20"/>
    </w:rPr>
  </w:style>
  <w:style w:type="paragraph" w:customStyle="1" w:styleId="SubHeading1">
    <w:name w:val="SubHeading1"/>
    <w:basedOn w:val="HeadingBase"/>
    <w:rsid w:val="000C018D"/>
    <w:pPr>
      <w:spacing w:before="240" w:after="60"/>
    </w:pPr>
    <w:rPr>
      <w:color w:val="918585"/>
      <w:sz w:val="22"/>
    </w:rPr>
  </w:style>
  <w:style w:type="paragraph" w:customStyle="1" w:styleId="SideHeading">
    <w:name w:val="Side Heading"/>
    <w:basedOn w:val="HeadingBase"/>
    <w:rsid w:val="000C01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18D"/>
    <w:pPr>
      <w:tabs>
        <w:tab w:val="num" w:pos="360"/>
      </w:tabs>
    </w:pPr>
  </w:style>
  <w:style w:type="paragraph" w:styleId="PlainText">
    <w:name w:val="Plain Text"/>
    <w:basedOn w:val="Normal"/>
    <w:link w:val="PlainTextChar"/>
    <w:rsid w:val="000C018D"/>
    <w:rPr>
      <w:sz w:val="20"/>
    </w:rPr>
  </w:style>
  <w:style w:type="character" w:customStyle="1" w:styleId="PlainTextChar">
    <w:name w:val="Plain Text Char"/>
    <w:basedOn w:val="DefaultParagraphFont"/>
    <w:link w:val="PlainText"/>
    <w:rsid w:val="000C018D"/>
    <w:rPr>
      <w:rFonts w:ascii="Courier New" w:eastAsia="Times New Roman" w:hAnsi="Courier New" w:cs="Times New Roman"/>
      <w:sz w:val="20"/>
      <w:szCs w:val="20"/>
      <w:lang w:eastAsia="en-US"/>
    </w:rPr>
  </w:style>
  <w:style w:type="character" w:customStyle="1" w:styleId="MenuOption">
    <w:name w:val="Menu Option"/>
    <w:basedOn w:val="DefaultParagraphFont"/>
    <w:rsid w:val="000C018D"/>
    <w:rPr>
      <w:b/>
      <w:smallCaps/>
    </w:rPr>
  </w:style>
  <w:style w:type="paragraph" w:customStyle="1" w:styleId="TableListNumber">
    <w:name w:val="Table List Number"/>
    <w:basedOn w:val="ListNumber"/>
    <w:rsid w:val="000C018D"/>
    <w:pPr>
      <w:numPr>
        <w:numId w:val="0"/>
      </w:numPr>
    </w:pPr>
  </w:style>
  <w:style w:type="paragraph" w:styleId="TOC4">
    <w:name w:val="toc 4"/>
    <w:basedOn w:val="TOCBase"/>
    <w:next w:val="Normal"/>
    <w:semiHidden/>
    <w:rsid w:val="000C018D"/>
    <w:pPr>
      <w:tabs>
        <w:tab w:val="right" w:leader="dot" w:pos="9071"/>
      </w:tabs>
      <w:ind w:left="1701"/>
    </w:pPr>
  </w:style>
  <w:style w:type="paragraph" w:customStyle="1" w:styleId="ListAlpha">
    <w:name w:val="List Alpha"/>
    <w:basedOn w:val="List"/>
    <w:rsid w:val="000C018D"/>
    <w:pPr>
      <w:numPr>
        <w:numId w:val="9"/>
      </w:numPr>
    </w:pPr>
  </w:style>
  <w:style w:type="paragraph" w:customStyle="1" w:styleId="ListAlpha2">
    <w:name w:val="List Alpha 2"/>
    <w:basedOn w:val="List2"/>
    <w:rsid w:val="000C018D"/>
    <w:pPr>
      <w:numPr>
        <w:numId w:val="8"/>
      </w:numPr>
    </w:pPr>
  </w:style>
  <w:style w:type="paragraph" w:styleId="List2">
    <w:name w:val="List 2"/>
    <w:basedOn w:val="BodyText"/>
    <w:rsid w:val="000C018D"/>
    <w:pPr>
      <w:tabs>
        <w:tab w:val="left" w:pos="680"/>
      </w:tabs>
      <w:spacing w:before="60" w:after="60"/>
      <w:ind w:left="680" w:hanging="340"/>
    </w:pPr>
  </w:style>
  <w:style w:type="paragraph" w:styleId="List3">
    <w:name w:val="List 3"/>
    <w:basedOn w:val="BodyText"/>
    <w:rsid w:val="000C018D"/>
    <w:pPr>
      <w:tabs>
        <w:tab w:val="left" w:pos="1021"/>
      </w:tabs>
      <w:spacing w:before="60" w:after="60"/>
      <w:ind w:left="1020" w:hanging="340"/>
    </w:pPr>
  </w:style>
  <w:style w:type="paragraph" w:styleId="List4">
    <w:name w:val="List 4"/>
    <w:basedOn w:val="BodyText"/>
    <w:rsid w:val="000C018D"/>
    <w:pPr>
      <w:tabs>
        <w:tab w:val="left" w:pos="1361"/>
      </w:tabs>
      <w:spacing w:before="60" w:after="60"/>
      <w:ind w:left="1361" w:hanging="340"/>
    </w:pPr>
  </w:style>
  <w:style w:type="paragraph" w:styleId="List5">
    <w:name w:val="List 5"/>
    <w:basedOn w:val="BodyText"/>
    <w:rsid w:val="000C018D"/>
    <w:pPr>
      <w:tabs>
        <w:tab w:val="left" w:pos="1701"/>
      </w:tabs>
      <w:spacing w:before="60" w:after="60"/>
      <w:ind w:left="1701" w:hanging="340"/>
    </w:pPr>
  </w:style>
  <w:style w:type="paragraph" w:styleId="ListBullet3">
    <w:name w:val="List Bullet 3"/>
    <w:basedOn w:val="List3"/>
    <w:rsid w:val="000C018D"/>
    <w:pPr>
      <w:numPr>
        <w:numId w:val="14"/>
      </w:numPr>
      <w:tabs>
        <w:tab w:val="clear" w:pos="1021"/>
      </w:tabs>
      <w:ind w:left="1037" w:hanging="357"/>
    </w:pPr>
  </w:style>
  <w:style w:type="paragraph" w:styleId="ListBullet4">
    <w:name w:val="List Bullet 4"/>
    <w:basedOn w:val="List4"/>
    <w:rsid w:val="000C018D"/>
    <w:pPr>
      <w:numPr>
        <w:numId w:val="3"/>
      </w:numPr>
      <w:tabs>
        <w:tab w:val="clear" w:pos="1361"/>
      </w:tabs>
    </w:pPr>
  </w:style>
  <w:style w:type="paragraph" w:styleId="ListBullet5">
    <w:name w:val="List Bullet 5"/>
    <w:basedOn w:val="List5"/>
    <w:rsid w:val="000C018D"/>
    <w:pPr>
      <w:numPr>
        <w:numId w:val="4"/>
      </w:numPr>
    </w:pPr>
  </w:style>
  <w:style w:type="paragraph" w:styleId="ListContinue2">
    <w:name w:val="List Continue 2"/>
    <w:basedOn w:val="List2"/>
    <w:rsid w:val="000C018D"/>
    <w:pPr>
      <w:ind w:firstLine="0"/>
    </w:pPr>
  </w:style>
  <w:style w:type="paragraph" w:styleId="ListContinue3">
    <w:name w:val="List Continue 3"/>
    <w:basedOn w:val="List3"/>
    <w:rsid w:val="000C018D"/>
    <w:pPr>
      <w:ind w:left="1021" w:firstLine="0"/>
    </w:pPr>
  </w:style>
  <w:style w:type="paragraph" w:styleId="ListContinue4">
    <w:name w:val="List Continue 4"/>
    <w:basedOn w:val="List4"/>
    <w:rsid w:val="000C018D"/>
    <w:pPr>
      <w:ind w:firstLine="0"/>
    </w:pPr>
  </w:style>
  <w:style w:type="paragraph" w:styleId="ListContinue5">
    <w:name w:val="List Continue 5"/>
    <w:basedOn w:val="List5"/>
    <w:rsid w:val="000C018D"/>
    <w:pPr>
      <w:ind w:firstLine="0"/>
    </w:pPr>
  </w:style>
  <w:style w:type="paragraph" w:styleId="ListNumber3">
    <w:name w:val="List Number 3"/>
    <w:basedOn w:val="List3"/>
    <w:rsid w:val="000C018D"/>
    <w:pPr>
      <w:numPr>
        <w:numId w:val="5"/>
      </w:numPr>
    </w:pPr>
  </w:style>
  <w:style w:type="paragraph" w:styleId="ListNumber4">
    <w:name w:val="List Number 4"/>
    <w:basedOn w:val="List4"/>
    <w:rsid w:val="000C018D"/>
    <w:pPr>
      <w:numPr>
        <w:numId w:val="6"/>
      </w:numPr>
    </w:pPr>
  </w:style>
  <w:style w:type="paragraph" w:styleId="ListNumber5">
    <w:name w:val="List Number 5"/>
    <w:basedOn w:val="List5"/>
    <w:rsid w:val="000C018D"/>
    <w:pPr>
      <w:numPr>
        <w:numId w:val="7"/>
      </w:numPr>
    </w:pPr>
  </w:style>
  <w:style w:type="paragraph" w:styleId="BlockText">
    <w:name w:val="Block Text"/>
    <w:basedOn w:val="Normal"/>
    <w:rsid w:val="000C018D"/>
    <w:pPr>
      <w:spacing w:after="120"/>
      <w:ind w:left="1440" w:right="1440"/>
    </w:pPr>
  </w:style>
  <w:style w:type="character" w:customStyle="1" w:styleId="Subscript">
    <w:name w:val="Subscript"/>
    <w:basedOn w:val="DefaultParagraphFont"/>
    <w:rsid w:val="000C018D"/>
    <w:rPr>
      <w:sz w:val="16"/>
      <w:vertAlign w:val="subscript"/>
    </w:rPr>
  </w:style>
  <w:style w:type="character" w:customStyle="1" w:styleId="Superscript">
    <w:name w:val="Superscript"/>
    <w:basedOn w:val="DefaultParagraphFont"/>
    <w:rsid w:val="000C018D"/>
    <w:rPr>
      <w:sz w:val="16"/>
      <w:vertAlign w:val="superscript"/>
    </w:rPr>
  </w:style>
  <w:style w:type="character" w:customStyle="1" w:styleId="Symbols">
    <w:name w:val="Symbols"/>
    <w:basedOn w:val="DefaultParagraphFont"/>
    <w:rsid w:val="000C018D"/>
    <w:rPr>
      <w:rFonts w:ascii="Symbol" w:hAnsi="Symbol"/>
    </w:rPr>
  </w:style>
  <w:style w:type="character" w:customStyle="1" w:styleId="MenuOptions">
    <w:name w:val="Menu Options"/>
    <w:basedOn w:val="DefaultParagraphFont"/>
    <w:rsid w:val="000C018D"/>
    <w:rPr>
      <w:rFonts w:ascii="Arial Narrow" w:hAnsi="Arial Narrow"/>
      <w:smallCaps/>
    </w:rPr>
  </w:style>
  <w:style w:type="character" w:customStyle="1" w:styleId="Buttons">
    <w:name w:val="Buttons"/>
    <w:basedOn w:val="DefaultParagraphFont"/>
    <w:rsid w:val="000C018D"/>
    <w:rPr>
      <w:b/>
    </w:rPr>
  </w:style>
  <w:style w:type="character" w:customStyle="1" w:styleId="Underlined">
    <w:name w:val="Underlined"/>
    <w:basedOn w:val="DefaultParagraphFont"/>
    <w:rsid w:val="000C018D"/>
    <w:rPr>
      <w:u w:val="single"/>
    </w:rPr>
  </w:style>
  <w:style w:type="paragraph" w:customStyle="1" w:styleId="TableBodyTextRight">
    <w:name w:val="Table Body Text Right"/>
    <w:basedOn w:val="TableBodyText"/>
    <w:rsid w:val="000C018D"/>
    <w:pPr>
      <w:widowControl w:val="0"/>
      <w:autoSpaceDE w:val="0"/>
      <w:autoSpaceDN w:val="0"/>
      <w:adjustRightInd w:val="0"/>
      <w:jc w:val="right"/>
    </w:pPr>
    <w:rPr>
      <w:rFonts w:cs="Arial"/>
      <w:szCs w:val="18"/>
    </w:rPr>
  </w:style>
  <w:style w:type="paragraph" w:customStyle="1" w:styleId="CopyrightText">
    <w:name w:val="Copyright Text"/>
    <w:basedOn w:val="BodyText"/>
    <w:rsid w:val="000C018D"/>
    <w:rPr>
      <w:sz w:val="18"/>
    </w:rPr>
  </w:style>
  <w:style w:type="paragraph" w:customStyle="1" w:styleId="BodySmallRight">
    <w:name w:val="Body Small Right"/>
    <w:basedOn w:val="BodyTextRight"/>
    <w:rsid w:val="000C018D"/>
    <w:rPr>
      <w:sz w:val="18"/>
      <w:szCs w:val="18"/>
    </w:rPr>
  </w:style>
  <w:style w:type="paragraph" w:customStyle="1" w:styleId="MarginEdition">
    <w:name w:val="Margin Edition"/>
    <w:basedOn w:val="MarginNote"/>
    <w:rsid w:val="000C018D"/>
    <w:pPr>
      <w:spacing w:before="0" w:after="0"/>
    </w:pPr>
    <w:rPr>
      <w:rFonts w:ascii="Times New Roman" w:hAnsi="Times New Roman"/>
      <w:color w:val="999999"/>
    </w:rPr>
  </w:style>
  <w:style w:type="paragraph" w:customStyle="1" w:styleId="Spacer">
    <w:name w:val="Spacer"/>
    <w:basedOn w:val="Normal"/>
    <w:rsid w:val="000C018D"/>
    <w:rPr>
      <w:sz w:val="2"/>
      <w:szCs w:val="2"/>
    </w:rPr>
  </w:style>
  <w:style w:type="character" w:customStyle="1" w:styleId="Small">
    <w:name w:val="Small"/>
    <w:basedOn w:val="DefaultParagraphFont"/>
    <w:rsid w:val="000C018D"/>
    <w:rPr>
      <w:sz w:val="16"/>
    </w:rPr>
  </w:style>
  <w:style w:type="paragraph" w:customStyle="1" w:styleId="WideTable">
    <w:name w:val="Wide Table"/>
    <w:basedOn w:val="Normal"/>
    <w:rsid w:val="000C018D"/>
    <w:pPr>
      <w:ind w:left="-1418"/>
    </w:pPr>
    <w:rPr>
      <w:sz w:val="2"/>
      <w:szCs w:val="2"/>
    </w:rPr>
  </w:style>
  <w:style w:type="character" w:styleId="PageNumber">
    <w:name w:val="page number"/>
    <w:basedOn w:val="DefaultParagraphFont"/>
    <w:rsid w:val="000C018D"/>
  </w:style>
  <w:style w:type="paragraph" w:styleId="Quote">
    <w:name w:val="Quote"/>
    <w:basedOn w:val="Heading1"/>
    <w:link w:val="QuoteChar"/>
    <w:qFormat/>
    <w:rsid w:val="000C018D"/>
    <w:rPr>
      <w:b w:val="0"/>
      <w:sz w:val="72"/>
      <w:szCs w:val="72"/>
      <w:lang w:val="en-NZ"/>
    </w:rPr>
  </w:style>
  <w:style w:type="character" w:customStyle="1" w:styleId="QuoteChar">
    <w:name w:val="Quote Char"/>
    <w:basedOn w:val="DefaultParagraphFont"/>
    <w:link w:val="Quote"/>
    <w:rsid w:val="000C01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18D"/>
    <w:pPr>
      <w:pageBreakBefore/>
    </w:pPr>
  </w:style>
  <w:style w:type="paragraph" w:customStyle="1" w:styleId="Border">
    <w:name w:val="Border"/>
    <w:basedOn w:val="Normal"/>
    <w:qFormat/>
    <w:rsid w:val="000C01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18D"/>
    <w:rPr>
      <w:b/>
      <w:bCs/>
      <w:i/>
      <w:iCs/>
      <w:color w:val="auto"/>
    </w:rPr>
  </w:style>
  <w:style w:type="paragraph" w:styleId="IntenseQuote">
    <w:name w:val="Intense Quote"/>
    <w:basedOn w:val="Normal"/>
    <w:next w:val="Normal"/>
    <w:link w:val="IntenseQuoteChar"/>
    <w:uiPriority w:val="30"/>
    <w:qFormat/>
    <w:rsid w:val="000C01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1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18D"/>
    <w:rPr>
      <w:smallCaps/>
      <w:color w:val="auto"/>
      <w:u w:val="single"/>
    </w:rPr>
  </w:style>
  <w:style w:type="character" w:styleId="IntenseReference">
    <w:name w:val="Intense Reference"/>
    <w:basedOn w:val="DefaultParagraphFont"/>
    <w:uiPriority w:val="32"/>
    <w:qFormat/>
    <w:rsid w:val="000C018D"/>
    <w:rPr>
      <w:b/>
      <w:bCs/>
      <w:smallCaps/>
      <w:color w:val="auto"/>
      <w:spacing w:val="5"/>
      <w:u w:val="single"/>
    </w:rPr>
  </w:style>
  <w:style w:type="paragraph" w:customStyle="1" w:styleId="2ColumnHeading">
    <w:name w:val="2Column Heading"/>
    <w:basedOn w:val="BodyText"/>
    <w:qFormat/>
    <w:rsid w:val="000C018D"/>
    <w:pPr>
      <w:spacing w:after="60"/>
      <w:ind w:left="-2268"/>
    </w:pPr>
    <w:rPr>
      <w:b/>
    </w:rPr>
  </w:style>
  <w:style w:type="paragraph" w:customStyle="1" w:styleId="Heading1TOC">
    <w:name w:val="Heading1 TOC"/>
    <w:basedOn w:val="Normal"/>
    <w:qFormat/>
    <w:rsid w:val="000C018D"/>
    <w:pPr>
      <w:spacing w:before="240" w:after="120"/>
    </w:pPr>
    <w:rPr>
      <w:rFonts w:ascii="Times New Roman" w:hAnsi="Times New Roman"/>
      <w:b/>
      <w:sz w:val="32"/>
    </w:rPr>
  </w:style>
  <w:style w:type="paragraph" w:customStyle="1" w:styleId="Heading2TOC">
    <w:name w:val="Heading2 TOC"/>
    <w:basedOn w:val="Normal"/>
    <w:qFormat/>
    <w:rsid w:val="000C018D"/>
    <w:pPr>
      <w:spacing w:before="240" w:after="60"/>
    </w:pPr>
    <w:rPr>
      <w:rFonts w:ascii="Times New Roman" w:hAnsi="Times New Roman"/>
      <w:b/>
      <w:sz w:val="28"/>
    </w:rPr>
  </w:style>
  <w:style w:type="character" w:customStyle="1" w:styleId="Underline">
    <w:name w:val="Underline"/>
    <w:basedOn w:val="DefaultParagraphFont"/>
    <w:qFormat/>
    <w:rsid w:val="000C018D"/>
    <w:rPr>
      <w:u w:val="single"/>
    </w:rPr>
  </w:style>
  <w:style w:type="character" w:customStyle="1" w:styleId="BoldandItalics">
    <w:name w:val="Bold and Italics"/>
    <w:qFormat/>
    <w:rsid w:val="000C018D"/>
    <w:rPr>
      <w:b/>
      <w:i/>
      <w:u w:val="none"/>
    </w:rPr>
  </w:style>
  <w:style w:type="paragraph" w:styleId="BalloonText">
    <w:name w:val="Balloon Text"/>
    <w:basedOn w:val="Normal"/>
    <w:link w:val="BalloonTextChar"/>
    <w:rsid w:val="000C018D"/>
    <w:rPr>
      <w:rFonts w:ascii="Tahoma" w:hAnsi="Tahoma" w:cs="Tahoma"/>
      <w:sz w:val="16"/>
      <w:szCs w:val="16"/>
    </w:rPr>
  </w:style>
  <w:style w:type="character" w:customStyle="1" w:styleId="BalloonTextChar">
    <w:name w:val="Balloon Text Char"/>
    <w:basedOn w:val="DefaultParagraphFont"/>
    <w:link w:val="BalloonText"/>
    <w:rsid w:val="000C01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1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1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18D"/>
    <w:rPr>
      <w:b/>
      <w:color w:val="660033"/>
      <w:spacing w:val="0"/>
    </w:rPr>
  </w:style>
  <w:style w:type="paragraph" w:customStyle="1" w:styleId="Nameditemlist">
    <w:name w:val="Named item list"/>
    <w:basedOn w:val="BodyText"/>
    <w:qFormat/>
    <w:rsid w:val="000C018D"/>
    <w:pPr>
      <w:tabs>
        <w:tab w:val="left" w:pos="2835"/>
      </w:tabs>
      <w:ind w:left="2835" w:hanging="2835"/>
    </w:pPr>
  </w:style>
  <w:style w:type="paragraph" w:customStyle="1" w:styleId="BodyTextnopadding">
    <w:name w:val="Body Text no padding"/>
    <w:basedOn w:val="BodyText"/>
    <w:qFormat/>
    <w:rsid w:val="000C018D"/>
    <w:pPr>
      <w:spacing w:before="0" w:after="0"/>
    </w:pPr>
  </w:style>
  <w:style w:type="paragraph" w:customStyle="1" w:styleId="BodyTextBold">
    <w:name w:val="Body Text Bold"/>
    <w:basedOn w:val="BodyText"/>
    <w:qFormat/>
    <w:rsid w:val="000C018D"/>
    <w:rPr>
      <w:b/>
    </w:rPr>
  </w:style>
  <w:style w:type="character" w:styleId="Hyperlink">
    <w:name w:val="Hyperlink"/>
    <w:basedOn w:val="DefaultParagraphFont"/>
    <w:uiPriority w:val="99"/>
    <w:unhideWhenUsed/>
    <w:rsid w:val="006849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536</Words>
  <Characters>3649</Characters>
  <Application>Microsoft Office Word</Application>
  <DocSecurity>0</DocSecurity>
  <Lines>165</Lines>
  <Paragraphs>104</Paragraphs>
  <ScaleCrop>false</ScaleCrop>
  <Company>Author-it Software Corporation Ltd.</Company>
  <LinksUpToDate>false</LinksUpToDate>
  <CharactersWithSpaces>4081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MSFFDT5013 Evaluate and participate in design industry networks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2020-05-07T01:58:00Z</dcterms:created>
  <dcterms:modified xsi:type="dcterms:W3CDTF">2020-05-07T01:58:00Z</dcterms:modified>
</cp:coreProperties>
</file>