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C37" w:rsidP="001D3C37">
      <w:pPr>
        <w:pStyle w:val="Title"/>
      </w:pPr>
      <w:r>
        <w:fldChar w:fldCharType="begin"/>
      </w:r>
      <w:r>
        <w:instrText xml:space="preserve"> TITLE   \* MERGEFORMAT </w:instrText>
      </w:r>
      <w:r>
        <w:fldChar w:fldCharType="separate"/>
      </w:r>
      <w:r>
        <w:t>MSFFDT5005 Design a batch or limited production item of furniture</w:t>
      </w:r>
      <w:r>
        <w:fldChar w:fldCharType="end"/>
      </w:r>
    </w:p>
    <w:p w:rsidR="001D3C37" w:rsidP="001D3C37">
      <w:pPr>
        <w:pStyle w:val="Version"/>
        <w:sectPr w:rsidSect="007B1E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E80" w:rsidP="007B1E80">
      <w:pPr>
        <w:pStyle w:val="SuperHeading"/>
      </w:pPr>
      <w:r w:rsidRPr="007B1E80">
        <w:t>MSFFDT5005 De</w:t>
      </w:r>
      <w:r w:rsidRPr="007B1E80">
        <w:t>sign a batch or limited production item of furniture</w:t>
      </w:r>
    </w:p>
    <w:p w:rsidR="00000000" w:rsidRPr="007B1E80" w:rsidP="007B1E80">
      <w:pPr>
        <w:pStyle w:val="Heading1"/>
      </w:pPr>
      <w:bookmarkStart w:id="1" w:name="O_631799"/>
      <w:bookmarkEnd w:id="1"/>
      <w:r w:rsidRPr="007B1E80">
        <w:t>Modification History</w:t>
      </w:r>
    </w:p>
    <w:p w:rsidR="00000000" w:rsidRPr="007B1E80" w:rsidP="001D3C37">
      <w:pPr>
        <w:pStyle w:val="BodyText"/>
      </w:pPr>
      <w:r w:rsidRPr="007B1E80">
        <w:t>Release 1 - New unit of competency</w:t>
      </w:r>
    </w:p>
    <w:p w:rsidR="00000000" w:rsidRPr="007B1E80" w:rsidP="007B1E80">
      <w:pPr>
        <w:pStyle w:val="Heading1"/>
      </w:pPr>
      <w:bookmarkStart w:id="2" w:name="O_631807"/>
      <w:bookmarkEnd w:id="2"/>
      <w:r w:rsidRPr="007B1E80">
        <w:t>Application</w:t>
      </w:r>
    </w:p>
    <w:p w:rsidR="00000000" w:rsidRPr="007B1E80" w:rsidP="001D3C37">
      <w:pPr>
        <w:pStyle w:val="BodyText"/>
      </w:pPr>
      <w:r w:rsidRPr="007B1E80">
        <w:t>This unit of competency covers identifying the qualities of a batched or limited production furniture item and the design of a contemporary furniture product for a client or retail outlet that requires batch or limited production methodology in a wide vari</w:t>
      </w:r>
      <w:r w:rsidRPr="007B1E80">
        <w:t>ety of furniture making operations. It includes details and fittings being produced with jigs and fixtures to allow for further batches to be made.</w:t>
      </w:r>
    </w:p>
    <w:p w:rsidR="001D3C37" w:rsidP="001D3C37">
      <w:pPr>
        <w:pStyle w:val="BodyText"/>
      </w:pPr>
      <w:r w:rsidRPr="007B1E80">
        <w:t>No licensing, legislative or certification requirements apply to this unit at the time of publication.</w:t>
      </w:r>
    </w:p>
    <w:p w:rsidR="00000000" w:rsidRPr="007B1E80" w:rsidP="007B1E80">
      <w:pPr>
        <w:pStyle w:val="Heading1"/>
      </w:pPr>
      <w:bookmarkStart w:id="3" w:name="O_631806"/>
      <w:bookmarkEnd w:id="3"/>
      <w:r w:rsidRPr="007B1E80">
        <w:t>Pre-requisite Unit</w:t>
      </w:r>
    </w:p>
    <w:p w:rsidR="00000000" w:rsidRPr="007B1E80" w:rsidP="007B1E80">
      <w:pPr>
        <w:pStyle w:val="Heading1"/>
      </w:pPr>
      <w:bookmarkStart w:id="4" w:name="O_631805"/>
      <w:bookmarkEnd w:id="4"/>
      <w:r w:rsidRPr="007B1E80">
        <w:t>Competency Field</w:t>
      </w:r>
    </w:p>
    <w:p w:rsidR="00000000" w:rsidRPr="007B1E80" w:rsidP="007B1E80">
      <w:pPr>
        <w:pStyle w:val="Heading1"/>
      </w:pPr>
      <w:bookmarkStart w:id="5" w:name="O_631804"/>
      <w:bookmarkEnd w:id="5"/>
      <w:r w:rsidRPr="007B1E80">
        <w:t>Unit Sector</w:t>
      </w:r>
    </w:p>
    <w:p w:rsidR="00000000" w:rsidRPr="007B1E80" w:rsidP="001D3C37">
      <w:pPr>
        <w:pStyle w:val="BodyText"/>
      </w:pPr>
      <w:r w:rsidRPr="007B1E80">
        <w:t>Furniture design and technology</w:t>
      </w:r>
    </w:p>
    <w:p w:rsidR="00000000" w:rsidRPr="007B1E80" w:rsidP="007B1E80">
      <w:pPr>
        <w:pStyle w:val="Heading1"/>
      </w:pPr>
      <w:bookmarkStart w:id="6" w:name="O_631803"/>
      <w:bookmarkEnd w:id="6"/>
      <w:r w:rsidRPr="007B1E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B1E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Performance criteria describe the pe</w:t>
            </w:r>
            <w:r w:rsidRPr="007B1E80">
              <w:t>rformance needed to demonstrate achievement of the element.</w:t>
            </w:r>
          </w:p>
        </w:tc>
      </w:tr>
      <w:tr w:rsidTr="007B1E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1</w:t>
            </w:r>
          </w:p>
        </w:tc>
        <w:tc>
          <w:tcPr>
            <w:tcW w:w="1962"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Identify and analyse qualities and properties of batched or limited production furniture items</w:t>
            </w: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1.1</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Applicable work health and safety (WHS), legislative and enterprise requirements relevant to the design of batch or limited production items of furniture are verified and complied with</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1.2</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Details of the qualities and properties of batch produced furnit</w:t>
            </w:r>
            <w:r w:rsidRPr="007B1E80">
              <w:t xml:space="preserve">ure making methods are identified </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1.3</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 xml:space="preserve">Features of limited production methods are identified </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1.4</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 xml:space="preserve">Resource and equipment implications for batch and </w:t>
            </w:r>
            <w:r w:rsidRPr="007B1E80">
              <w:t>limited production methods are assessed</w:t>
            </w:r>
          </w:p>
        </w:tc>
      </w:tr>
      <w:tr w:rsidTr="007B1E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2</w:t>
            </w:r>
          </w:p>
        </w:tc>
        <w:tc>
          <w:tcPr>
            <w:tcW w:w="1962"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Research product needs</w:t>
            </w: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2.1</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All external parameters affecting the design of the contemporary furniture product are obtained from the client or from information sources</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2.2</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Client or market needs for contemporary product are obtained and recorded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2.3</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Inspirational information is collected from relevant sources</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2.4</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Visual needs of the product are identified and documented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2.5</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Ethical considerations are obtained, reviewed and documented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2.6</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Product needs are prioritised and recorded in accordance with enterprise practice</w:t>
            </w:r>
          </w:p>
        </w:tc>
      </w:tr>
      <w:tr w:rsidTr="007B1E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3</w:t>
            </w:r>
          </w:p>
        </w:tc>
        <w:tc>
          <w:tcPr>
            <w:tcW w:w="1962"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Prepare the design brief</w:t>
            </w: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3.1</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Product needs and external parameters and factors are reviewed and clarified with the client or retail customers</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3.2</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Report on product needs is produced, including design opportunities</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3.3</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Feedback from the client or customer is gained and recorded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3.4</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Details of changes are negotiated with the client or customer and recorded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3.5</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Outcomes of design process are clarified and agreed to with the client or customer</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3.6</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Design brief is prepared and documented, including budget, timelines, production needs and methods</w:t>
            </w:r>
          </w:p>
        </w:tc>
      </w:tr>
      <w:tr w:rsidTr="007B1E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4</w:t>
            </w:r>
          </w:p>
        </w:tc>
        <w:tc>
          <w:tcPr>
            <w:tcW w:w="1962"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Generate ideas in response to design brief</w:t>
            </w: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4.1</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All relevant info</w:t>
            </w:r>
            <w:r w:rsidRPr="007B1E80">
              <w:t>rmation on product and client needs are analysed and integrated into generation of ideas using lateral thinking methods</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4.2</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Ideas are visually presented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4.3</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Ideas are matured through review and re-working</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4.4</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New ideas are generated from initial ideas</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4.5</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Final ideas are visually presented</w:t>
            </w:r>
          </w:p>
        </w:tc>
      </w:tr>
      <w:tr w:rsidTr="007B1E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5</w:t>
            </w:r>
          </w:p>
        </w:tc>
        <w:tc>
          <w:tcPr>
            <w:tcW w:w="1962"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Evaluate and develop design proposals</w:t>
            </w: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5.1</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 xml:space="preserve">Each design idea is evaluated against design brief and requirements for batch or limited production manufacture </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5.2</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Design proposals are scored against weighted assessment criteria and results recorded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5.3</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Feasible high scoring design proposals are selected for further development</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5.4</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Design proposals are completed in response to evaluation feedback</w:t>
            </w:r>
          </w:p>
        </w:tc>
      </w:tr>
      <w:tr w:rsidTr="007B1E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6</w:t>
            </w:r>
          </w:p>
        </w:tc>
        <w:tc>
          <w:tcPr>
            <w:tcW w:w="1962"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Present product proposals to client</w:t>
            </w: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6.1</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Product proposals are prepared for presentation to client</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6.2</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Presentation arrangements are made, checked and confirmed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6.3</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Design proposals are presented to the client</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6.4</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Client feedback is gained, analysed and confirmed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6.5</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Design proposals are completed with consideration to client feedback</w:t>
            </w:r>
          </w:p>
        </w:tc>
      </w:tr>
      <w:tr w:rsidTr="007B1E8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7</w:t>
            </w:r>
          </w:p>
        </w:tc>
        <w:tc>
          <w:tcPr>
            <w:tcW w:w="1962" w:type="dxa"/>
            <w:vMerge w:val="restart"/>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Produce final product proposal information ready for making</w:t>
            </w: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7.1</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Construction details are finalised and documented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7.2</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Visual aspects of product proposal are documented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7.3</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Part details are documented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7.4</w:t>
            </w:r>
          </w:p>
        </w:tc>
        <w:tc>
          <w:tcPr>
            <w:tcW w:w="561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Manufacturing methods are documented</w:t>
            </w:r>
          </w:p>
        </w:tc>
      </w:tr>
      <w:tr w:rsidTr="007B1E8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7.5</w:t>
            </w:r>
          </w:p>
        </w:tc>
        <w:tc>
          <w:tcPr>
            <w:tcW w:w="5610" w:type="dxa"/>
            <w:tcBorders>
              <w:top w:val="nil"/>
              <w:left w:val="nil"/>
              <w:bottom w:val="nil"/>
              <w:right w:val="nil"/>
            </w:tcBorders>
            <w:tcMar>
              <w:top w:w="0" w:type="dxa"/>
              <w:left w:w="62" w:type="dxa"/>
              <w:bottom w:w="0" w:type="dxa"/>
              <w:right w:w="62" w:type="dxa"/>
            </w:tcMar>
          </w:tcPr>
          <w:p w:rsidR="00000000" w:rsidRPr="007B1E80" w:rsidP="007B1E80">
            <w:pPr>
              <w:pStyle w:val="BodyText"/>
            </w:pPr>
            <w:r w:rsidRPr="007B1E80">
              <w:t>Details are recorded in accordance with enterprise practice</w:t>
            </w:r>
          </w:p>
        </w:tc>
      </w:tr>
    </w:tbl>
    <w:p w:rsidR="001D3C37" w:rsidP="007B1E80">
      <w:pPr>
        <w:pStyle w:val="BodyText"/>
      </w:pPr>
    </w:p>
    <w:p w:rsidR="001D3C37" w:rsidP="007B1E80">
      <w:pPr>
        <w:pStyle w:val="BodyText"/>
      </w:pPr>
    </w:p>
    <w:p w:rsidR="00000000" w:rsidRPr="007B1E80" w:rsidP="007B1E80">
      <w:pPr>
        <w:pStyle w:val="Heading1"/>
      </w:pPr>
      <w:bookmarkStart w:id="7" w:name="O_631802"/>
      <w:bookmarkEnd w:id="7"/>
      <w:r w:rsidRPr="007B1E80">
        <w:t>Foundation Skills</w:t>
      </w:r>
    </w:p>
    <w:p w:rsidR="001D3C37" w:rsidP="001D3C37">
      <w:pPr>
        <w:pStyle w:val="BodyText"/>
      </w:pPr>
      <w:r w:rsidRPr="007B1E80">
        <w:t>Foundation skills essential to performance are explicit in the performance criteria of this unit of competency. Detail on appropriate performance levels for each furnishing unit of competency in reading, writing, oral communication and numeracy utilising t</w:t>
      </w:r>
      <w:r w:rsidRPr="007B1E80">
        <w:t xml:space="preserve">he Australian Core Skills Framework (ACSF) are provided in the Furnishing Training Package Implementation Guide. </w:t>
      </w:r>
    </w:p>
    <w:p w:rsidR="00000000" w:rsidRPr="007B1E80" w:rsidP="007B1E80">
      <w:pPr>
        <w:pStyle w:val="Heading1"/>
      </w:pPr>
      <w:bookmarkStart w:id="8" w:name="O_631801"/>
      <w:bookmarkEnd w:id="8"/>
      <w:r w:rsidRPr="007B1E80">
        <w:t>Range of Conditions</w:t>
      </w:r>
    </w:p>
    <w:tbl>
      <w:tblPr>
        <w:tblW w:w="0" w:type="auto"/>
        <w:tblLayout w:type="fixed"/>
        <w:tblCellMar>
          <w:left w:w="62" w:type="dxa"/>
          <w:right w:w="62" w:type="dxa"/>
        </w:tblCellMar>
        <w:tblLook w:val="0000"/>
      </w:tblPr>
      <w:tblGrid>
        <w:gridCol w:w="2760"/>
        <w:gridCol w:w="6312"/>
      </w:tblGrid>
      <w:tr w:rsidTr="007B1E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t>Specifies different work environments and conditions that may affect performance. Essential operating conditions that may be present (depending on the work situation, needs of the candidate, accessibility of the item, and local industry and regional contex</w:t>
            </w:r>
            <w:r w:rsidRPr="007B1E80">
              <w:t>ts) are included. Range is restricted to essential operating conditions and any other variables essential to the work environment.</w:t>
            </w:r>
          </w:p>
        </w:tc>
      </w:tr>
      <w:tr w:rsidTr="007B1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B1E80" w:rsidP="007B1E80">
            <w:pPr>
              <w:pStyle w:val="ListBullet"/>
            </w:pPr>
            <w:r w:rsidRPr="007B1E80">
              <w:t>WHS requirements, including legislation, building codes, material safety management systems, hazard</w:t>
            </w:r>
            <w:r w:rsidRPr="007B1E80">
              <w:t xml:space="preserve">ous and dangerous goods codes, and local safe operating procedures or equivalent </w:t>
            </w:r>
          </w:p>
          <w:p w:rsidR="00000000" w:rsidRPr="007B1E80" w:rsidP="007B1E80">
            <w:pPr>
              <w:pStyle w:val="ListBullet"/>
            </w:pPr>
            <w:r w:rsidRPr="007B1E80">
              <w:t xml:space="preserve">work is carried out in accordance with legislative obligations, environmental legislation, relevant health regulations, manual handling procedures and organisation insurance </w:t>
            </w:r>
            <w:r w:rsidRPr="007B1E80">
              <w:t xml:space="preserve">requirements </w:t>
            </w:r>
          </w:p>
          <w:p w:rsidR="00000000" w:rsidRPr="007B1E80" w:rsidP="007B1E80">
            <w:pPr>
              <w:pStyle w:val="ListBullet"/>
            </w:pPr>
            <w:r w:rsidRPr="007B1E80">
              <w:t xml:space="preserve">work requires individuals to demonstrate conceptual and analytical ability, discretion, judgement and problem solving </w:t>
            </w:r>
          </w:p>
          <w:p w:rsidR="00000000" w:rsidP="007B1E80">
            <w:pPr>
              <w:pStyle w:val="ListBullet"/>
              <w:rPr>
                <w:lang w:val="en-NZ"/>
              </w:rPr>
            </w:pPr>
            <w:r w:rsidRPr="007B1E80">
              <w:t>customers or suppliers may be internal or external</w:t>
            </w:r>
          </w:p>
        </w:tc>
      </w:tr>
      <w:tr w:rsidTr="007B1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rPr>
                <w:rStyle w:val="SpecialBold"/>
              </w:rPr>
              <w:t>Inspirational information includes:</w:t>
            </w:r>
          </w:p>
        </w:tc>
        <w:tc>
          <w:tcPr>
            <w:tcW w:w="6312" w:type="dxa"/>
            <w:tcBorders>
              <w:top w:val="nil"/>
              <w:left w:val="nil"/>
              <w:bottom w:val="nil"/>
              <w:right w:val="nil"/>
            </w:tcBorders>
            <w:tcMar>
              <w:top w:w="0" w:type="dxa"/>
              <w:left w:w="62" w:type="dxa"/>
              <w:bottom w:w="0" w:type="dxa"/>
              <w:right w:w="62" w:type="dxa"/>
            </w:tcMar>
          </w:tcPr>
          <w:p w:rsidR="00000000" w:rsidRPr="007B1E80" w:rsidP="007B1E80">
            <w:pPr>
              <w:pStyle w:val="ListBullet"/>
            </w:pPr>
            <w:r w:rsidRPr="007B1E80">
              <w:t xml:space="preserve">catalogues </w:t>
            </w:r>
          </w:p>
          <w:p w:rsidR="00000000" w:rsidRPr="007B1E80" w:rsidP="007B1E80">
            <w:pPr>
              <w:pStyle w:val="ListBullet"/>
            </w:pPr>
            <w:r w:rsidRPr="007B1E80">
              <w:t>brochures</w:t>
            </w:r>
          </w:p>
          <w:p w:rsidR="00000000" w:rsidRPr="007B1E80" w:rsidP="007B1E80">
            <w:pPr>
              <w:pStyle w:val="ListBullet"/>
            </w:pPr>
            <w:r w:rsidRPr="007B1E80">
              <w:t>magazines</w:t>
            </w:r>
          </w:p>
          <w:p w:rsidR="00000000" w:rsidRPr="007B1E80" w:rsidP="007B1E80">
            <w:pPr>
              <w:pStyle w:val="ListBullet"/>
            </w:pPr>
            <w:r w:rsidRPr="007B1E80">
              <w:t>existing products</w:t>
            </w:r>
          </w:p>
          <w:p w:rsidR="00000000" w:rsidRPr="007B1E80" w:rsidP="007B1E80">
            <w:pPr>
              <w:pStyle w:val="ListBullet"/>
            </w:pPr>
            <w:r w:rsidRPr="007B1E80">
              <w:t xml:space="preserve">reference books </w:t>
            </w:r>
          </w:p>
          <w:p w:rsidR="00000000" w:rsidRPr="007B1E80" w:rsidP="007B1E80">
            <w:pPr>
              <w:pStyle w:val="ListBullet"/>
            </w:pPr>
            <w:r w:rsidRPr="007B1E80">
              <w:t>other existing enterprise design information</w:t>
            </w:r>
          </w:p>
          <w:p w:rsidR="00000000" w:rsidRPr="007B1E80" w:rsidP="007B1E80">
            <w:pPr>
              <w:pStyle w:val="ListBullet"/>
            </w:pPr>
            <w:r w:rsidRPr="007B1E80">
              <w:t xml:space="preserve">transferable technological ideas or concepts </w:t>
            </w:r>
          </w:p>
          <w:p w:rsidR="00000000" w:rsidP="007B1E80">
            <w:pPr>
              <w:pStyle w:val="ListBullet"/>
              <w:rPr>
                <w:lang w:val="en-NZ"/>
              </w:rPr>
            </w:pPr>
            <w:r w:rsidRPr="007B1E80">
              <w:t>natural or man-made structures and objects</w:t>
            </w:r>
          </w:p>
        </w:tc>
      </w:tr>
      <w:tr w:rsidTr="007B1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B1E80" w:rsidP="007B1E80">
            <w:pPr>
              <w:pStyle w:val="BodyText"/>
            </w:pPr>
            <w:r w:rsidRPr="007B1E80">
              <w:rPr>
                <w:rStyle w:val="SpecialBold"/>
              </w:rPr>
              <w:t>Visual needs of the product include:</w:t>
            </w:r>
          </w:p>
          <w:p w:rsidR="00000000" w:rsidP="007B1E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B1E80" w:rsidP="007B1E80">
            <w:pPr>
              <w:pStyle w:val="ListBullet"/>
            </w:pPr>
            <w:r w:rsidRPr="007B1E80">
              <w:t xml:space="preserve">point </w:t>
            </w:r>
          </w:p>
          <w:p w:rsidR="00000000" w:rsidRPr="007B1E80" w:rsidP="007B1E80">
            <w:pPr>
              <w:pStyle w:val="ListBullet"/>
            </w:pPr>
            <w:r w:rsidRPr="007B1E80">
              <w:t>line</w:t>
            </w:r>
          </w:p>
          <w:p w:rsidR="00000000" w:rsidRPr="007B1E80" w:rsidP="007B1E80">
            <w:pPr>
              <w:pStyle w:val="ListBullet"/>
            </w:pPr>
            <w:r w:rsidRPr="007B1E80">
              <w:t>plane</w:t>
            </w:r>
          </w:p>
          <w:p w:rsidR="00000000" w:rsidRPr="007B1E80" w:rsidP="007B1E80">
            <w:pPr>
              <w:pStyle w:val="ListBullet"/>
            </w:pPr>
            <w:r w:rsidRPr="007B1E80">
              <w:t>volume</w:t>
            </w:r>
          </w:p>
          <w:p w:rsidR="00000000" w:rsidRPr="007B1E80" w:rsidP="007B1E80">
            <w:pPr>
              <w:pStyle w:val="ListBullet"/>
            </w:pPr>
            <w:r w:rsidRPr="007B1E80">
              <w:t xml:space="preserve">shape </w:t>
            </w:r>
          </w:p>
          <w:p w:rsidR="00000000" w:rsidRPr="007B1E80" w:rsidP="007B1E80">
            <w:pPr>
              <w:pStyle w:val="ListBullet"/>
            </w:pPr>
            <w:r w:rsidRPr="007B1E80">
              <w:t>form</w:t>
            </w:r>
          </w:p>
          <w:p w:rsidR="00000000" w:rsidRPr="007B1E80" w:rsidP="007B1E80">
            <w:pPr>
              <w:pStyle w:val="ListBullet"/>
            </w:pPr>
            <w:r w:rsidRPr="007B1E80">
              <w:t>tone</w:t>
            </w:r>
          </w:p>
          <w:p w:rsidR="00000000" w:rsidRPr="007B1E80" w:rsidP="007B1E80">
            <w:pPr>
              <w:pStyle w:val="ListBullet"/>
            </w:pPr>
            <w:r w:rsidRPr="007B1E80">
              <w:t>colour</w:t>
            </w:r>
          </w:p>
          <w:p w:rsidR="00000000" w:rsidRPr="007B1E80" w:rsidP="007B1E80">
            <w:pPr>
              <w:pStyle w:val="ListBullet"/>
            </w:pPr>
            <w:r w:rsidRPr="007B1E80">
              <w:t xml:space="preserve">surface </w:t>
            </w:r>
          </w:p>
          <w:p w:rsidR="00000000" w:rsidRPr="007B1E80" w:rsidP="007B1E80">
            <w:pPr>
              <w:pStyle w:val="ListBullet"/>
            </w:pPr>
            <w:r w:rsidRPr="007B1E80">
              <w:t>texture</w:t>
            </w:r>
          </w:p>
          <w:p w:rsidR="00000000" w:rsidRPr="007B1E80" w:rsidP="007B1E80">
            <w:pPr>
              <w:pStyle w:val="ListBullet"/>
            </w:pPr>
            <w:r w:rsidRPr="007B1E80">
              <w:t>scale</w:t>
            </w:r>
          </w:p>
          <w:p w:rsidR="00000000" w:rsidRPr="007B1E80" w:rsidP="007B1E80">
            <w:pPr>
              <w:pStyle w:val="ListBullet"/>
            </w:pPr>
            <w:r w:rsidRPr="007B1E80">
              <w:t xml:space="preserve">size </w:t>
            </w:r>
          </w:p>
          <w:p w:rsidR="00000000" w:rsidRPr="007B1E80" w:rsidP="007B1E80">
            <w:pPr>
              <w:pStyle w:val="ListBullet"/>
            </w:pPr>
            <w:r w:rsidRPr="007B1E80">
              <w:t>vertex</w:t>
            </w:r>
          </w:p>
          <w:p w:rsidR="00000000" w:rsidRPr="007B1E80" w:rsidP="007B1E80">
            <w:pPr>
              <w:pStyle w:val="ListBullet"/>
            </w:pPr>
            <w:r w:rsidRPr="007B1E80">
              <w:t>edge</w:t>
            </w:r>
          </w:p>
          <w:p w:rsidR="00000000" w:rsidRPr="007B1E80" w:rsidP="007B1E80">
            <w:pPr>
              <w:pStyle w:val="ListBullet"/>
            </w:pPr>
            <w:r w:rsidRPr="007B1E80">
              <w:t>face</w:t>
            </w:r>
          </w:p>
          <w:p w:rsidR="00000000" w:rsidRPr="007B1E80" w:rsidP="007B1E80">
            <w:pPr>
              <w:pStyle w:val="ListBullet"/>
            </w:pPr>
            <w:r w:rsidRPr="007B1E80">
              <w:t>position</w:t>
            </w:r>
          </w:p>
          <w:p w:rsidR="00000000" w:rsidRPr="007B1E80" w:rsidP="007B1E80">
            <w:pPr>
              <w:pStyle w:val="ListBullet"/>
            </w:pPr>
            <w:r w:rsidRPr="007B1E80">
              <w:t>direction</w:t>
            </w:r>
          </w:p>
          <w:p w:rsidR="00000000" w:rsidRPr="007B1E80" w:rsidP="007B1E80">
            <w:pPr>
              <w:pStyle w:val="ListBullet"/>
            </w:pPr>
            <w:r w:rsidRPr="007B1E80">
              <w:t>space</w:t>
            </w:r>
          </w:p>
          <w:p w:rsidR="00000000" w:rsidRPr="007B1E80" w:rsidP="007B1E80">
            <w:pPr>
              <w:pStyle w:val="ListBullet"/>
            </w:pPr>
            <w:r w:rsidRPr="007B1E80">
              <w:t xml:space="preserve">balance </w:t>
            </w:r>
          </w:p>
          <w:p w:rsidR="00000000" w:rsidRPr="007B1E80" w:rsidP="007B1E80">
            <w:pPr>
              <w:pStyle w:val="ListBullet"/>
            </w:pPr>
            <w:r w:rsidRPr="007B1E80">
              <w:t>movement</w:t>
            </w:r>
          </w:p>
          <w:p w:rsidR="00000000" w:rsidRPr="007B1E80" w:rsidP="007B1E80">
            <w:pPr>
              <w:pStyle w:val="ListBullet"/>
            </w:pPr>
            <w:r w:rsidRPr="007B1E80">
              <w:t>proportion</w:t>
            </w:r>
          </w:p>
          <w:p w:rsidR="00000000" w:rsidRPr="007B1E80" w:rsidP="007B1E80">
            <w:pPr>
              <w:pStyle w:val="ListBullet"/>
            </w:pPr>
            <w:r w:rsidRPr="007B1E80">
              <w:t>rhythm</w:t>
            </w:r>
          </w:p>
          <w:p w:rsidR="00000000" w:rsidRPr="007B1E80" w:rsidP="007B1E80">
            <w:pPr>
              <w:pStyle w:val="ListBullet"/>
            </w:pPr>
            <w:r w:rsidRPr="007B1E80">
              <w:t>repetition</w:t>
            </w:r>
          </w:p>
          <w:p w:rsidR="00000000" w:rsidRPr="007B1E80" w:rsidP="007B1E80">
            <w:pPr>
              <w:pStyle w:val="ListBullet"/>
            </w:pPr>
            <w:r w:rsidRPr="007B1E80">
              <w:t xml:space="preserve">pattern </w:t>
            </w:r>
          </w:p>
          <w:p w:rsidR="00000000" w:rsidRPr="007B1E80" w:rsidP="007B1E80">
            <w:pPr>
              <w:pStyle w:val="ListBullet"/>
            </w:pPr>
            <w:r w:rsidRPr="007B1E80">
              <w:t>relief</w:t>
            </w:r>
          </w:p>
          <w:p w:rsidR="00000000" w:rsidRPr="007B1E80" w:rsidP="007B1E80">
            <w:pPr>
              <w:pStyle w:val="ListBullet"/>
            </w:pPr>
            <w:r w:rsidRPr="007B1E80">
              <w:t xml:space="preserve">mass </w:t>
            </w:r>
          </w:p>
          <w:p w:rsidR="00000000" w:rsidP="007B1E80">
            <w:pPr>
              <w:pStyle w:val="ListBullet"/>
              <w:rPr>
                <w:lang w:val="en-NZ"/>
              </w:rPr>
            </w:pPr>
            <w:r w:rsidRPr="007B1E80">
              <w:t>movement</w:t>
            </w:r>
          </w:p>
        </w:tc>
      </w:tr>
      <w:tr w:rsidTr="007B1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rPr>
                <w:rStyle w:val="SpecialBold"/>
              </w:rPr>
              <w:t>Ethical considerations include:</w:t>
            </w:r>
          </w:p>
        </w:tc>
        <w:tc>
          <w:tcPr>
            <w:tcW w:w="6312" w:type="dxa"/>
            <w:tcBorders>
              <w:top w:val="nil"/>
              <w:left w:val="nil"/>
              <w:bottom w:val="nil"/>
              <w:right w:val="nil"/>
            </w:tcBorders>
            <w:tcMar>
              <w:top w:w="0" w:type="dxa"/>
              <w:left w:w="62" w:type="dxa"/>
              <w:bottom w:w="0" w:type="dxa"/>
              <w:right w:w="62" w:type="dxa"/>
            </w:tcMar>
          </w:tcPr>
          <w:p w:rsidR="00000000" w:rsidRPr="007B1E80" w:rsidP="007B1E80">
            <w:pPr>
              <w:pStyle w:val="ListBullet"/>
            </w:pPr>
            <w:r w:rsidRPr="007B1E80">
              <w:t xml:space="preserve">social justice </w:t>
            </w:r>
          </w:p>
          <w:p w:rsidR="00000000" w:rsidRPr="007B1E80" w:rsidP="007B1E80">
            <w:pPr>
              <w:pStyle w:val="ListBullet"/>
            </w:pPr>
            <w:r w:rsidRPr="007B1E80">
              <w:t>environmental sustainability</w:t>
            </w:r>
          </w:p>
          <w:p w:rsidR="00000000" w:rsidRPr="007B1E80" w:rsidP="007B1E80">
            <w:pPr>
              <w:pStyle w:val="ListBullet"/>
            </w:pPr>
            <w:r w:rsidRPr="007B1E80">
              <w:t>biodiversity</w:t>
            </w:r>
          </w:p>
          <w:p w:rsidR="00000000" w:rsidRPr="007B1E80" w:rsidP="007B1E80">
            <w:pPr>
              <w:pStyle w:val="ListBullet"/>
            </w:pPr>
            <w:r w:rsidRPr="007B1E80">
              <w:t>cultu</w:t>
            </w:r>
            <w:r w:rsidRPr="007B1E80">
              <w:t xml:space="preserve">ral heritage </w:t>
            </w:r>
          </w:p>
          <w:p w:rsidR="00000000" w:rsidP="007B1E80">
            <w:pPr>
              <w:pStyle w:val="ListBullet"/>
              <w:rPr>
                <w:lang w:val="en-NZ"/>
              </w:rPr>
            </w:pPr>
            <w:r w:rsidRPr="007B1E80">
              <w:t>social responsibility of furniture makers</w:t>
            </w:r>
          </w:p>
        </w:tc>
      </w:tr>
      <w:tr w:rsidTr="007B1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rPr>
                <w:rStyle w:val="SpecialBold"/>
              </w:rPr>
              <w:t>Lateral thinking methods include:</w:t>
            </w:r>
          </w:p>
        </w:tc>
        <w:tc>
          <w:tcPr>
            <w:tcW w:w="6312" w:type="dxa"/>
            <w:tcBorders>
              <w:top w:val="nil"/>
              <w:left w:val="nil"/>
              <w:bottom w:val="nil"/>
              <w:right w:val="nil"/>
            </w:tcBorders>
            <w:tcMar>
              <w:top w:w="0" w:type="dxa"/>
              <w:left w:w="62" w:type="dxa"/>
              <w:bottom w:w="0" w:type="dxa"/>
              <w:right w:w="62" w:type="dxa"/>
            </w:tcMar>
          </w:tcPr>
          <w:p w:rsidR="00000000" w:rsidRPr="007B1E80" w:rsidP="007B1E80">
            <w:pPr>
              <w:pStyle w:val="ListBullet"/>
            </w:pPr>
            <w:r w:rsidRPr="007B1E80">
              <w:t xml:space="preserve">suspending belief </w:t>
            </w:r>
          </w:p>
          <w:p w:rsidR="00000000" w:rsidRPr="007B1E80" w:rsidP="007B1E80">
            <w:pPr>
              <w:pStyle w:val="ListBullet"/>
            </w:pPr>
            <w:r w:rsidRPr="007B1E80">
              <w:t xml:space="preserve">looking for gaps of need alternatives </w:t>
            </w:r>
          </w:p>
          <w:p w:rsidR="00000000" w:rsidRPr="007B1E80" w:rsidP="007B1E80">
            <w:pPr>
              <w:pStyle w:val="ListBullet"/>
            </w:pPr>
            <w:r w:rsidRPr="007B1E80">
              <w:t>daydreaming</w:t>
            </w:r>
          </w:p>
          <w:p w:rsidR="00000000" w:rsidRPr="007B1E80" w:rsidP="007B1E80">
            <w:pPr>
              <w:pStyle w:val="ListBullet"/>
            </w:pPr>
            <w:r w:rsidRPr="007B1E80">
              <w:t xml:space="preserve">creative leaping </w:t>
            </w:r>
          </w:p>
          <w:p w:rsidR="00000000" w:rsidRPr="007B1E80" w:rsidP="007B1E80">
            <w:pPr>
              <w:pStyle w:val="ListBullet"/>
            </w:pPr>
            <w:r w:rsidRPr="007B1E80">
              <w:t xml:space="preserve">filaments </w:t>
            </w:r>
          </w:p>
          <w:p w:rsidR="00000000" w:rsidRPr="007B1E80" w:rsidP="007B1E80">
            <w:pPr>
              <w:pStyle w:val="ListBullet"/>
            </w:pPr>
            <w:r w:rsidRPr="007B1E80">
              <w:t xml:space="preserve">brainstorming </w:t>
            </w:r>
          </w:p>
          <w:p w:rsidR="00000000" w:rsidRPr="007B1E80" w:rsidP="007B1E80">
            <w:pPr>
              <w:pStyle w:val="ListBullet"/>
            </w:pPr>
            <w:r w:rsidRPr="007B1E80">
              <w:t xml:space="preserve">six thinking hats </w:t>
            </w:r>
          </w:p>
          <w:p w:rsidR="00000000" w:rsidP="007B1E80">
            <w:pPr>
              <w:pStyle w:val="ListBullet"/>
              <w:rPr>
                <w:lang w:val="en-NZ"/>
              </w:rPr>
            </w:pPr>
            <w:r w:rsidRPr="007B1E80">
              <w:t>asking questions of norms and beliefs</w:t>
            </w:r>
          </w:p>
        </w:tc>
      </w:tr>
      <w:tr w:rsidTr="007B1E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1E80">
            <w:pPr>
              <w:pStyle w:val="BodyText"/>
              <w:rPr>
                <w:lang w:val="en-NZ"/>
              </w:rPr>
            </w:pPr>
            <w:r w:rsidRPr="007B1E8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B1E80" w:rsidP="007B1E80">
            <w:pPr>
              <w:pStyle w:val="ListBullet"/>
            </w:pPr>
            <w:r w:rsidRPr="007B1E80">
              <w:t xml:space="preserve">work procedures/instructions </w:t>
            </w:r>
          </w:p>
          <w:p w:rsidR="00000000" w:rsidRPr="007B1E80" w:rsidP="007B1E80">
            <w:pPr>
              <w:pStyle w:val="ListBullet"/>
            </w:pPr>
            <w:r w:rsidRPr="007B1E80">
              <w:t xml:space="preserve">manufacturer specifications and instructions </w:t>
            </w:r>
          </w:p>
          <w:p w:rsidR="00000000" w:rsidRPr="007B1E80" w:rsidP="007B1E80">
            <w:pPr>
              <w:pStyle w:val="ListBullet"/>
            </w:pPr>
            <w:r w:rsidRPr="007B1E80">
              <w:t>standard forms of workplace process and procedures</w:t>
            </w:r>
          </w:p>
          <w:p w:rsidR="00000000" w:rsidRPr="007B1E80" w:rsidP="007B1E80">
            <w:pPr>
              <w:pStyle w:val="ListBullet"/>
            </w:pPr>
            <w:r w:rsidRPr="007B1E80">
              <w:t xml:space="preserve">organisation work specifications and requirements </w:t>
            </w:r>
          </w:p>
          <w:p w:rsidR="00000000" w:rsidRPr="007B1E80" w:rsidP="007B1E80">
            <w:pPr>
              <w:pStyle w:val="ListBullet"/>
            </w:pPr>
            <w:r w:rsidRPr="007B1E80">
              <w:t>le</w:t>
            </w:r>
            <w:r w:rsidRPr="007B1E80">
              <w:t xml:space="preserve">gislation, regulations and codes of practice </w:t>
            </w:r>
          </w:p>
          <w:p w:rsidR="00000000" w:rsidRPr="007B1E80" w:rsidP="007B1E80">
            <w:pPr>
              <w:pStyle w:val="ListBullet"/>
            </w:pPr>
            <w:r w:rsidRPr="007B1E80">
              <w:t>quality and Australian Standards and procedures</w:t>
            </w:r>
          </w:p>
        </w:tc>
      </w:tr>
    </w:tbl>
    <w:p w:rsidR="00000000" w:rsidRPr="007B1E80" w:rsidP="007B1E80">
      <w:pPr>
        <w:pStyle w:val="BodyText"/>
      </w:pPr>
    </w:p>
    <w:p w:rsidR="00000000" w:rsidRPr="007B1E80" w:rsidP="007B1E80">
      <w:pPr>
        <w:pStyle w:val="AllowPageBreak"/>
      </w:pPr>
    </w:p>
    <w:p w:rsidR="00000000" w:rsidRPr="007B1E80" w:rsidP="007B1E80">
      <w:pPr>
        <w:pStyle w:val="Heading1"/>
      </w:pPr>
      <w:bookmarkStart w:id="9" w:name="O_631800"/>
      <w:bookmarkEnd w:id="9"/>
      <w:r w:rsidRPr="007B1E80">
        <w:t>Unit Mapping Information</w:t>
      </w:r>
    </w:p>
    <w:p w:rsidR="00000000" w:rsidRPr="007B1E80" w:rsidP="001D3C37">
      <w:pPr>
        <w:pStyle w:val="BodyText"/>
      </w:pPr>
      <w:r w:rsidRPr="007B1E80">
        <w:t>Supersedes and is equivalent to LMFFDT5007A Design a batch or limited production item of furniture</w:t>
      </w:r>
    </w:p>
    <w:p w:rsidR="00000000" w:rsidRPr="007B1E80" w:rsidP="007B1E80">
      <w:pPr>
        <w:pStyle w:val="Heading1"/>
      </w:pPr>
      <w:bookmarkStart w:id="10" w:name="O_631793"/>
      <w:bookmarkEnd w:id="10"/>
      <w:r w:rsidRPr="007B1E80">
        <w:t>Links</w:t>
      </w:r>
    </w:p>
    <w:p w:rsidR="00000000" w:rsidRPr="007B1E80" w:rsidP="001D3C37">
      <w:pPr>
        <w:pStyle w:val="BodyText"/>
      </w:pPr>
      <w:r w:rsidRPr="007B1E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57982">
        <w:rPr>
          <w:rStyle w:val="Hyperlink"/>
        </w:rPr>
        <w:t>https://vetnet.gov.au/Pages/TrainingDocs.aspx?q=0601ab95-583a-4e93-b2d4-cfb27b03ed73</w:t>
      </w:r>
      <w:r>
        <w:fldChar w:fldCharType="end"/>
      </w:r>
    </w:p>
    <w:p w:rsidR="00000000" w:rsidRPr="007B1E80" w:rsidP="007B1E80"/>
    <w:sectPr w:rsidSect="007B1E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80" w:rsidRPr="001D3C37" w:rsidP="001D3C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37" w:rsidP="007B1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3C37" w:rsidP="007B1E8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3C37" w:rsidP="007B1E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E80" w:rsidRPr="001D3C37" w:rsidP="001D3C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37" w:rsidRPr="002D2AF8" w:rsidP="007B1E80">
    <w:pPr>
      <w:pStyle w:val="Header"/>
      <w:framePr w:wrap="around"/>
    </w:pPr>
    <w:r>
      <w:fldChar w:fldCharType="begin"/>
    </w:r>
    <w:r>
      <w:instrText xml:space="preserve"> TITLE   \* MERGEFORMAT </w:instrText>
    </w:r>
    <w:r>
      <w:fldChar w:fldCharType="separate"/>
    </w:r>
    <w:r>
      <w:t>MSFFDT5005 Design a batch or limited production item of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1D3C37" w:rsidP="007B1E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4A3C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9C08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E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E80"/>
    <w:pPr>
      <w:spacing w:before="360" w:after="60"/>
      <w:outlineLvl w:val="0"/>
    </w:pPr>
    <w:rPr>
      <w:sz w:val="32"/>
    </w:rPr>
  </w:style>
  <w:style w:type="paragraph" w:styleId="Heading2">
    <w:name w:val="heading 2"/>
    <w:basedOn w:val="HeadingBase"/>
    <w:next w:val="BodyText"/>
    <w:link w:val="Heading2Char"/>
    <w:qFormat/>
    <w:rsid w:val="007B1E80"/>
    <w:pPr>
      <w:keepLines/>
      <w:spacing w:before="240" w:after="120"/>
      <w:outlineLvl w:val="1"/>
    </w:pPr>
    <w:rPr>
      <w:sz w:val="28"/>
      <w:szCs w:val="40"/>
    </w:rPr>
  </w:style>
  <w:style w:type="paragraph" w:styleId="Heading3">
    <w:name w:val="heading 3"/>
    <w:basedOn w:val="HeadingBase"/>
    <w:next w:val="BodyText"/>
    <w:link w:val="Heading3Char"/>
    <w:qFormat/>
    <w:rsid w:val="007B1E80"/>
    <w:pPr>
      <w:spacing w:before="180" w:after="120"/>
      <w:outlineLvl w:val="2"/>
    </w:pPr>
    <w:rPr>
      <w:spacing w:val="-10"/>
      <w:kern w:val="32"/>
    </w:rPr>
  </w:style>
  <w:style w:type="paragraph" w:styleId="Heading4">
    <w:name w:val="heading 4"/>
    <w:basedOn w:val="HeadingBase"/>
    <w:next w:val="BodyText"/>
    <w:link w:val="Heading4Char"/>
    <w:qFormat/>
    <w:rsid w:val="007B1E80"/>
    <w:pPr>
      <w:spacing w:before="160" w:after="120"/>
      <w:outlineLvl w:val="3"/>
    </w:pPr>
    <w:rPr>
      <w:sz w:val="22"/>
    </w:rPr>
  </w:style>
  <w:style w:type="paragraph" w:styleId="Heading5">
    <w:name w:val="heading 5"/>
    <w:basedOn w:val="HeadingBase"/>
    <w:next w:val="Normal"/>
    <w:link w:val="Heading5Char"/>
    <w:qFormat/>
    <w:rsid w:val="007B1E80"/>
    <w:pPr>
      <w:spacing w:before="80"/>
      <w:outlineLvl w:val="4"/>
    </w:pPr>
    <w:rPr>
      <w:color w:val="918585"/>
      <w:sz w:val="20"/>
    </w:rPr>
  </w:style>
  <w:style w:type="paragraph" w:styleId="Heading6">
    <w:name w:val="heading 6"/>
    <w:basedOn w:val="HeadingBase"/>
    <w:next w:val="Normal"/>
    <w:link w:val="Heading6Char"/>
    <w:qFormat/>
    <w:rsid w:val="007B1E80"/>
    <w:pPr>
      <w:spacing w:before="60"/>
      <w:outlineLvl w:val="5"/>
    </w:pPr>
    <w:rPr>
      <w:color w:val="918585"/>
      <w:sz w:val="20"/>
    </w:rPr>
  </w:style>
  <w:style w:type="paragraph" w:styleId="Heading7">
    <w:name w:val="heading 7"/>
    <w:basedOn w:val="Normal"/>
    <w:next w:val="Normal"/>
    <w:link w:val="Heading7Char"/>
    <w:qFormat/>
    <w:rsid w:val="007B1E80"/>
    <w:pPr>
      <w:ind w:left="720"/>
      <w:outlineLvl w:val="6"/>
    </w:pPr>
    <w:rPr>
      <w:i/>
    </w:rPr>
  </w:style>
  <w:style w:type="paragraph" w:styleId="Heading8">
    <w:name w:val="heading 8"/>
    <w:basedOn w:val="Normal"/>
    <w:next w:val="Normal"/>
    <w:link w:val="Heading8Char"/>
    <w:qFormat/>
    <w:rsid w:val="007B1E80"/>
    <w:pPr>
      <w:ind w:left="720"/>
      <w:outlineLvl w:val="7"/>
    </w:pPr>
    <w:rPr>
      <w:i/>
    </w:rPr>
  </w:style>
  <w:style w:type="paragraph" w:styleId="Heading9">
    <w:name w:val="heading 9"/>
    <w:basedOn w:val="Normal"/>
    <w:next w:val="Normal"/>
    <w:link w:val="Heading9Char"/>
    <w:qFormat/>
    <w:rsid w:val="007B1E80"/>
    <w:pPr>
      <w:ind w:left="720"/>
      <w:outlineLvl w:val="8"/>
    </w:pPr>
    <w:rPr>
      <w:i/>
    </w:rPr>
  </w:style>
  <w:style w:type="character" w:default="1" w:styleId="DefaultParagraphFont">
    <w:name w:val="Default Paragraph Font"/>
    <w:uiPriority w:val="1"/>
    <w:unhideWhenUsed/>
    <w:rsid w:val="007B1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E80"/>
  </w:style>
  <w:style w:type="character" w:customStyle="1" w:styleId="Heading1Char">
    <w:name w:val="Heading 1 Char"/>
    <w:basedOn w:val="DefaultParagraphFont"/>
    <w:link w:val="Heading1"/>
    <w:rsid w:val="007B1E80"/>
    <w:rPr>
      <w:rFonts w:ascii="Times New Roman" w:eastAsia="Times New Roman" w:hAnsi="Times New Roman" w:cs="Times New Roman"/>
      <w:b/>
      <w:sz w:val="32"/>
      <w:szCs w:val="20"/>
      <w:lang w:eastAsia="en-US"/>
    </w:rPr>
  </w:style>
  <w:style w:type="paragraph" w:styleId="BodyText">
    <w:name w:val="Body Text"/>
    <w:basedOn w:val="Normal"/>
    <w:link w:val="BodyTextChar"/>
    <w:rsid w:val="007B1E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E80"/>
    <w:rPr>
      <w:rFonts w:ascii="Times New Roman" w:eastAsia="Times New Roman" w:hAnsi="Times New Roman" w:cs="Times New Roman"/>
      <w:sz w:val="24"/>
      <w:lang w:eastAsia="en-US"/>
    </w:rPr>
  </w:style>
  <w:style w:type="paragraph" w:styleId="ListBullet">
    <w:name w:val="List Bullet"/>
    <w:basedOn w:val="List"/>
    <w:rsid w:val="007B1E80"/>
    <w:pPr>
      <w:numPr>
        <w:numId w:val="11"/>
      </w:numPr>
      <w:tabs>
        <w:tab w:val="clear" w:pos="340"/>
      </w:tabs>
      <w:spacing w:before="40" w:after="40"/>
    </w:pPr>
  </w:style>
  <w:style w:type="character" w:customStyle="1" w:styleId="SpecialBold">
    <w:name w:val="Special Bold"/>
    <w:basedOn w:val="DefaultParagraphFont"/>
    <w:rsid w:val="007B1E80"/>
    <w:rPr>
      <w:b/>
      <w:spacing w:val="0"/>
    </w:rPr>
  </w:style>
  <w:style w:type="paragraph" w:customStyle="1" w:styleId="SuperHeading">
    <w:name w:val="SuperHeading"/>
    <w:basedOn w:val="Normal"/>
    <w:rsid w:val="007B1E80"/>
    <w:pPr>
      <w:spacing w:before="240" w:after="120"/>
      <w:outlineLvl w:val="0"/>
    </w:pPr>
    <w:rPr>
      <w:rFonts w:ascii="Times New Roman" w:hAnsi="Times New Roman"/>
      <w:b/>
      <w:sz w:val="32"/>
    </w:rPr>
  </w:style>
  <w:style w:type="paragraph" w:customStyle="1" w:styleId="AllowPageBreak">
    <w:name w:val="AllowPageBreak"/>
    <w:rsid w:val="007B1E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E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E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E80"/>
    <w:rPr>
      <w:rFonts w:ascii="Courier New" w:eastAsia="Times New Roman" w:hAnsi="Courier New" w:cs="Times New Roman"/>
      <w:i/>
      <w:szCs w:val="20"/>
      <w:lang w:eastAsia="en-US"/>
    </w:rPr>
  </w:style>
  <w:style w:type="paragraph" w:customStyle="1" w:styleId="HeadingBase">
    <w:name w:val="Heading Base"/>
    <w:rsid w:val="007B1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E80"/>
    <w:pPr>
      <w:tabs>
        <w:tab w:val="right" w:leader="dot" w:pos="9072"/>
      </w:tabs>
      <w:ind w:left="567"/>
    </w:pPr>
    <w:rPr>
      <w:szCs w:val="22"/>
    </w:rPr>
  </w:style>
  <w:style w:type="paragraph" w:customStyle="1" w:styleId="TOCBase">
    <w:name w:val="TOC Base"/>
    <w:rsid w:val="007B1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E80"/>
    <w:pPr>
      <w:tabs>
        <w:tab w:val="right" w:leader="dot" w:pos="9072"/>
      </w:tabs>
      <w:spacing w:before="40" w:after="40"/>
      <w:ind w:left="284"/>
    </w:pPr>
    <w:rPr>
      <w:rFonts w:ascii="Times New Roman" w:hAnsi="Times New Roman"/>
    </w:rPr>
  </w:style>
  <w:style w:type="paragraph" w:styleId="TOC1">
    <w:name w:val="toc 1"/>
    <w:basedOn w:val="TOCBase"/>
    <w:next w:val="Normal"/>
    <w:rsid w:val="007B1E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E80"/>
    <w:rPr>
      <w:rFonts w:ascii="Times New Roman" w:eastAsia="Times New Roman" w:hAnsi="Times New Roman" w:cs="Times New Roman"/>
      <w:sz w:val="16"/>
      <w:lang w:eastAsia="en-US"/>
    </w:rPr>
  </w:style>
  <w:style w:type="paragraph" w:styleId="Title">
    <w:name w:val="Title"/>
    <w:basedOn w:val="HeadingBase"/>
    <w:link w:val="TitleChar"/>
    <w:qFormat/>
    <w:rsid w:val="007B1E80"/>
    <w:pPr>
      <w:spacing w:before="5040"/>
      <w:jc w:val="center"/>
    </w:pPr>
    <w:rPr>
      <w:sz w:val="48"/>
      <w:szCs w:val="72"/>
      <w:lang w:val="en-US"/>
    </w:rPr>
  </w:style>
  <w:style w:type="character" w:customStyle="1" w:styleId="TitleChar">
    <w:name w:val="Title Char"/>
    <w:basedOn w:val="DefaultParagraphFont"/>
    <w:link w:val="Title"/>
    <w:rsid w:val="007B1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E80"/>
    <w:pPr>
      <w:tabs>
        <w:tab w:val="left" w:pos="3600"/>
        <w:tab w:val="left" w:pos="3958"/>
      </w:tabs>
    </w:pPr>
  </w:style>
  <w:style w:type="paragraph" w:styleId="List">
    <w:name w:val="List"/>
    <w:basedOn w:val="BodyText"/>
    <w:next w:val="BodyText"/>
    <w:rsid w:val="007B1E80"/>
    <w:pPr>
      <w:tabs>
        <w:tab w:val="left" w:pos="340"/>
      </w:tabs>
      <w:spacing w:before="60" w:after="60"/>
      <w:ind w:left="340" w:hanging="340"/>
    </w:pPr>
  </w:style>
  <w:style w:type="paragraph" w:customStyle="1" w:styleId="Note">
    <w:name w:val="Note"/>
    <w:basedOn w:val="BodyText"/>
    <w:rsid w:val="007B1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E80"/>
    <w:pPr>
      <w:framePr w:wrap="auto" w:hAnchor="text" w:y="6049"/>
    </w:pPr>
    <w:rPr>
      <w:color w:val="000000"/>
      <w:sz w:val="40"/>
    </w:rPr>
  </w:style>
  <w:style w:type="paragraph" w:customStyle="1" w:styleId="TOCTitle">
    <w:name w:val="TOCTitle"/>
    <w:basedOn w:val="Heading1"/>
    <w:rsid w:val="007B1E80"/>
    <w:pPr>
      <w:spacing w:after="240"/>
      <w:jc w:val="center"/>
      <w:outlineLvl w:val="9"/>
    </w:pPr>
    <w:rPr>
      <w:caps/>
    </w:rPr>
  </w:style>
  <w:style w:type="paragraph" w:customStyle="1" w:styleId="Version">
    <w:name w:val="Version"/>
    <w:rsid w:val="007B1E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E80"/>
    <w:pPr>
      <w:numPr>
        <w:numId w:val="12"/>
      </w:numPr>
      <w:tabs>
        <w:tab w:val="clear" w:pos="680"/>
      </w:tabs>
    </w:pPr>
  </w:style>
  <w:style w:type="paragraph" w:styleId="Index1">
    <w:name w:val="index 1"/>
    <w:basedOn w:val="Normal"/>
    <w:next w:val="Normal"/>
    <w:semiHidden/>
    <w:rsid w:val="007B1E80"/>
    <w:pPr>
      <w:keepNext w:val="0"/>
      <w:tabs>
        <w:tab w:val="right" w:pos="4176"/>
      </w:tabs>
      <w:ind w:left="198" w:hanging="198"/>
    </w:pPr>
    <w:rPr>
      <w:rFonts w:ascii="Garamond" w:hAnsi="Garamond"/>
    </w:rPr>
  </w:style>
  <w:style w:type="paragraph" w:styleId="IndexHeading">
    <w:name w:val="index heading"/>
    <w:basedOn w:val="Normal"/>
    <w:next w:val="Index1"/>
    <w:semiHidden/>
    <w:rsid w:val="007B1E80"/>
    <w:pPr>
      <w:spacing w:before="120" w:after="120"/>
    </w:pPr>
    <w:rPr>
      <w:rFonts w:ascii="Arial" w:hAnsi="Arial"/>
      <w:b/>
      <w:color w:val="918585"/>
      <w:sz w:val="24"/>
    </w:rPr>
  </w:style>
  <w:style w:type="paragraph" w:styleId="Header">
    <w:name w:val="header"/>
    <w:basedOn w:val="Normal"/>
    <w:link w:val="HeaderChar"/>
    <w:rsid w:val="007B1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E80"/>
    <w:rPr>
      <w:rFonts w:ascii="Times New Roman" w:eastAsia="Times New Roman" w:hAnsi="Times New Roman" w:cs="Times New Roman"/>
      <w:sz w:val="16"/>
      <w:szCs w:val="20"/>
      <w:lang w:val="en-GB" w:eastAsia="en-US"/>
    </w:rPr>
  </w:style>
  <w:style w:type="paragraph" w:customStyle="1" w:styleId="Chapter">
    <w:name w:val="Chapter"/>
    <w:basedOn w:val="Normal"/>
    <w:rsid w:val="007B1E80"/>
    <w:pPr>
      <w:spacing w:before="240"/>
    </w:pPr>
    <w:rPr>
      <w:rFonts w:ascii="Times New Roman" w:hAnsi="Times New Roman"/>
      <w:smallCaps/>
      <w:spacing w:val="80"/>
      <w:sz w:val="28"/>
    </w:rPr>
  </w:style>
  <w:style w:type="paragraph" w:customStyle="1" w:styleId="InChapter">
    <w:name w:val="InChapter"/>
    <w:basedOn w:val="Heading3"/>
    <w:rsid w:val="007B1E80"/>
    <w:pPr>
      <w:spacing w:after="240"/>
      <w:outlineLvl w:val="9"/>
    </w:pPr>
    <w:rPr>
      <w:noProof/>
    </w:rPr>
  </w:style>
  <w:style w:type="paragraph" w:styleId="Index2">
    <w:name w:val="index 2"/>
    <w:basedOn w:val="Normal"/>
    <w:next w:val="Normal"/>
    <w:semiHidden/>
    <w:rsid w:val="007B1E80"/>
    <w:pPr>
      <w:tabs>
        <w:tab w:val="right" w:pos="4176"/>
      </w:tabs>
      <w:ind w:left="568" w:hanging="284"/>
    </w:pPr>
    <w:rPr>
      <w:rFonts w:ascii="Garamond" w:hAnsi="Garamond"/>
    </w:rPr>
  </w:style>
  <w:style w:type="paragraph" w:customStyle="1" w:styleId="Byline">
    <w:name w:val="Byline"/>
    <w:rsid w:val="007B1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E80"/>
    <w:pPr>
      <w:tabs>
        <w:tab w:val="clear" w:pos="3600"/>
        <w:tab w:val="clear" w:pos="3958"/>
      </w:tabs>
      <w:jc w:val="right"/>
    </w:pPr>
  </w:style>
  <w:style w:type="character" w:styleId="Emphasis">
    <w:name w:val="Emphasis"/>
    <w:basedOn w:val="DefaultParagraphFont"/>
    <w:qFormat/>
    <w:rsid w:val="007B1E80"/>
    <w:rPr>
      <w:i/>
    </w:rPr>
  </w:style>
  <w:style w:type="paragraph" w:styleId="Caption">
    <w:name w:val="caption"/>
    <w:basedOn w:val="BodyText"/>
    <w:next w:val="Normal"/>
    <w:qFormat/>
    <w:rsid w:val="007B1E80"/>
    <w:pPr>
      <w:framePr w:w="2268" w:hSpace="181" w:vSpace="181" w:wrap="around" w:vAnchor="text" w:hAnchor="page" w:x="1135" w:y="285" w:anchorLock="1"/>
    </w:pPr>
    <w:rPr>
      <w:i/>
    </w:rPr>
  </w:style>
  <w:style w:type="paragraph" w:customStyle="1" w:styleId="MiniTOCTitle">
    <w:name w:val="MiniTOCTitle"/>
    <w:basedOn w:val="Heading4"/>
    <w:rsid w:val="007B1E80"/>
    <w:pPr>
      <w:spacing w:before="240"/>
      <w:outlineLvl w:val="9"/>
    </w:pPr>
    <w:rPr>
      <w:noProof/>
      <w:sz w:val="24"/>
    </w:rPr>
  </w:style>
  <w:style w:type="paragraph" w:customStyle="1" w:styleId="MiniTOCItem">
    <w:name w:val="MiniTOCItem"/>
    <w:basedOn w:val="ListBullet"/>
    <w:rsid w:val="007B1E80"/>
    <w:pPr>
      <w:numPr>
        <w:numId w:val="0"/>
      </w:numPr>
      <w:tabs>
        <w:tab w:val="right" w:leader="dot" w:pos="6521"/>
      </w:tabs>
      <w:spacing w:before="0" w:after="0"/>
    </w:pPr>
  </w:style>
  <w:style w:type="paragraph" w:customStyle="1" w:styleId="TOFTitle">
    <w:name w:val="TOFTitle"/>
    <w:basedOn w:val="TOCTitle"/>
    <w:rsid w:val="007B1E80"/>
  </w:style>
  <w:style w:type="paragraph" w:styleId="TableofFigures">
    <w:name w:val="table of figures"/>
    <w:basedOn w:val="Normal"/>
    <w:next w:val="Normal"/>
    <w:semiHidden/>
    <w:rsid w:val="007B1E80"/>
    <w:pPr>
      <w:tabs>
        <w:tab w:val="right" w:leader="dot" w:pos="9072"/>
      </w:tabs>
      <w:ind w:left="970" w:hanging="403"/>
    </w:pPr>
    <w:rPr>
      <w:rFonts w:ascii="Times New Roman" w:hAnsi="Times New Roman"/>
      <w:b/>
    </w:rPr>
  </w:style>
  <w:style w:type="paragraph" w:styleId="ListNumber">
    <w:name w:val="List Number"/>
    <w:basedOn w:val="List"/>
    <w:rsid w:val="007B1E80"/>
    <w:pPr>
      <w:numPr>
        <w:numId w:val="14"/>
      </w:numPr>
      <w:tabs>
        <w:tab w:val="clear" w:pos="340"/>
      </w:tabs>
    </w:pPr>
  </w:style>
  <w:style w:type="character" w:customStyle="1" w:styleId="WingdingSymbols">
    <w:name w:val="Wingding Symbols"/>
    <w:rsid w:val="007B1E80"/>
    <w:rPr>
      <w:rFonts w:ascii="Wingdings" w:hAnsi="Wingdings"/>
    </w:rPr>
  </w:style>
  <w:style w:type="paragraph" w:customStyle="1" w:styleId="TableHeading">
    <w:name w:val="Table Heading"/>
    <w:basedOn w:val="HeadingBase"/>
    <w:rsid w:val="007B1E80"/>
    <w:pPr>
      <w:keepLines/>
      <w:pBdr>
        <w:bottom w:val="single" w:sz="6" w:space="1" w:color="918585"/>
      </w:pBdr>
      <w:spacing w:before="240"/>
    </w:pPr>
  </w:style>
  <w:style w:type="character" w:customStyle="1" w:styleId="HotSpot">
    <w:name w:val="HotSpot"/>
    <w:rsid w:val="007B1E80"/>
    <w:rPr>
      <w:color w:val="0033CC"/>
      <w:u w:val="none"/>
    </w:rPr>
  </w:style>
  <w:style w:type="paragraph" w:customStyle="1" w:styleId="BodyTextRight">
    <w:name w:val="Body Text Right"/>
    <w:basedOn w:val="BodyText"/>
    <w:rsid w:val="007B1E80"/>
    <w:pPr>
      <w:spacing w:before="0" w:after="0"/>
      <w:jc w:val="right"/>
    </w:pPr>
  </w:style>
  <w:style w:type="paragraph" w:styleId="Index3">
    <w:name w:val="index 3"/>
    <w:basedOn w:val="ListNumber2"/>
    <w:next w:val="Normal"/>
    <w:semiHidden/>
    <w:rsid w:val="007B1E80"/>
    <w:pPr>
      <w:numPr>
        <w:numId w:val="0"/>
      </w:numPr>
      <w:tabs>
        <w:tab w:val="right" w:leader="dot" w:pos="4176"/>
      </w:tabs>
    </w:pPr>
  </w:style>
  <w:style w:type="paragraph" w:styleId="ListNumber2">
    <w:name w:val="List Number 2"/>
    <w:basedOn w:val="List2"/>
    <w:rsid w:val="007B1E80"/>
    <w:pPr>
      <w:numPr>
        <w:numId w:val="9"/>
      </w:numPr>
      <w:tabs>
        <w:tab w:val="clear" w:pos="1060"/>
      </w:tabs>
    </w:pPr>
  </w:style>
  <w:style w:type="paragraph" w:customStyle="1" w:styleId="MarginNote">
    <w:name w:val="Margin Note"/>
    <w:basedOn w:val="BodyText"/>
    <w:rsid w:val="007B1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E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E80"/>
    <w:rPr>
      <w:sz w:val="32"/>
    </w:rPr>
  </w:style>
  <w:style w:type="paragraph" w:customStyle="1" w:styleId="HeadingProcedure">
    <w:name w:val="Heading Procedure"/>
    <w:basedOn w:val="HeadingBase"/>
    <w:next w:val="Normal"/>
    <w:rsid w:val="007B1E80"/>
    <w:pPr>
      <w:tabs>
        <w:tab w:val="left" w:pos="0"/>
      </w:tabs>
      <w:spacing w:before="120" w:after="60"/>
    </w:pPr>
    <w:rPr>
      <w:i/>
      <w:color w:val="918585"/>
      <w:sz w:val="22"/>
    </w:rPr>
  </w:style>
  <w:style w:type="paragraph" w:customStyle="1" w:styleId="TableBodyText">
    <w:name w:val="Table Body Text"/>
    <w:basedOn w:val="BodyText"/>
    <w:rsid w:val="007B1E80"/>
    <w:pPr>
      <w:spacing w:before="60" w:after="60"/>
    </w:pPr>
  </w:style>
  <w:style w:type="paragraph" w:styleId="ListContinue">
    <w:name w:val="List Continue"/>
    <w:basedOn w:val="List"/>
    <w:rsid w:val="007B1E80"/>
    <w:pPr>
      <w:ind w:firstLine="0"/>
    </w:pPr>
  </w:style>
  <w:style w:type="paragraph" w:customStyle="1" w:styleId="ListNote">
    <w:name w:val="List Note"/>
    <w:basedOn w:val="List"/>
    <w:rsid w:val="007B1E80"/>
    <w:pPr>
      <w:pBdr>
        <w:top w:val="single" w:sz="6" w:space="2" w:color="918585"/>
        <w:bottom w:val="single" w:sz="6" w:space="2" w:color="918585"/>
      </w:pBdr>
      <w:tabs>
        <w:tab w:val="left" w:pos="1021"/>
      </w:tabs>
      <w:ind w:firstLine="0"/>
    </w:pPr>
  </w:style>
  <w:style w:type="paragraph" w:customStyle="1" w:styleId="Warning">
    <w:name w:val="Warning"/>
    <w:basedOn w:val="BodyText"/>
    <w:rsid w:val="007B1E80"/>
    <w:pPr>
      <w:shd w:val="clear" w:color="auto" w:fill="D9D9D9"/>
      <w:tabs>
        <w:tab w:val="left" w:pos="992"/>
      </w:tabs>
      <w:ind w:left="119" w:right="119"/>
    </w:pPr>
    <w:rPr>
      <w:sz w:val="20"/>
    </w:rPr>
  </w:style>
  <w:style w:type="paragraph" w:customStyle="1" w:styleId="MarginIcons">
    <w:name w:val="Margin Icons"/>
    <w:basedOn w:val="BodyText"/>
    <w:rsid w:val="007B1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E80"/>
    <w:rPr>
      <w:rFonts w:ascii="Courier New" w:hAnsi="Courier New"/>
    </w:rPr>
  </w:style>
  <w:style w:type="paragraph" w:customStyle="1" w:styleId="NoteBullet">
    <w:name w:val="Note Bullet"/>
    <w:basedOn w:val="Note"/>
    <w:rsid w:val="007B1E80"/>
    <w:pPr>
      <w:tabs>
        <w:tab w:val="clear" w:pos="680"/>
      </w:tabs>
      <w:spacing w:before="60" w:after="60"/>
    </w:pPr>
  </w:style>
  <w:style w:type="paragraph" w:customStyle="1" w:styleId="SubHeading2">
    <w:name w:val="SubHeading2"/>
    <w:basedOn w:val="HeadingBase"/>
    <w:rsid w:val="007B1E80"/>
    <w:pPr>
      <w:spacing w:before="240" w:after="60"/>
    </w:pPr>
    <w:rPr>
      <w:sz w:val="20"/>
    </w:rPr>
  </w:style>
  <w:style w:type="paragraph" w:customStyle="1" w:styleId="SubHeading1">
    <w:name w:val="SubHeading1"/>
    <w:basedOn w:val="HeadingBase"/>
    <w:rsid w:val="007B1E80"/>
    <w:pPr>
      <w:spacing w:before="240" w:after="60"/>
    </w:pPr>
    <w:rPr>
      <w:color w:val="918585"/>
      <w:sz w:val="22"/>
    </w:rPr>
  </w:style>
  <w:style w:type="paragraph" w:customStyle="1" w:styleId="SideHeading">
    <w:name w:val="Side Heading"/>
    <w:basedOn w:val="HeadingBase"/>
    <w:rsid w:val="007B1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E80"/>
    <w:pPr>
      <w:numPr>
        <w:numId w:val="10"/>
      </w:numPr>
    </w:pPr>
  </w:style>
  <w:style w:type="paragraph" w:styleId="PlainText">
    <w:name w:val="Plain Text"/>
    <w:basedOn w:val="Normal"/>
    <w:link w:val="PlainTextChar"/>
    <w:rsid w:val="007B1E80"/>
    <w:rPr>
      <w:sz w:val="20"/>
    </w:rPr>
  </w:style>
  <w:style w:type="character" w:customStyle="1" w:styleId="PlainTextChar">
    <w:name w:val="Plain Text Char"/>
    <w:basedOn w:val="DefaultParagraphFont"/>
    <w:link w:val="PlainText"/>
    <w:rsid w:val="007B1E80"/>
    <w:rPr>
      <w:rFonts w:ascii="Courier New" w:eastAsia="Times New Roman" w:hAnsi="Courier New" w:cs="Times New Roman"/>
      <w:sz w:val="20"/>
      <w:szCs w:val="20"/>
      <w:lang w:eastAsia="en-US"/>
    </w:rPr>
  </w:style>
  <w:style w:type="character" w:customStyle="1" w:styleId="MenuOption">
    <w:name w:val="Menu Option"/>
    <w:basedOn w:val="DefaultParagraphFont"/>
    <w:rsid w:val="007B1E80"/>
    <w:rPr>
      <w:b/>
      <w:smallCaps/>
    </w:rPr>
  </w:style>
  <w:style w:type="paragraph" w:customStyle="1" w:styleId="TableListNumber">
    <w:name w:val="Table List Number"/>
    <w:basedOn w:val="ListNumber"/>
    <w:rsid w:val="007B1E80"/>
    <w:pPr>
      <w:numPr>
        <w:numId w:val="0"/>
      </w:numPr>
    </w:pPr>
  </w:style>
  <w:style w:type="paragraph" w:styleId="TOC4">
    <w:name w:val="toc 4"/>
    <w:basedOn w:val="TOCBase"/>
    <w:next w:val="Normal"/>
    <w:semiHidden/>
    <w:rsid w:val="007B1E80"/>
    <w:pPr>
      <w:tabs>
        <w:tab w:val="right" w:leader="dot" w:pos="9071"/>
      </w:tabs>
      <w:ind w:left="1701"/>
    </w:pPr>
  </w:style>
  <w:style w:type="paragraph" w:customStyle="1" w:styleId="ListAlpha">
    <w:name w:val="List Alpha"/>
    <w:basedOn w:val="List"/>
    <w:rsid w:val="007B1E80"/>
    <w:pPr>
      <w:numPr>
        <w:numId w:val="8"/>
      </w:numPr>
    </w:pPr>
  </w:style>
  <w:style w:type="paragraph" w:customStyle="1" w:styleId="ListAlpha2">
    <w:name w:val="List Alpha 2"/>
    <w:basedOn w:val="List2"/>
    <w:rsid w:val="007B1E80"/>
    <w:pPr>
      <w:numPr>
        <w:numId w:val="7"/>
      </w:numPr>
    </w:pPr>
  </w:style>
  <w:style w:type="paragraph" w:styleId="List2">
    <w:name w:val="List 2"/>
    <w:basedOn w:val="BodyText"/>
    <w:rsid w:val="007B1E80"/>
    <w:pPr>
      <w:tabs>
        <w:tab w:val="left" w:pos="680"/>
      </w:tabs>
      <w:spacing w:before="60" w:after="60"/>
      <w:ind w:left="680" w:hanging="340"/>
    </w:pPr>
  </w:style>
  <w:style w:type="paragraph" w:styleId="List3">
    <w:name w:val="List 3"/>
    <w:basedOn w:val="BodyText"/>
    <w:rsid w:val="007B1E80"/>
    <w:pPr>
      <w:tabs>
        <w:tab w:val="left" w:pos="1021"/>
      </w:tabs>
      <w:spacing w:before="60" w:after="60"/>
      <w:ind w:left="1020" w:hanging="340"/>
    </w:pPr>
  </w:style>
  <w:style w:type="paragraph" w:styleId="List4">
    <w:name w:val="List 4"/>
    <w:basedOn w:val="BodyText"/>
    <w:rsid w:val="007B1E80"/>
    <w:pPr>
      <w:tabs>
        <w:tab w:val="left" w:pos="1361"/>
      </w:tabs>
      <w:spacing w:before="60" w:after="60"/>
      <w:ind w:left="1361" w:hanging="340"/>
    </w:pPr>
  </w:style>
  <w:style w:type="paragraph" w:styleId="List5">
    <w:name w:val="List 5"/>
    <w:basedOn w:val="BodyText"/>
    <w:rsid w:val="007B1E80"/>
    <w:pPr>
      <w:tabs>
        <w:tab w:val="left" w:pos="1701"/>
      </w:tabs>
      <w:spacing w:before="60" w:after="60"/>
      <w:ind w:left="1701" w:hanging="340"/>
    </w:pPr>
  </w:style>
  <w:style w:type="paragraph" w:styleId="ListBullet3">
    <w:name w:val="List Bullet 3"/>
    <w:basedOn w:val="List3"/>
    <w:rsid w:val="007B1E80"/>
    <w:pPr>
      <w:numPr>
        <w:numId w:val="13"/>
      </w:numPr>
      <w:tabs>
        <w:tab w:val="clear" w:pos="1021"/>
      </w:tabs>
      <w:ind w:left="1037" w:hanging="357"/>
    </w:pPr>
  </w:style>
  <w:style w:type="paragraph" w:styleId="ListBullet4">
    <w:name w:val="List Bullet 4"/>
    <w:basedOn w:val="List4"/>
    <w:rsid w:val="007B1E80"/>
    <w:pPr>
      <w:numPr>
        <w:numId w:val="2"/>
      </w:numPr>
      <w:tabs>
        <w:tab w:val="clear" w:pos="1361"/>
      </w:tabs>
    </w:pPr>
  </w:style>
  <w:style w:type="paragraph" w:styleId="ListBullet5">
    <w:name w:val="List Bullet 5"/>
    <w:basedOn w:val="List5"/>
    <w:rsid w:val="007B1E80"/>
    <w:pPr>
      <w:numPr>
        <w:numId w:val="3"/>
      </w:numPr>
    </w:pPr>
  </w:style>
  <w:style w:type="paragraph" w:styleId="ListContinue2">
    <w:name w:val="List Continue 2"/>
    <w:basedOn w:val="List2"/>
    <w:rsid w:val="007B1E80"/>
    <w:pPr>
      <w:ind w:firstLine="0"/>
    </w:pPr>
  </w:style>
  <w:style w:type="paragraph" w:styleId="ListContinue3">
    <w:name w:val="List Continue 3"/>
    <w:basedOn w:val="List3"/>
    <w:rsid w:val="007B1E80"/>
    <w:pPr>
      <w:ind w:left="1021" w:firstLine="0"/>
    </w:pPr>
  </w:style>
  <w:style w:type="paragraph" w:styleId="ListContinue4">
    <w:name w:val="List Continue 4"/>
    <w:basedOn w:val="List4"/>
    <w:rsid w:val="007B1E80"/>
    <w:pPr>
      <w:ind w:firstLine="0"/>
    </w:pPr>
  </w:style>
  <w:style w:type="paragraph" w:styleId="ListContinue5">
    <w:name w:val="List Continue 5"/>
    <w:basedOn w:val="List5"/>
    <w:rsid w:val="007B1E80"/>
    <w:pPr>
      <w:ind w:firstLine="0"/>
    </w:pPr>
  </w:style>
  <w:style w:type="paragraph" w:styleId="ListNumber3">
    <w:name w:val="List Number 3"/>
    <w:basedOn w:val="List3"/>
    <w:rsid w:val="007B1E80"/>
    <w:pPr>
      <w:numPr>
        <w:numId w:val="4"/>
      </w:numPr>
    </w:pPr>
  </w:style>
  <w:style w:type="paragraph" w:styleId="ListNumber4">
    <w:name w:val="List Number 4"/>
    <w:basedOn w:val="List4"/>
    <w:rsid w:val="007B1E80"/>
    <w:pPr>
      <w:numPr>
        <w:numId w:val="5"/>
      </w:numPr>
    </w:pPr>
  </w:style>
  <w:style w:type="paragraph" w:styleId="ListNumber5">
    <w:name w:val="List Number 5"/>
    <w:basedOn w:val="List5"/>
    <w:rsid w:val="007B1E80"/>
    <w:pPr>
      <w:numPr>
        <w:numId w:val="6"/>
      </w:numPr>
    </w:pPr>
  </w:style>
  <w:style w:type="paragraph" w:styleId="BlockText">
    <w:name w:val="Block Text"/>
    <w:basedOn w:val="Normal"/>
    <w:rsid w:val="007B1E80"/>
    <w:pPr>
      <w:spacing w:after="120"/>
      <w:ind w:left="1440" w:right="1440"/>
    </w:pPr>
  </w:style>
  <w:style w:type="character" w:customStyle="1" w:styleId="Subscript">
    <w:name w:val="Subscript"/>
    <w:basedOn w:val="DefaultParagraphFont"/>
    <w:rsid w:val="007B1E80"/>
    <w:rPr>
      <w:sz w:val="16"/>
      <w:vertAlign w:val="subscript"/>
    </w:rPr>
  </w:style>
  <w:style w:type="character" w:customStyle="1" w:styleId="Superscript">
    <w:name w:val="Superscript"/>
    <w:basedOn w:val="DefaultParagraphFont"/>
    <w:rsid w:val="007B1E80"/>
    <w:rPr>
      <w:sz w:val="16"/>
      <w:vertAlign w:val="superscript"/>
    </w:rPr>
  </w:style>
  <w:style w:type="character" w:customStyle="1" w:styleId="Symbols">
    <w:name w:val="Symbols"/>
    <w:basedOn w:val="DefaultParagraphFont"/>
    <w:rsid w:val="007B1E80"/>
    <w:rPr>
      <w:rFonts w:ascii="Symbol" w:hAnsi="Symbol"/>
    </w:rPr>
  </w:style>
  <w:style w:type="character" w:customStyle="1" w:styleId="MenuOptions">
    <w:name w:val="Menu Options"/>
    <w:basedOn w:val="DefaultParagraphFont"/>
    <w:rsid w:val="007B1E80"/>
    <w:rPr>
      <w:rFonts w:ascii="Arial Narrow" w:hAnsi="Arial Narrow"/>
      <w:smallCaps/>
    </w:rPr>
  </w:style>
  <w:style w:type="character" w:customStyle="1" w:styleId="Buttons">
    <w:name w:val="Buttons"/>
    <w:basedOn w:val="DefaultParagraphFont"/>
    <w:rsid w:val="007B1E80"/>
    <w:rPr>
      <w:b/>
    </w:rPr>
  </w:style>
  <w:style w:type="character" w:customStyle="1" w:styleId="Underlined">
    <w:name w:val="Underlined"/>
    <w:basedOn w:val="DefaultParagraphFont"/>
    <w:rsid w:val="007B1E80"/>
    <w:rPr>
      <w:u w:val="single"/>
    </w:rPr>
  </w:style>
  <w:style w:type="paragraph" w:customStyle="1" w:styleId="TableBodyTextRight">
    <w:name w:val="Table Body Text Right"/>
    <w:basedOn w:val="TableBodyText"/>
    <w:rsid w:val="007B1E80"/>
    <w:pPr>
      <w:widowControl w:val="0"/>
      <w:autoSpaceDE w:val="0"/>
      <w:autoSpaceDN w:val="0"/>
      <w:adjustRightInd w:val="0"/>
      <w:jc w:val="right"/>
    </w:pPr>
    <w:rPr>
      <w:rFonts w:cs="Arial"/>
      <w:szCs w:val="18"/>
    </w:rPr>
  </w:style>
  <w:style w:type="paragraph" w:customStyle="1" w:styleId="CopyrightText">
    <w:name w:val="Copyright Text"/>
    <w:basedOn w:val="BodyText"/>
    <w:rsid w:val="007B1E80"/>
    <w:rPr>
      <w:sz w:val="18"/>
    </w:rPr>
  </w:style>
  <w:style w:type="paragraph" w:customStyle="1" w:styleId="BodySmallRight">
    <w:name w:val="Body Small Right"/>
    <w:basedOn w:val="BodyTextRight"/>
    <w:rsid w:val="007B1E80"/>
    <w:rPr>
      <w:sz w:val="18"/>
      <w:szCs w:val="18"/>
    </w:rPr>
  </w:style>
  <w:style w:type="paragraph" w:customStyle="1" w:styleId="MarginEdition">
    <w:name w:val="Margin Edition"/>
    <w:basedOn w:val="MarginNote"/>
    <w:rsid w:val="007B1E80"/>
    <w:pPr>
      <w:spacing w:before="0" w:after="0"/>
    </w:pPr>
    <w:rPr>
      <w:rFonts w:ascii="Times New Roman" w:hAnsi="Times New Roman"/>
      <w:color w:val="999999"/>
    </w:rPr>
  </w:style>
  <w:style w:type="paragraph" w:customStyle="1" w:styleId="Spacer">
    <w:name w:val="Spacer"/>
    <w:basedOn w:val="Normal"/>
    <w:rsid w:val="007B1E80"/>
    <w:rPr>
      <w:sz w:val="2"/>
      <w:szCs w:val="2"/>
    </w:rPr>
  </w:style>
  <w:style w:type="character" w:customStyle="1" w:styleId="Small">
    <w:name w:val="Small"/>
    <w:basedOn w:val="DefaultParagraphFont"/>
    <w:rsid w:val="007B1E80"/>
    <w:rPr>
      <w:sz w:val="16"/>
    </w:rPr>
  </w:style>
  <w:style w:type="paragraph" w:customStyle="1" w:styleId="WideTable">
    <w:name w:val="Wide Table"/>
    <w:basedOn w:val="Normal"/>
    <w:rsid w:val="007B1E80"/>
    <w:pPr>
      <w:ind w:left="-1418"/>
    </w:pPr>
    <w:rPr>
      <w:sz w:val="2"/>
      <w:szCs w:val="2"/>
    </w:rPr>
  </w:style>
  <w:style w:type="character" w:styleId="PageNumber">
    <w:name w:val="page number"/>
    <w:basedOn w:val="DefaultParagraphFont"/>
    <w:rsid w:val="007B1E80"/>
  </w:style>
  <w:style w:type="paragraph" w:styleId="Quote">
    <w:name w:val="Quote"/>
    <w:basedOn w:val="Heading1"/>
    <w:link w:val="QuoteChar"/>
    <w:qFormat/>
    <w:rsid w:val="007B1E80"/>
    <w:rPr>
      <w:b w:val="0"/>
      <w:sz w:val="72"/>
      <w:szCs w:val="72"/>
      <w:lang w:val="en-NZ"/>
    </w:rPr>
  </w:style>
  <w:style w:type="character" w:customStyle="1" w:styleId="QuoteChar">
    <w:name w:val="Quote Char"/>
    <w:basedOn w:val="DefaultParagraphFont"/>
    <w:link w:val="Quote"/>
    <w:rsid w:val="007B1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E80"/>
    <w:pPr>
      <w:pageBreakBefore/>
    </w:pPr>
  </w:style>
  <w:style w:type="paragraph" w:customStyle="1" w:styleId="Border">
    <w:name w:val="Border"/>
    <w:basedOn w:val="Normal"/>
    <w:qFormat/>
    <w:rsid w:val="007B1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E80"/>
    <w:rPr>
      <w:b/>
      <w:bCs/>
      <w:i/>
      <w:iCs/>
      <w:color w:val="auto"/>
    </w:rPr>
  </w:style>
  <w:style w:type="paragraph" w:styleId="IntenseQuote">
    <w:name w:val="Intense Quote"/>
    <w:basedOn w:val="Normal"/>
    <w:next w:val="Normal"/>
    <w:link w:val="IntenseQuoteChar"/>
    <w:uiPriority w:val="30"/>
    <w:qFormat/>
    <w:rsid w:val="007B1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E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E80"/>
    <w:rPr>
      <w:smallCaps/>
      <w:color w:val="auto"/>
      <w:u w:val="single"/>
    </w:rPr>
  </w:style>
  <w:style w:type="character" w:styleId="IntenseReference">
    <w:name w:val="Intense Reference"/>
    <w:basedOn w:val="DefaultParagraphFont"/>
    <w:uiPriority w:val="32"/>
    <w:qFormat/>
    <w:rsid w:val="007B1E80"/>
    <w:rPr>
      <w:b/>
      <w:bCs/>
      <w:smallCaps/>
      <w:color w:val="auto"/>
      <w:spacing w:val="5"/>
      <w:u w:val="single"/>
    </w:rPr>
  </w:style>
  <w:style w:type="paragraph" w:customStyle="1" w:styleId="2ColumnHeading">
    <w:name w:val="2Column Heading"/>
    <w:basedOn w:val="BodyText"/>
    <w:qFormat/>
    <w:rsid w:val="007B1E80"/>
    <w:pPr>
      <w:spacing w:after="60"/>
      <w:ind w:left="-2268"/>
    </w:pPr>
    <w:rPr>
      <w:b/>
    </w:rPr>
  </w:style>
  <w:style w:type="paragraph" w:customStyle="1" w:styleId="Heading1TOC">
    <w:name w:val="Heading1 TOC"/>
    <w:basedOn w:val="Normal"/>
    <w:qFormat/>
    <w:rsid w:val="007B1E80"/>
    <w:pPr>
      <w:spacing w:before="240" w:after="120"/>
    </w:pPr>
    <w:rPr>
      <w:rFonts w:ascii="Times New Roman" w:hAnsi="Times New Roman"/>
      <w:b/>
      <w:sz w:val="32"/>
    </w:rPr>
  </w:style>
  <w:style w:type="paragraph" w:customStyle="1" w:styleId="Heading2TOC">
    <w:name w:val="Heading2 TOC"/>
    <w:basedOn w:val="Normal"/>
    <w:qFormat/>
    <w:rsid w:val="007B1E80"/>
    <w:pPr>
      <w:spacing w:before="240" w:after="60"/>
    </w:pPr>
    <w:rPr>
      <w:rFonts w:ascii="Times New Roman" w:hAnsi="Times New Roman"/>
      <w:b/>
      <w:sz w:val="28"/>
    </w:rPr>
  </w:style>
  <w:style w:type="character" w:customStyle="1" w:styleId="Underline">
    <w:name w:val="Underline"/>
    <w:basedOn w:val="DefaultParagraphFont"/>
    <w:qFormat/>
    <w:rsid w:val="007B1E80"/>
    <w:rPr>
      <w:u w:val="single"/>
    </w:rPr>
  </w:style>
  <w:style w:type="character" w:customStyle="1" w:styleId="BoldandItalics">
    <w:name w:val="Bold and Italics"/>
    <w:qFormat/>
    <w:rsid w:val="007B1E80"/>
    <w:rPr>
      <w:b/>
      <w:i/>
      <w:u w:val="none"/>
    </w:rPr>
  </w:style>
  <w:style w:type="paragraph" w:styleId="BalloonText">
    <w:name w:val="Balloon Text"/>
    <w:basedOn w:val="Normal"/>
    <w:link w:val="BalloonTextChar"/>
    <w:rsid w:val="007B1E80"/>
    <w:rPr>
      <w:rFonts w:ascii="Tahoma" w:hAnsi="Tahoma" w:cs="Tahoma"/>
      <w:sz w:val="16"/>
      <w:szCs w:val="16"/>
    </w:rPr>
  </w:style>
  <w:style w:type="character" w:customStyle="1" w:styleId="BalloonTextChar">
    <w:name w:val="Balloon Text Char"/>
    <w:basedOn w:val="DefaultParagraphFont"/>
    <w:link w:val="BalloonText"/>
    <w:rsid w:val="007B1E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E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E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E80"/>
    <w:rPr>
      <w:b/>
      <w:color w:val="660033"/>
      <w:spacing w:val="0"/>
    </w:rPr>
  </w:style>
  <w:style w:type="paragraph" w:customStyle="1" w:styleId="Nameditemlist">
    <w:name w:val="Named item list"/>
    <w:basedOn w:val="BodyText"/>
    <w:qFormat/>
    <w:rsid w:val="007B1E80"/>
    <w:pPr>
      <w:tabs>
        <w:tab w:val="left" w:pos="2835"/>
      </w:tabs>
      <w:ind w:left="2835" w:hanging="2835"/>
    </w:pPr>
  </w:style>
  <w:style w:type="paragraph" w:customStyle="1" w:styleId="BodyTextnopadding">
    <w:name w:val="Body Text no padding"/>
    <w:basedOn w:val="BodyText"/>
    <w:qFormat/>
    <w:rsid w:val="007B1E80"/>
    <w:pPr>
      <w:spacing w:before="0" w:after="0"/>
    </w:pPr>
  </w:style>
  <w:style w:type="paragraph" w:customStyle="1" w:styleId="BodyTextBold">
    <w:name w:val="Body Text Bold"/>
    <w:basedOn w:val="BodyText"/>
    <w:qFormat/>
    <w:rsid w:val="007B1E80"/>
    <w:rPr>
      <w:b/>
    </w:rPr>
  </w:style>
  <w:style w:type="character" w:styleId="Hyperlink">
    <w:name w:val="Hyperlink"/>
    <w:basedOn w:val="DefaultParagraphFont"/>
    <w:uiPriority w:val="99"/>
    <w:unhideWhenUsed/>
    <w:rsid w:val="001D3C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6072</Characters>
  <Application>Microsoft Office Word</Application>
  <DocSecurity>0</DocSecurity>
  <Lines>337</Lines>
  <Paragraphs>200</Paragraphs>
  <ScaleCrop>false</ScaleCrop>
  <Company>Author-it Software Corporation Ltd.</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MSFFDT5005 Design a batch or limited production item of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2020-05-07T02:44:00Z</dcterms:created>
  <dcterms:modified xsi:type="dcterms:W3CDTF">2020-05-07T02:44:00Z</dcterms:modified>
</cp:coreProperties>
</file>