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2197E" w:rsidP="0022197E">
      <w:pPr>
        <w:pStyle w:val="Title"/>
      </w:pPr>
      <w:r>
        <w:fldChar w:fldCharType="begin"/>
      </w:r>
      <w:r>
        <w:instrText xml:space="preserve"> TITLE   \* MERGEFORMAT </w:instrText>
      </w:r>
      <w:r>
        <w:fldChar w:fldCharType="separate"/>
      </w:r>
      <w:r>
        <w:t>MSFFDT5003 Develop self as a furniture designer</w:t>
      </w:r>
      <w:r>
        <w:fldChar w:fldCharType="end"/>
      </w:r>
    </w:p>
    <w:p w:rsidR="0022197E" w:rsidP="0022197E">
      <w:pPr>
        <w:pStyle w:val="Version"/>
        <w:sectPr w:rsidSect="009F37D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F37DC" w:rsidP="009F37DC">
      <w:pPr>
        <w:pStyle w:val="SuperHeading"/>
      </w:pPr>
      <w:r w:rsidRPr="009F37DC">
        <w:t>MSFFDT5003 Develop self as a furniture designer</w:t>
      </w:r>
    </w:p>
    <w:p w:rsidR="00000000" w:rsidRPr="009F37DC" w:rsidP="009F37DC">
      <w:pPr>
        <w:pStyle w:val="Heading1"/>
      </w:pPr>
      <w:bookmarkStart w:id="1" w:name="O_631761"/>
      <w:bookmarkEnd w:id="1"/>
      <w:r w:rsidRPr="009F37DC">
        <w:t>Modification History</w:t>
      </w:r>
    </w:p>
    <w:p w:rsidR="00000000" w:rsidRPr="009F37DC" w:rsidP="0022197E">
      <w:pPr>
        <w:pStyle w:val="BodyText"/>
      </w:pPr>
      <w:r w:rsidRPr="009F37DC">
        <w:t>Release 1 - New unit of competency</w:t>
      </w:r>
    </w:p>
    <w:p w:rsidR="00000000" w:rsidRPr="009F37DC" w:rsidP="009F37DC">
      <w:pPr>
        <w:pStyle w:val="Heading1"/>
      </w:pPr>
      <w:bookmarkStart w:id="2" w:name="O_631769"/>
      <w:bookmarkEnd w:id="2"/>
      <w:r w:rsidRPr="009F37DC">
        <w:t>Application</w:t>
      </w:r>
    </w:p>
    <w:p w:rsidR="00000000" w:rsidRPr="009F37DC" w:rsidP="0022197E">
      <w:pPr>
        <w:pStyle w:val="BodyText"/>
      </w:pPr>
      <w:r w:rsidRPr="009F37DC">
        <w:t>This unit of competency covers developing self as a furniture designer technically, professionally and artistically through research and reflection.</w:t>
      </w:r>
    </w:p>
    <w:p w:rsidR="0022197E" w:rsidP="0022197E">
      <w:pPr>
        <w:pStyle w:val="BodyText"/>
      </w:pPr>
      <w:r w:rsidRPr="009F37DC">
        <w:t>No licensing,</w:t>
      </w:r>
      <w:r w:rsidRPr="009F37DC">
        <w:t xml:space="preserve"> legislative or certification requirements apply to this unit at the time of publication.</w:t>
      </w:r>
    </w:p>
    <w:p w:rsidR="00000000" w:rsidRPr="009F37DC" w:rsidP="009F37DC">
      <w:pPr>
        <w:pStyle w:val="Heading1"/>
      </w:pPr>
      <w:bookmarkStart w:id="3" w:name="O_631768"/>
      <w:bookmarkEnd w:id="3"/>
      <w:r w:rsidRPr="009F37DC">
        <w:t>Pre-requisite Unit</w:t>
      </w:r>
    </w:p>
    <w:p w:rsidR="00000000" w:rsidRPr="009F37DC" w:rsidP="009F37DC">
      <w:pPr>
        <w:pStyle w:val="Heading1"/>
      </w:pPr>
      <w:bookmarkStart w:id="4" w:name="O_631767"/>
      <w:bookmarkEnd w:id="4"/>
      <w:r w:rsidRPr="009F37DC">
        <w:t>Competency Field</w:t>
      </w:r>
    </w:p>
    <w:p w:rsidR="00000000" w:rsidRPr="009F37DC" w:rsidP="009F37DC">
      <w:pPr>
        <w:pStyle w:val="Heading1"/>
      </w:pPr>
      <w:bookmarkStart w:id="5" w:name="O_631766"/>
      <w:bookmarkEnd w:id="5"/>
      <w:r w:rsidRPr="009F37DC">
        <w:t>Unit Sector</w:t>
      </w:r>
    </w:p>
    <w:p w:rsidR="00000000" w:rsidRPr="009F37DC" w:rsidP="0022197E">
      <w:pPr>
        <w:pStyle w:val="BodyText"/>
      </w:pPr>
      <w:r w:rsidRPr="009F37DC">
        <w:t>Furniture design and technology</w:t>
      </w:r>
    </w:p>
    <w:p w:rsidR="00000000" w:rsidRPr="009F37DC" w:rsidP="009F37DC">
      <w:pPr>
        <w:pStyle w:val="Heading1"/>
      </w:pPr>
      <w:bookmarkStart w:id="6" w:name="O_631765"/>
      <w:bookmarkEnd w:id="6"/>
      <w:r w:rsidRPr="009F37DC">
        <w:t>Elements and Perfor</w:t>
      </w:r>
      <w:r w:rsidRPr="009F37DC">
        <w:t>mance Criteria</w:t>
      </w:r>
    </w:p>
    <w:tbl>
      <w:tblPr>
        <w:tblW w:w="0" w:type="auto"/>
        <w:tblLayout w:type="fixed"/>
        <w:tblCellMar>
          <w:left w:w="62" w:type="dxa"/>
          <w:right w:w="62" w:type="dxa"/>
        </w:tblCellMar>
        <w:tblLook w:val="0000"/>
      </w:tblPr>
      <w:tblGrid>
        <w:gridCol w:w="678"/>
        <w:gridCol w:w="1962"/>
        <w:gridCol w:w="770"/>
        <w:gridCol w:w="5610"/>
      </w:tblGrid>
      <w:tr w:rsidTr="009F37DC">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9F37DC">
            <w:pPr>
              <w:pStyle w:val="BodyText"/>
              <w:rPr>
                <w:lang w:val="en-NZ"/>
              </w:rPr>
            </w:pPr>
            <w:r w:rsidRPr="009F37DC">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9F37DC">
            <w:pPr>
              <w:pStyle w:val="BodyText"/>
              <w:rPr>
                <w:lang w:val="en-NZ"/>
              </w:rPr>
            </w:pPr>
            <w:r w:rsidRPr="009F37DC">
              <w:t>Performance criteria describe the performance needed to demonstrate achievement of the element.</w:t>
            </w:r>
          </w:p>
        </w:tc>
      </w:tr>
      <w:tr w:rsidTr="009F37DC">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9F37DC">
            <w:pPr>
              <w:pStyle w:val="BodyText"/>
              <w:rPr>
                <w:lang w:val="en-NZ"/>
              </w:rPr>
            </w:pPr>
            <w:r w:rsidRPr="009F37DC">
              <w:t>1</w:t>
            </w:r>
          </w:p>
        </w:tc>
        <w:tc>
          <w:tcPr>
            <w:tcW w:w="1962" w:type="dxa"/>
            <w:vMerge w:val="restart"/>
            <w:tcBorders>
              <w:top w:val="nil"/>
              <w:left w:val="nil"/>
              <w:bottom w:val="nil"/>
              <w:right w:val="nil"/>
            </w:tcBorders>
            <w:tcMar>
              <w:top w:w="0" w:type="dxa"/>
              <w:left w:w="62" w:type="dxa"/>
              <w:bottom w:w="0" w:type="dxa"/>
              <w:right w:w="62" w:type="dxa"/>
            </w:tcMar>
          </w:tcPr>
          <w:p w:rsidR="00000000" w:rsidP="009F37DC">
            <w:pPr>
              <w:pStyle w:val="BodyText"/>
              <w:rPr>
                <w:lang w:val="en-NZ"/>
              </w:rPr>
            </w:pPr>
            <w:r w:rsidRPr="009F37DC">
              <w:t>Critically analyse and evaluate products and images for visual aesthetics</w:t>
            </w:r>
          </w:p>
        </w:tc>
        <w:tc>
          <w:tcPr>
            <w:tcW w:w="770" w:type="dxa"/>
            <w:tcBorders>
              <w:top w:val="nil"/>
              <w:left w:val="nil"/>
              <w:bottom w:val="nil"/>
              <w:right w:val="nil"/>
            </w:tcBorders>
            <w:tcMar>
              <w:top w:w="0" w:type="dxa"/>
              <w:left w:w="62" w:type="dxa"/>
              <w:bottom w:w="0" w:type="dxa"/>
              <w:right w:w="62" w:type="dxa"/>
            </w:tcMar>
          </w:tcPr>
          <w:p w:rsidR="00000000" w:rsidP="009F37DC">
            <w:pPr>
              <w:pStyle w:val="BodyText"/>
              <w:rPr>
                <w:lang w:val="en-NZ"/>
              </w:rPr>
            </w:pPr>
            <w:r w:rsidRPr="009F37DC">
              <w:t>1.1</w:t>
            </w:r>
          </w:p>
        </w:tc>
        <w:tc>
          <w:tcPr>
            <w:tcW w:w="5610" w:type="dxa"/>
            <w:tcBorders>
              <w:top w:val="nil"/>
              <w:left w:val="nil"/>
              <w:bottom w:val="nil"/>
              <w:right w:val="nil"/>
            </w:tcBorders>
            <w:tcMar>
              <w:top w:w="0" w:type="dxa"/>
              <w:left w:w="62" w:type="dxa"/>
              <w:bottom w:w="0" w:type="dxa"/>
              <w:right w:w="62" w:type="dxa"/>
            </w:tcMar>
          </w:tcPr>
          <w:p w:rsidR="00000000" w:rsidP="009F37DC">
            <w:pPr>
              <w:pStyle w:val="BodyText"/>
              <w:rPr>
                <w:lang w:val="en-NZ"/>
              </w:rPr>
            </w:pPr>
            <w:r w:rsidRPr="009F37DC">
              <w:t>Qualities of three-dimensional (3-D) principles and elements of design are identified and reviewed from reference material</w:t>
            </w:r>
          </w:p>
        </w:tc>
      </w:tr>
      <w:tr w:rsidTr="009F37D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F37DC">
            <w:pPr>
              <w:pStyle w:val="BodyText"/>
              <w:rPr>
                <w:lang w:val="en-NZ"/>
              </w:rPr>
            </w:pPr>
            <w:r w:rsidRPr="009F37DC">
              <w:t>1.2</w:t>
            </w:r>
          </w:p>
        </w:tc>
        <w:tc>
          <w:tcPr>
            <w:tcW w:w="5610" w:type="dxa"/>
            <w:tcBorders>
              <w:top w:val="nil"/>
              <w:left w:val="nil"/>
              <w:bottom w:val="nil"/>
              <w:right w:val="nil"/>
            </w:tcBorders>
            <w:tcMar>
              <w:top w:w="0" w:type="dxa"/>
              <w:left w:w="62" w:type="dxa"/>
              <w:bottom w:w="0" w:type="dxa"/>
              <w:right w:w="62" w:type="dxa"/>
            </w:tcMar>
          </w:tcPr>
          <w:p w:rsidR="00000000" w:rsidP="009F37DC">
            <w:pPr>
              <w:pStyle w:val="BodyText"/>
              <w:rPr>
                <w:lang w:val="en-NZ"/>
              </w:rPr>
            </w:pPr>
            <w:r w:rsidRPr="009F37DC">
              <w:t>Products and images are evaluated for 3-D elements and principles and recorded in accordance with enterprise practice</w:t>
            </w:r>
          </w:p>
        </w:tc>
      </w:tr>
      <w:tr w:rsidTr="009F37D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F37DC">
            <w:pPr>
              <w:pStyle w:val="BodyText"/>
              <w:rPr>
                <w:lang w:val="en-NZ"/>
              </w:rPr>
            </w:pPr>
            <w:r w:rsidRPr="009F37DC">
              <w:t>1.3</w:t>
            </w:r>
          </w:p>
        </w:tc>
        <w:tc>
          <w:tcPr>
            <w:tcW w:w="5610" w:type="dxa"/>
            <w:tcBorders>
              <w:top w:val="nil"/>
              <w:left w:val="nil"/>
              <w:bottom w:val="nil"/>
              <w:right w:val="nil"/>
            </w:tcBorders>
            <w:tcMar>
              <w:top w:w="0" w:type="dxa"/>
              <w:left w:w="62" w:type="dxa"/>
              <w:bottom w:w="0" w:type="dxa"/>
              <w:right w:w="62" w:type="dxa"/>
            </w:tcMar>
          </w:tcPr>
          <w:p w:rsidR="00000000" w:rsidP="009F37DC">
            <w:pPr>
              <w:pStyle w:val="BodyText"/>
              <w:rPr>
                <w:lang w:val="en-NZ"/>
              </w:rPr>
            </w:pPr>
            <w:r w:rsidRPr="009F37DC">
              <w:t>Cultural and psychological factors of visual appeal are identified from reference documents and recorded in accordance with enterprise practice and requirements</w:t>
            </w:r>
          </w:p>
        </w:tc>
      </w:tr>
      <w:tr w:rsidTr="009F37D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F37DC">
            <w:pPr>
              <w:pStyle w:val="BodyText"/>
              <w:rPr>
                <w:lang w:val="en-NZ"/>
              </w:rPr>
            </w:pPr>
            <w:r w:rsidRPr="009F37DC">
              <w:t>1.4</w:t>
            </w:r>
          </w:p>
        </w:tc>
        <w:tc>
          <w:tcPr>
            <w:tcW w:w="5610" w:type="dxa"/>
            <w:tcBorders>
              <w:top w:val="nil"/>
              <w:left w:val="nil"/>
              <w:bottom w:val="nil"/>
              <w:right w:val="nil"/>
            </w:tcBorders>
            <w:tcMar>
              <w:top w:w="0" w:type="dxa"/>
              <w:left w:w="62" w:type="dxa"/>
              <w:bottom w:w="0" w:type="dxa"/>
              <w:right w:w="62" w:type="dxa"/>
            </w:tcMar>
          </w:tcPr>
          <w:p w:rsidR="00000000" w:rsidP="009F37DC">
            <w:pPr>
              <w:pStyle w:val="BodyText"/>
              <w:rPr>
                <w:lang w:val="en-NZ"/>
              </w:rPr>
            </w:pPr>
            <w:r w:rsidRPr="009F37DC">
              <w:t>Products and images are assessed for cultural and psychological factors influencing thei</w:t>
            </w:r>
            <w:r w:rsidRPr="009F37DC">
              <w:t>r aesthetic appeal</w:t>
            </w:r>
          </w:p>
        </w:tc>
      </w:tr>
      <w:tr w:rsidTr="009F37DC">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9F37DC">
            <w:pPr>
              <w:pStyle w:val="BodyText"/>
              <w:rPr>
                <w:lang w:val="en-NZ"/>
              </w:rPr>
            </w:pPr>
            <w:r w:rsidRPr="009F37DC">
              <w:t>2</w:t>
            </w:r>
          </w:p>
        </w:tc>
        <w:tc>
          <w:tcPr>
            <w:tcW w:w="1962" w:type="dxa"/>
            <w:vMerge w:val="restart"/>
            <w:tcBorders>
              <w:top w:val="nil"/>
              <w:left w:val="nil"/>
              <w:bottom w:val="nil"/>
              <w:right w:val="nil"/>
            </w:tcBorders>
            <w:tcMar>
              <w:top w:w="0" w:type="dxa"/>
              <w:left w:w="62" w:type="dxa"/>
              <w:bottom w:w="0" w:type="dxa"/>
              <w:right w:w="62" w:type="dxa"/>
            </w:tcMar>
          </w:tcPr>
          <w:p w:rsidR="00000000" w:rsidP="009F37DC">
            <w:pPr>
              <w:pStyle w:val="BodyText"/>
              <w:rPr>
                <w:lang w:val="en-NZ"/>
              </w:rPr>
            </w:pPr>
            <w:r w:rsidRPr="009F37DC">
              <w:t>Use a visual language in own work</w:t>
            </w:r>
          </w:p>
        </w:tc>
        <w:tc>
          <w:tcPr>
            <w:tcW w:w="770" w:type="dxa"/>
            <w:tcBorders>
              <w:top w:val="nil"/>
              <w:left w:val="nil"/>
              <w:bottom w:val="nil"/>
              <w:right w:val="nil"/>
            </w:tcBorders>
            <w:tcMar>
              <w:top w:w="0" w:type="dxa"/>
              <w:left w:w="62" w:type="dxa"/>
              <w:bottom w:w="0" w:type="dxa"/>
              <w:right w:w="62" w:type="dxa"/>
            </w:tcMar>
          </w:tcPr>
          <w:p w:rsidR="00000000" w:rsidP="009F37DC">
            <w:pPr>
              <w:pStyle w:val="BodyText"/>
              <w:rPr>
                <w:lang w:val="en-NZ"/>
              </w:rPr>
            </w:pPr>
            <w:r w:rsidRPr="009F37DC">
              <w:t>2.1</w:t>
            </w:r>
          </w:p>
        </w:tc>
        <w:tc>
          <w:tcPr>
            <w:tcW w:w="5610" w:type="dxa"/>
            <w:tcBorders>
              <w:top w:val="nil"/>
              <w:left w:val="nil"/>
              <w:bottom w:val="nil"/>
              <w:right w:val="nil"/>
            </w:tcBorders>
            <w:tcMar>
              <w:top w:w="0" w:type="dxa"/>
              <w:left w:w="62" w:type="dxa"/>
              <w:bottom w:w="0" w:type="dxa"/>
              <w:right w:w="62" w:type="dxa"/>
            </w:tcMar>
          </w:tcPr>
          <w:p w:rsidR="00000000" w:rsidP="009F37DC">
            <w:pPr>
              <w:pStyle w:val="BodyText"/>
              <w:rPr>
                <w:lang w:val="en-NZ"/>
              </w:rPr>
            </w:pPr>
            <w:r w:rsidRPr="009F37DC">
              <w:t xml:space="preserve">Own work is documented and collated </w:t>
            </w:r>
          </w:p>
        </w:tc>
      </w:tr>
      <w:tr w:rsidTr="009F37D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F37DC">
            <w:pPr>
              <w:pStyle w:val="BodyText"/>
              <w:rPr>
                <w:lang w:val="en-NZ"/>
              </w:rPr>
            </w:pPr>
            <w:r w:rsidRPr="009F37DC">
              <w:t>2.2</w:t>
            </w:r>
          </w:p>
        </w:tc>
        <w:tc>
          <w:tcPr>
            <w:tcW w:w="5610" w:type="dxa"/>
            <w:tcBorders>
              <w:top w:val="nil"/>
              <w:left w:val="nil"/>
              <w:bottom w:val="nil"/>
              <w:right w:val="nil"/>
            </w:tcBorders>
            <w:tcMar>
              <w:top w:w="0" w:type="dxa"/>
              <w:left w:w="62" w:type="dxa"/>
              <w:bottom w:w="0" w:type="dxa"/>
              <w:right w:w="62" w:type="dxa"/>
            </w:tcMar>
          </w:tcPr>
          <w:p w:rsidR="00000000" w:rsidP="009F37DC">
            <w:pPr>
              <w:pStyle w:val="BodyText"/>
              <w:rPr>
                <w:lang w:val="en-NZ"/>
              </w:rPr>
            </w:pPr>
            <w:r w:rsidRPr="009F37DC">
              <w:t>Works are analysed for contemporary visual aesthetic design elements and principles</w:t>
            </w:r>
          </w:p>
        </w:tc>
      </w:tr>
      <w:tr w:rsidTr="009F37D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F37DC">
            <w:pPr>
              <w:pStyle w:val="BodyText"/>
              <w:rPr>
                <w:lang w:val="en-NZ"/>
              </w:rPr>
            </w:pPr>
            <w:r w:rsidRPr="009F37DC">
              <w:t>2.3</w:t>
            </w:r>
          </w:p>
        </w:tc>
        <w:tc>
          <w:tcPr>
            <w:tcW w:w="5610" w:type="dxa"/>
            <w:tcBorders>
              <w:top w:val="nil"/>
              <w:left w:val="nil"/>
              <w:bottom w:val="nil"/>
              <w:right w:val="nil"/>
            </w:tcBorders>
            <w:tcMar>
              <w:top w:w="0" w:type="dxa"/>
              <w:left w:w="62" w:type="dxa"/>
              <w:bottom w:w="0" w:type="dxa"/>
              <w:right w:w="62" w:type="dxa"/>
            </w:tcMar>
          </w:tcPr>
          <w:p w:rsidR="00000000" w:rsidP="009F37DC">
            <w:pPr>
              <w:pStyle w:val="BodyText"/>
              <w:rPr>
                <w:lang w:val="en-NZ"/>
              </w:rPr>
            </w:pPr>
            <w:r w:rsidRPr="009F37DC">
              <w:t xml:space="preserve">Visual language is developed within own work </w:t>
            </w:r>
          </w:p>
        </w:tc>
      </w:tr>
      <w:tr w:rsidTr="009F37D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F37DC">
            <w:pPr>
              <w:pStyle w:val="BodyText"/>
              <w:rPr>
                <w:lang w:val="en-NZ"/>
              </w:rPr>
            </w:pPr>
            <w:r w:rsidRPr="009F37DC">
              <w:t>2.4</w:t>
            </w:r>
          </w:p>
        </w:tc>
        <w:tc>
          <w:tcPr>
            <w:tcW w:w="5610" w:type="dxa"/>
            <w:tcBorders>
              <w:top w:val="nil"/>
              <w:left w:val="nil"/>
              <w:bottom w:val="nil"/>
              <w:right w:val="nil"/>
            </w:tcBorders>
            <w:tcMar>
              <w:top w:w="0" w:type="dxa"/>
              <w:left w:w="62" w:type="dxa"/>
              <w:bottom w:w="0" w:type="dxa"/>
              <w:right w:w="62" w:type="dxa"/>
            </w:tcMar>
          </w:tcPr>
          <w:p w:rsidR="00000000" w:rsidP="009F37DC">
            <w:pPr>
              <w:pStyle w:val="BodyText"/>
              <w:rPr>
                <w:lang w:val="en-NZ"/>
              </w:rPr>
            </w:pPr>
            <w:r w:rsidRPr="009F37DC">
              <w:t>Visual language in own work is recognised and recorded in accordance with enterprise practice</w:t>
            </w:r>
          </w:p>
        </w:tc>
      </w:tr>
      <w:tr w:rsidTr="009F37DC">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9F37DC">
            <w:pPr>
              <w:pStyle w:val="BodyText"/>
              <w:rPr>
                <w:lang w:val="en-NZ"/>
              </w:rPr>
            </w:pPr>
            <w:r w:rsidRPr="009F37DC">
              <w:t>3</w:t>
            </w:r>
          </w:p>
        </w:tc>
        <w:tc>
          <w:tcPr>
            <w:tcW w:w="1962" w:type="dxa"/>
            <w:vMerge w:val="restart"/>
            <w:tcBorders>
              <w:top w:val="nil"/>
              <w:left w:val="nil"/>
              <w:bottom w:val="nil"/>
              <w:right w:val="nil"/>
            </w:tcBorders>
            <w:tcMar>
              <w:top w:w="0" w:type="dxa"/>
              <w:left w:w="62" w:type="dxa"/>
              <w:bottom w:w="0" w:type="dxa"/>
              <w:right w:w="62" w:type="dxa"/>
            </w:tcMar>
          </w:tcPr>
          <w:p w:rsidR="00000000" w:rsidP="009F37DC">
            <w:pPr>
              <w:pStyle w:val="BodyText"/>
              <w:rPr>
                <w:lang w:val="en-NZ"/>
              </w:rPr>
            </w:pPr>
            <w:r w:rsidRPr="009F37DC">
              <w:t>Critically analyse social and ethical issues in contemporary society affecting furniture design</w:t>
            </w:r>
          </w:p>
        </w:tc>
        <w:tc>
          <w:tcPr>
            <w:tcW w:w="770" w:type="dxa"/>
            <w:tcBorders>
              <w:top w:val="nil"/>
              <w:left w:val="nil"/>
              <w:bottom w:val="nil"/>
              <w:right w:val="nil"/>
            </w:tcBorders>
            <w:tcMar>
              <w:top w:w="0" w:type="dxa"/>
              <w:left w:w="62" w:type="dxa"/>
              <w:bottom w:w="0" w:type="dxa"/>
              <w:right w:w="62" w:type="dxa"/>
            </w:tcMar>
          </w:tcPr>
          <w:p w:rsidR="00000000" w:rsidP="009F37DC">
            <w:pPr>
              <w:pStyle w:val="BodyText"/>
              <w:rPr>
                <w:lang w:val="en-NZ"/>
              </w:rPr>
            </w:pPr>
            <w:r w:rsidRPr="009F37DC">
              <w:t>3.1</w:t>
            </w:r>
          </w:p>
        </w:tc>
        <w:tc>
          <w:tcPr>
            <w:tcW w:w="5610" w:type="dxa"/>
            <w:tcBorders>
              <w:top w:val="nil"/>
              <w:left w:val="nil"/>
              <w:bottom w:val="nil"/>
              <w:right w:val="nil"/>
            </w:tcBorders>
            <w:tcMar>
              <w:top w:w="0" w:type="dxa"/>
              <w:left w:w="62" w:type="dxa"/>
              <w:bottom w:w="0" w:type="dxa"/>
              <w:right w:w="62" w:type="dxa"/>
            </w:tcMar>
          </w:tcPr>
          <w:p w:rsidR="00000000" w:rsidP="009F37DC">
            <w:pPr>
              <w:pStyle w:val="BodyText"/>
              <w:rPr>
                <w:lang w:val="en-NZ"/>
              </w:rPr>
            </w:pPr>
            <w:r w:rsidRPr="009F37DC">
              <w:t>Details of social and ethical issues in contemporary society which may impact on the furniture are identified and documented in accordance with enterprise practice</w:t>
            </w:r>
          </w:p>
        </w:tc>
      </w:tr>
      <w:tr w:rsidTr="009F37D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F37DC">
            <w:pPr>
              <w:pStyle w:val="BodyText"/>
              <w:rPr>
                <w:lang w:val="en-NZ"/>
              </w:rPr>
            </w:pPr>
            <w:r w:rsidRPr="009F37DC">
              <w:t>3.2</w:t>
            </w:r>
          </w:p>
        </w:tc>
        <w:tc>
          <w:tcPr>
            <w:tcW w:w="5610" w:type="dxa"/>
            <w:tcBorders>
              <w:top w:val="nil"/>
              <w:left w:val="nil"/>
              <w:bottom w:val="nil"/>
              <w:right w:val="nil"/>
            </w:tcBorders>
            <w:tcMar>
              <w:top w:w="0" w:type="dxa"/>
              <w:left w:w="62" w:type="dxa"/>
              <w:bottom w:w="0" w:type="dxa"/>
              <w:right w:w="62" w:type="dxa"/>
            </w:tcMar>
          </w:tcPr>
          <w:p w:rsidR="00000000" w:rsidP="009F37DC">
            <w:pPr>
              <w:pStyle w:val="BodyText"/>
              <w:rPr>
                <w:lang w:val="en-NZ"/>
              </w:rPr>
            </w:pPr>
            <w:r w:rsidRPr="009F37DC">
              <w:t>Issues are analysed against the practice of furniture design and conclusions are reco</w:t>
            </w:r>
            <w:r w:rsidRPr="009F37DC">
              <w:t>rded in accordance with enterprise practice</w:t>
            </w:r>
          </w:p>
        </w:tc>
      </w:tr>
      <w:tr w:rsidTr="009F37D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F37DC">
            <w:pPr>
              <w:pStyle w:val="BodyText"/>
              <w:rPr>
                <w:lang w:val="en-NZ"/>
              </w:rPr>
            </w:pPr>
            <w:r w:rsidRPr="009F37DC">
              <w:t>3.3</w:t>
            </w:r>
          </w:p>
        </w:tc>
        <w:tc>
          <w:tcPr>
            <w:tcW w:w="5610" w:type="dxa"/>
            <w:tcBorders>
              <w:top w:val="nil"/>
              <w:left w:val="nil"/>
              <w:bottom w:val="nil"/>
              <w:right w:val="nil"/>
            </w:tcBorders>
            <w:tcMar>
              <w:top w:w="0" w:type="dxa"/>
              <w:left w:w="62" w:type="dxa"/>
              <w:bottom w:w="0" w:type="dxa"/>
              <w:right w:w="62" w:type="dxa"/>
            </w:tcMar>
          </w:tcPr>
          <w:p w:rsidR="00000000" w:rsidP="009F37DC">
            <w:pPr>
              <w:pStyle w:val="BodyText"/>
              <w:rPr>
                <w:lang w:val="en-NZ"/>
              </w:rPr>
            </w:pPr>
            <w:r w:rsidRPr="009F37DC">
              <w:t>Conclusions are used to influence new design developments</w:t>
            </w:r>
          </w:p>
        </w:tc>
      </w:tr>
      <w:tr w:rsidTr="009F37DC">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9F37DC">
            <w:pPr>
              <w:pStyle w:val="BodyText"/>
              <w:rPr>
                <w:lang w:val="en-NZ"/>
              </w:rPr>
            </w:pPr>
            <w:r w:rsidRPr="009F37DC">
              <w:t>4</w:t>
            </w:r>
          </w:p>
        </w:tc>
        <w:tc>
          <w:tcPr>
            <w:tcW w:w="1962" w:type="dxa"/>
            <w:vMerge w:val="restart"/>
            <w:tcBorders>
              <w:top w:val="nil"/>
              <w:left w:val="nil"/>
              <w:bottom w:val="nil"/>
              <w:right w:val="nil"/>
            </w:tcBorders>
            <w:tcMar>
              <w:top w:w="0" w:type="dxa"/>
              <w:left w:w="62" w:type="dxa"/>
              <w:bottom w:w="0" w:type="dxa"/>
              <w:right w:w="62" w:type="dxa"/>
            </w:tcMar>
          </w:tcPr>
          <w:p w:rsidR="00000000" w:rsidP="009F37DC">
            <w:pPr>
              <w:pStyle w:val="BodyText"/>
              <w:rPr>
                <w:lang w:val="en-NZ"/>
              </w:rPr>
            </w:pPr>
            <w:r w:rsidRPr="009F37DC">
              <w:t>Recognise historical context of furniture products</w:t>
            </w:r>
          </w:p>
        </w:tc>
        <w:tc>
          <w:tcPr>
            <w:tcW w:w="770" w:type="dxa"/>
            <w:tcBorders>
              <w:top w:val="nil"/>
              <w:left w:val="nil"/>
              <w:bottom w:val="nil"/>
              <w:right w:val="nil"/>
            </w:tcBorders>
            <w:tcMar>
              <w:top w:w="0" w:type="dxa"/>
              <w:left w:w="62" w:type="dxa"/>
              <w:bottom w:w="0" w:type="dxa"/>
              <w:right w:w="62" w:type="dxa"/>
            </w:tcMar>
          </w:tcPr>
          <w:p w:rsidR="00000000" w:rsidP="009F37DC">
            <w:pPr>
              <w:pStyle w:val="BodyText"/>
              <w:rPr>
                <w:lang w:val="en-NZ"/>
              </w:rPr>
            </w:pPr>
            <w:r w:rsidRPr="009F37DC">
              <w:t>4.1</w:t>
            </w:r>
          </w:p>
        </w:tc>
        <w:tc>
          <w:tcPr>
            <w:tcW w:w="5610" w:type="dxa"/>
            <w:tcBorders>
              <w:top w:val="nil"/>
              <w:left w:val="nil"/>
              <w:bottom w:val="nil"/>
              <w:right w:val="nil"/>
            </w:tcBorders>
            <w:tcMar>
              <w:top w:w="0" w:type="dxa"/>
              <w:left w:w="62" w:type="dxa"/>
              <w:bottom w:w="0" w:type="dxa"/>
              <w:right w:w="62" w:type="dxa"/>
            </w:tcMar>
          </w:tcPr>
          <w:p w:rsidR="00000000" w:rsidP="009F37DC">
            <w:pPr>
              <w:pStyle w:val="BodyText"/>
              <w:rPr>
                <w:lang w:val="en-NZ"/>
              </w:rPr>
            </w:pPr>
            <w:r w:rsidRPr="009F37DC">
              <w:t>Details of furniture from histori</w:t>
            </w:r>
            <w:r w:rsidRPr="009F37DC">
              <w:t>cal periods are identified from reference materials and existing examples and recorded in accordance with enterprise practice</w:t>
            </w:r>
          </w:p>
        </w:tc>
      </w:tr>
      <w:tr w:rsidTr="009F37D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F37DC">
            <w:pPr>
              <w:pStyle w:val="BodyText"/>
              <w:rPr>
                <w:lang w:val="en-NZ"/>
              </w:rPr>
            </w:pPr>
            <w:r w:rsidRPr="009F37DC">
              <w:t>4.2</w:t>
            </w:r>
          </w:p>
        </w:tc>
        <w:tc>
          <w:tcPr>
            <w:tcW w:w="5610" w:type="dxa"/>
            <w:tcBorders>
              <w:top w:val="nil"/>
              <w:left w:val="nil"/>
              <w:bottom w:val="nil"/>
              <w:right w:val="nil"/>
            </w:tcBorders>
            <w:tcMar>
              <w:top w:w="0" w:type="dxa"/>
              <w:left w:w="62" w:type="dxa"/>
              <w:bottom w:w="0" w:type="dxa"/>
              <w:right w:w="62" w:type="dxa"/>
            </w:tcMar>
          </w:tcPr>
          <w:p w:rsidR="00000000" w:rsidP="009F37DC">
            <w:pPr>
              <w:pStyle w:val="BodyText"/>
              <w:rPr>
                <w:lang w:val="en-NZ"/>
              </w:rPr>
            </w:pPr>
            <w:r w:rsidRPr="009F37DC">
              <w:t>Historical design elements and details are identified in own design proposals and product</w:t>
            </w:r>
          </w:p>
        </w:tc>
      </w:tr>
      <w:tr w:rsidTr="009F37D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F37DC">
            <w:pPr>
              <w:pStyle w:val="BodyText"/>
              <w:rPr>
                <w:lang w:val="en-NZ"/>
              </w:rPr>
            </w:pPr>
            <w:r w:rsidRPr="009F37DC">
              <w:t>4.3</w:t>
            </w:r>
          </w:p>
        </w:tc>
        <w:tc>
          <w:tcPr>
            <w:tcW w:w="5610" w:type="dxa"/>
            <w:tcBorders>
              <w:top w:val="nil"/>
              <w:left w:val="nil"/>
              <w:bottom w:val="nil"/>
              <w:right w:val="nil"/>
            </w:tcBorders>
            <w:tcMar>
              <w:top w:w="0" w:type="dxa"/>
              <w:left w:w="62" w:type="dxa"/>
              <w:bottom w:w="0" w:type="dxa"/>
              <w:right w:w="62" w:type="dxa"/>
            </w:tcMar>
          </w:tcPr>
          <w:p w:rsidR="00000000" w:rsidP="009F37DC">
            <w:pPr>
              <w:pStyle w:val="BodyText"/>
              <w:rPr>
                <w:lang w:val="en-NZ"/>
              </w:rPr>
            </w:pPr>
            <w:r w:rsidRPr="009F37DC">
              <w:t>Contemporary design elements are assessed against details of historical periods and recorded in accordance with enterprise practice</w:t>
            </w:r>
          </w:p>
        </w:tc>
      </w:tr>
      <w:tr w:rsidTr="009F37DC">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9F37DC">
            <w:pPr>
              <w:pStyle w:val="BodyText"/>
              <w:rPr>
                <w:lang w:val="en-NZ"/>
              </w:rPr>
            </w:pPr>
            <w:r w:rsidRPr="009F37DC">
              <w:t>5</w:t>
            </w:r>
          </w:p>
        </w:tc>
        <w:tc>
          <w:tcPr>
            <w:tcW w:w="1962" w:type="dxa"/>
            <w:vMerge w:val="restart"/>
            <w:tcBorders>
              <w:top w:val="nil"/>
              <w:left w:val="nil"/>
              <w:bottom w:val="nil"/>
              <w:right w:val="nil"/>
            </w:tcBorders>
            <w:tcMar>
              <w:top w:w="0" w:type="dxa"/>
              <w:left w:w="62" w:type="dxa"/>
              <w:bottom w:w="0" w:type="dxa"/>
              <w:right w:w="62" w:type="dxa"/>
            </w:tcMar>
          </w:tcPr>
          <w:p w:rsidR="00000000" w:rsidP="009F37DC">
            <w:pPr>
              <w:pStyle w:val="BodyText"/>
              <w:rPr>
                <w:lang w:val="en-NZ"/>
              </w:rPr>
            </w:pPr>
            <w:r w:rsidRPr="009F37DC">
              <w:t>Critically analyse and recognise the impact of art and design movements on the development of products</w:t>
            </w:r>
          </w:p>
        </w:tc>
        <w:tc>
          <w:tcPr>
            <w:tcW w:w="770" w:type="dxa"/>
            <w:tcBorders>
              <w:top w:val="nil"/>
              <w:left w:val="nil"/>
              <w:bottom w:val="nil"/>
              <w:right w:val="nil"/>
            </w:tcBorders>
            <w:tcMar>
              <w:top w:w="0" w:type="dxa"/>
              <w:left w:w="62" w:type="dxa"/>
              <w:bottom w:w="0" w:type="dxa"/>
              <w:right w:w="62" w:type="dxa"/>
            </w:tcMar>
          </w:tcPr>
          <w:p w:rsidR="00000000" w:rsidP="009F37DC">
            <w:pPr>
              <w:pStyle w:val="BodyText"/>
              <w:rPr>
                <w:lang w:val="en-NZ"/>
              </w:rPr>
            </w:pPr>
            <w:r w:rsidRPr="009F37DC">
              <w:t>5.1</w:t>
            </w:r>
          </w:p>
        </w:tc>
        <w:tc>
          <w:tcPr>
            <w:tcW w:w="5610" w:type="dxa"/>
            <w:tcBorders>
              <w:top w:val="nil"/>
              <w:left w:val="nil"/>
              <w:bottom w:val="nil"/>
              <w:right w:val="nil"/>
            </w:tcBorders>
            <w:tcMar>
              <w:top w:w="0" w:type="dxa"/>
              <w:left w:w="62" w:type="dxa"/>
              <w:bottom w:w="0" w:type="dxa"/>
              <w:right w:w="62" w:type="dxa"/>
            </w:tcMar>
          </w:tcPr>
          <w:p w:rsidR="00000000" w:rsidP="009F37DC">
            <w:pPr>
              <w:pStyle w:val="BodyText"/>
              <w:rPr>
                <w:lang w:val="en-NZ"/>
              </w:rPr>
            </w:pPr>
            <w:r w:rsidRPr="009F37DC">
              <w:t>Dominant ideas</w:t>
            </w:r>
            <w:r w:rsidRPr="009F37DC">
              <w:t xml:space="preserve"> and details of art and design movements are identified from reference material or product examples</w:t>
            </w:r>
          </w:p>
        </w:tc>
      </w:tr>
      <w:tr w:rsidTr="009F37D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F37DC">
            <w:pPr>
              <w:pStyle w:val="BodyText"/>
              <w:rPr>
                <w:lang w:val="en-NZ"/>
              </w:rPr>
            </w:pPr>
            <w:r w:rsidRPr="009F37DC">
              <w:t>5.2</w:t>
            </w:r>
          </w:p>
        </w:tc>
        <w:tc>
          <w:tcPr>
            <w:tcW w:w="5610" w:type="dxa"/>
            <w:tcBorders>
              <w:top w:val="nil"/>
              <w:left w:val="nil"/>
              <w:bottom w:val="nil"/>
              <w:right w:val="nil"/>
            </w:tcBorders>
            <w:tcMar>
              <w:top w:w="0" w:type="dxa"/>
              <w:left w:w="62" w:type="dxa"/>
              <w:bottom w:w="0" w:type="dxa"/>
              <w:right w:w="62" w:type="dxa"/>
            </w:tcMar>
          </w:tcPr>
          <w:p w:rsidR="00000000" w:rsidP="009F37DC">
            <w:pPr>
              <w:pStyle w:val="BodyText"/>
              <w:rPr>
                <w:lang w:val="en-NZ"/>
              </w:rPr>
            </w:pPr>
            <w:r w:rsidRPr="009F37DC">
              <w:t>Product proposals are assessed for visual attributes and results are recorded in accordance with enterprise practice</w:t>
            </w:r>
          </w:p>
        </w:tc>
      </w:tr>
      <w:tr w:rsidTr="009F37D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F37DC">
            <w:pPr>
              <w:pStyle w:val="BodyText"/>
              <w:rPr>
                <w:lang w:val="en-NZ"/>
              </w:rPr>
            </w:pPr>
            <w:r w:rsidRPr="009F37DC">
              <w:t>5.3</w:t>
            </w:r>
          </w:p>
        </w:tc>
        <w:tc>
          <w:tcPr>
            <w:tcW w:w="5610" w:type="dxa"/>
            <w:tcBorders>
              <w:top w:val="nil"/>
              <w:left w:val="nil"/>
              <w:bottom w:val="nil"/>
              <w:right w:val="nil"/>
            </w:tcBorders>
            <w:tcMar>
              <w:top w:w="0" w:type="dxa"/>
              <w:left w:w="62" w:type="dxa"/>
              <w:bottom w:w="0" w:type="dxa"/>
              <w:right w:w="62" w:type="dxa"/>
            </w:tcMar>
          </w:tcPr>
          <w:p w:rsidR="00000000" w:rsidP="009F37DC">
            <w:pPr>
              <w:pStyle w:val="BodyText"/>
              <w:rPr>
                <w:lang w:val="en-NZ"/>
              </w:rPr>
            </w:pPr>
            <w:r w:rsidRPr="009F37DC">
              <w:t>Design attributes are compared with the dominant ideas and details of art and design movements and results recorded in accordance with enterprise practice</w:t>
            </w:r>
          </w:p>
        </w:tc>
      </w:tr>
      <w:tr w:rsidTr="009F37DC">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9F37DC">
            <w:pPr>
              <w:pStyle w:val="BodyText"/>
              <w:rPr>
                <w:lang w:val="en-NZ"/>
              </w:rPr>
            </w:pPr>
            <w:r w:rsidRPr="009F37DC">
              <w:t>6</w:t>
            </w:r>
          </w:p>
        </w:tc>
        <w:tc>
          <w:tcPr>
            <w:tcW w:w="1962" w:type="dxa"/>
            <w:vMerge w:val="restart"/>
            <w:tcBorders>
              <w:top w:val="nil"/>
              <w:left w:val="nil"/>
              <w:bottom w:val="nil"/>
              <w:right w:val="nil"/>
            </w:tcBorders>
            <w:tcMar>
              <w:top w:w="0" w:type="dxa"/>
              <w:left w:w="62" w:type="dxa"/>
              <w:bottom w:w="0" w:type="dxa"/>
              <w:right w:w="62" w:type="dxa"/>
            </w:tcMar>
          </w:tcPr>
          <w:p w:rsidR="00000000" w:rsidP="009F37DC">
            <w:pPr>
              <w:pStyle w:val="BodyText"/>
              <w:rPr>
                <w:lang w:val="en-NZ"/>
              </w:rPr>
            </w:pPr>
            <w:r w:rsidRPr="009F37DC">
              <w:t xml:space="preserve">Identify technical skill needs to improve own practice of </w:t>
            </w:r>
            <w:r w:rsidRPr="009F37DC">
              <w:t>designing products</w:t>
            </w:r>
          </w:p>
        </w:tc>
        <w:tc>
          <w:tcPr>
            <w:tcW w:w="770" w:type="dxa"/>
            <w:tcBorders>
              <w:top w:val="nil"/>
              <w:left w:val="nil"/>
              <w:bottom w:val="nil"/>
              <w:right w:val="nil"/>
            </w:tcBorders>
            <w:tcMar>
              <w:top w:w="0" w:type="dxa"/>
              <w:left w:w="62" w:type="dxa"/>
              <w:bottom w:w="0" w:type="dxa"/>
              <w:right w:w="62" w:type="dxa"/>
            </w:tcMar>
          </w:tcPr>
          <w:p w:rsidR="00000000" w:rsidP="009F37DC">
            <w:pPr>
              <w:pStyle w:val="BodyText"/>
              <w:rPr>
                <w:lang w:val="en-NZ"/>
              </w:rPr>
            </w:pPr>
            <w:r w:rsidRPr="009F37DC">
              <w:t>6.1</w:t>
            </w:r>
          </w:p>
        </w:tc>
        <w:tc>
          <w:tcPr>
            <w:tcW w:w="5610" w:type="dxa"/>
            <w:tcBorders>
              <w:top w:val="nil"/>
              <w:left w:val="nil"/>
              <w:bottom w:val="nil"/>
              <w:right w:val="nil"/>
            </w:tcBorders>
            <w:tcMar>
              <w:top w:w="0" w:type="dxa"/>
              <w:left w:w="62" w:type="dxa"/>
              <w:bottom w:w="0" w:type="dxa"/>
              <w:right w:w="62" w:type="dxa"/>
            </w:tcMar>
          </w:tcPr>
          <w:p w:rsidR="00000000" w:rsidP="009F37DC">
            <w:pPr>
              <w:pStyle w:val="BodyText"/>
              <w:rPr>
                <w:lang w:val="en-NZ"/>
              </w:rPr>
            </w:pPr>
            <w:r w:rsidRPr="009F37DC">
              <w:t>Details of curren</w:t>
            </w:r>
            <w:r w:rsidRPr="009F37DC">
              <w:t>t design skills are identified and documented</w:t>
            </w:r>
          </w:p>
        </w:tc>
      </w:tr>
      <w:tr w:rsidTr="009F37D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F37DC">
            <w:pPr>
              <w:pStyle w:val="BodyText"/>
              <w:rPr>
                <w:lang w:val="en-NZ"/>
              </w:rPr>
            </w:pPr>
            <w:r w:rsidRPr="009F37DC">
              <w:t>6.2</w:t>
            </w:r>
          </w:p>
        </w:tc>
        <w:tc>
          <w:tcPr>
            <w:tcW w:w="5610" w:type="dxa"/>
            <w:tcBorders>
              <w:top w:val="nil"/>
              <w:left w:val="nil"/>
              <w:bottom w:val="nil"/>
              <w:right w:val="nil"/>
            </w:tcBorders>
            <w:tcMar>
              <w:top w:w="0" w:type="dxa"/>
              <w:left w:w="62" w:type="dxa"/>
              <w:bottom w:w="0" w:type="dxa"/>
              <w:right w:w="62" w:type="dxa"/>
            </w:tcMar>
          </w:tcPr>
          <w:p w:rsidR="00000000" w:rsidP="009F37DC">
            <w:pPr>
              <w:pStyle w:val="BodyText"/>
              <w:rPr>
                <w:lang w:val="en-NZ"/>
              </w:rPr>
            </w:pPr>
            <w:r w:rsidRPr="009F37DC">
              <w:t>Needs analysis for improvement of own design practice is undertaken</w:t>
            </w:r>
          </w:p>
        </w:tc>
      </w:tr>
      <w:tr w:rsidTr="009F37D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F37DC">
            <w:pPr>
              <w:pStyle w:val="BodyText"/>
              <w:rPr>
                <w:lang w:val="en-NZ"/>
              </w:rPr>
            </w:pPr>
            <w:r w:rsidRPr="009F37DC">
              <w:t>6.3</w:t>
            </w:r>
          </w:p>
        </w:tc>
        <w:tc>
          <w:tcPr>
            <w:tcW w:w="5610" w:type="dxa"/>
            <w:tcBorders>
              <w:top w:val="nil"/>
              <w:left w:val="nil"/>
              <w:bottom w:val="nil"/>
              <w:right w:val="nil"/>
            </w:tcBorders>
            <w:tcMar>
              <w:top w:w="0" w:type="dxa"/>
              <w:left w:w="62" w:type="dxa"/>
              <w:bottom w:w="0" w:type="dxa"/>
              <w:right w:w="62" w:type="dxa"/>
            </w:tcMar>
          </w:tcPr>
          <w:p w:rsidR="00000000" w:rsidP="009F37DC">
            <w:pPr>
              <w:pStyle w:val="BodyText"/>
              <w:rPr>
                <w:lang w:val="en-NZ"/>
              </w:rPr>
            </w:pPr>
            <w:r w:rsidRPr="009F37DC">
              <w:t>Details of technical skills required to improve are documented</w:t>
            </w:r>
          </w:p>
        </w:tc>
      </w:tr>
      <w:tr w:rsidTr="009F37D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F37DC">
            <w:pPr>
              <w:pStyle w:val="BodyText"/>
              <w:rPr>
                <w:lang w:val="en-NZ"/>
              </w:rPr>
            </w:pPr>
            <w:r w:rsidRPr="009F37DC">
              <w:t>6.4</w:t>
            </w:r>
          </w:p>
        </w:tc>
        <w:tc>
          <w:tcPr>
            <w:tcW w:w="5610" w:type="dxa"/>
            <w:tcBorders>
              <w:top w:val="nil"/>
              <w:left w:val="nil"/>
              <w:bottom w:val="nil"/>
              <w:right w:val="nil"/>
            </w:tcBorders>
            <w:tcMar>
              <w:top w:w="0" w:type="dxa"/>
              <w:left w:w="62" w:type="dxa"/>
              <w:bottom w:w="0" w:type="dxa"/>
              <w:right w:w="62" w:type="dxa"/>
            </w:tcMar>
          </w:tcPr>
          <w:p w:rsidR="00000000" w:rsidP="009F37DC">
            <w:pPr>
              <w:pStyle w:val="BodyText"/>
              <w:rPr>
                <w:lang w:val="en-NZ"/>
              </w:rPr>
            </w:pPr>
            <w:r w:rsidRPr="009F37DC">
              <w:t>Training opportunities for required technical skills are identified and documented</w:t>
            </w:r>
          </w:p>
        </w:tc>
      </w:tr>
      <w:tr w:rsidTr="009F37DC">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9F37DC">
            <w:pPr>
              <w:pStyle w:val="BodyText"/>
              <w:rPr>
                <w:lang w:val="en-NZ"/>
              </w:rPr>
            </w:pPr>
            <w:r w:rsidRPr="009F37DC">
              <w:t>7</w:t>
            </w:r>
          </w:p>
        </w:tc>
        <w:tc>
          <w:tcPr>
            <w:tcW w:w="1962" w:type="dxa"/>
            <w:vMerge w:val="restart"/>
            <w:tcBorders>
              <w:top w:val="nil"/>
              <w:left w:val="nil"/>
              <w:bottom w:val="nil"/>
              <w:right w:val="nil"/>
            </w:tcBorders>
            <w:tcMar>
              <w:top w:w="0" w:type="dxa"/>
              <w:left w:w="62" w:type="dxa"/>
              <w:bottom w:w="0" w:type="dxa"/>
              <w:right w:w="62" w:type="dxa"/>
            </w:tcMar>
          </w:tcPr>
          <w:p w:rsidR="00000000" w:rsidP="009F37DC">
            <w:pPr>
              <w:pStyle w:val="BodyText"/>
              <w:rPr>
                <w:lang w:val="en-NZ"/>
              </w:rPr>
            </w:pPr>
            <w:r w:rsidRPr="009F37DC">
              <w:t>Establish networks with other furniture designers, makers and other design professionals</w:t>
            </w:r>
          </w:p>
        </w:tc>
        <w:tc>
          <w:tcPr>
            <w:tcW w:w="770" w:type="dxa"/>
            <w:tcBorders>
              <w:top w:val="nil"/>
              <w:left w:val="nil"/>
              <w:bottom w:val="nil"/>
              <w:right w:val="nil"/>
            </w:tcBorders>
            <w:tcMar>
              <w:top w:w="0" w:type="dxa"/>
              <w:left w:w="62" w:type="dxa"/>
              <w:bottom w:w="0" w:type="dxa"/>
              <w:right w:w="62" w:type="dxa"/>
            </w:tcMar>
          </w:tcPr>
          <w:p w:rsidR="00000000" w:rsidP="009F37DC">
            <w:pPr>
              <w:pStyle w:val="BodyText"/>
              <w:rPr>
                <w:lang w:val="en-NZ"/>
              </w:rPr>
            </w:pPr>
            <w:r w:rsidRPr="009F37DC">
              <w:t>7.1</w:t>
            </w:r>
          </w:p>
        </w:tc>
        <w:tc>
          <w:tcPr>
            <w:tcW w:w="5610" w:type="dxa"/>
            <w:tcBorders>
              <w:top w:val="nil"/>
              <w:left w:val="nil"/>
              <w:bottom w:val="nil"/>
              <w:right w:val="nil"/>
            </w:tcBorders>
            <w:tcMar>
              <w:top w:w="0" w:type="dxa"/>
              <w:left w:w="62" w:type="dxa"/>
              <w:bottom w:w="0" w:type="dxa"/>
              <w:right w:w="62" w:type="dxa"/>
            </w:tcMar>
          </w:tcPr>
          <w:p w:rsidR="00000000" w:rsidP="009F37DC">
            <w:pPr>
              <w:pStyle w:val="BodyText"/>
              <w:rPr>
                <w:lang w:val="en-NZ"/>
              </w:rPr>
            </w:pPr>
            <w:r w:rsidRPr="009F37DC">
              <w:t>Career relationships with other design professionals are mapped</w:t>
            </w:r>
          </w:p>
        </w:tc>
      </w:tr>
      <w:tr w:rsidTr="009F37D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F37DC">
            <w:pPr>
              <w:pStyle w:val="BodyText"/>
              <w:rPr>
                <w:lang w:val="en-NZ"/>
              </w:rPr>
            </w:pPr>
            <w:r w:rsidRPr="009F37DC">
              <w:t>7.2</w:t>
            </w:r>
          </w:p>
        </w:tc>
        <w:tc>
          <w:tcPr>
            <w:tcW w:w="5610" w:type="dxa"/>
            <w:tcBorders>
              <w:top w:val="nil"/>
              <w:left w:val="nil"/>
              <w:bottom w:val="nil"/>
              <w:right w:val="nil"/>
            </w:tcBorders>
            <w:tcMar>
              <w:top w:w="0" w:type="dxa"/>
              <w:left w:w="62" w:type="dxa"/>
              <w:bottom w:w="0" w:type="dxa"/>
              <w:right w:w="62" w:type="dxa"/>
            </w:tcMar>
          </w:tcPr>
          <w:p w:rsidR="00000000" w:rsidP="009F37DC">
            <w:pPr>
              <w:pStyle w:val="BodyText"/>
              <w:rPr>
                <w:lang w:val="en-NZ"/>
              </w:rPr>
            </w:pPr>
            <w:r w:rsidRPr="009F37DC">
              <w:t xml:space="preserve">New areas of network possibilities are identified and documented </w:t>
            </w:r>
          </w:p>
        </w:tc>
      </w:tr>
      <w:tr w:rsidTr="009F37D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F37DC">
            <w:pPr>
              <w:pStyle w:val="BodyText"/>
              <w:rPr>
                <w:lang w:val="en-NZ"/>
              </w:rPr>
            </w:pPr>
            <w:r w:rsidRPr="009F37DC">
              <w:t>7.3</w:t>
            </w:r>
          </w:p>
        </w:tc>
        <w:tc>
          <w:tcPr>
            <w:tcW w:w="5610" w:type="dxa"/>
            <w:tcBorders>
              <w:top w:val="nil"/>
              <w:left w:val="nil"/>
              <w:bottom w:val="nil"/>
              <w:right w:val="nil"/>
            </w:tcBorders>
            <w:tcMar>
              <w:top w:w="0" w:type="dxa"/>
              <w:left w:w="62" w:type="dxa"/>
              <w:bottom w:w="0" w:type="dxa"/>
              <w:right w:w="62" w:type="dxa"/>
            </w:tcMar>
          </w:tcPr>
          <w:p w:rsidR="00000000" w:rsidRPr="009F37DC" w:rsidP="009F37DC">
            <w:pPr>
              <w:pStyle w:val="BodyText"/>
            </w:pPr>
            <w:r w:rsidRPr="009F37DC">
              <w:t xml:space="preserve">New network contacts are established with other furniture design professionals </w:t>
            </w:r>
          </w:p>
        </w:tc>
      </w:tr>
    </w:tbl>
    <w:p w:rsidR="0022197E" w:rsidP="009F37DC">
      <w:pPr>
        <w:pStyle w:val="BodyText"/>
      </w:pPr>
    </w:p>
    <w:p w:rsidR="0022197E" w:rsidP="009F37DC">
      <w:pPr>
        <w:pStyle w:val="BodyText"/>
      </w:pPr>
    </w:p>
    <w:p w:rsidR="00000000" w:rsidRPr="009F37DC" w:rsidP="009F37DC">
      <w:pPr>
        <w:pStyle w:val="Heading1"/>
      </w:pPr>
      <w:bookmarkStart w:id="7" w:name="O_631764"/>
      <w:bookmarkEnd w:id="7"/>
      <w:r w:rsidRPr="009F37DC">
        <w:t>Foundation Skills</w:t>
      </w:r>
    </w:p>
    <w:p w:rsidR="0022197E" w:rsidP="0022197E">
      <w:pPr>
        <w:pStyle w:val="BodyText"/>
      </w:pPr>
      <w:r w:rsidRPr="009F37DC">
        <w:t>Foundation skills essential to performance are explicit in the performance criteria of this unit of competency. Detail on appropriate performance levels for each furnishing unit of competency in reading, writing, oral communication and numeracy utilising t</w:t>
      </w:r>
      <w:r w:rsidRPr="009F37DC">
        <w:t xml:space="preserve">he Australian Core Skills Framework (ACSF) are provided in the Furnishing Training Package Implementation Guide. </w:t>
      </w:r>
    </w:p>
    <w:p w:rsidR="00000000" w:rsidRPr="009F37DC" w:rsidP="009F37DC">
      <w:pPr>
        <w:pStyle w:val="Heading1"/>
      </w:pPr>
      <w:bookmarkStart w:id="8" w:name="O_631763"/>
      <w:bookmarkEnd w:id="8"/>
      <w:r w:rsidRPr="009F37DC">
        <w:t>Range of Conditions</w:t>
      </w:r>
    </w:p>
    <w:tbl>
      <w:tblPr>
        <w:tblW w:w="0" w:type="auto"/>
        <w:tblLayout w:type="fixed"/>
        <w:tblCellMar>
          <w:left w:w="62" w:type="dxa"/>
          <w:right w:w="62" w:type="dxa"/>
        </w:tblCellMar>
        <w:tblLook w:val="0000"/>
      </w:tblPr>
      <w:tblGrid>
        <w:gridCol w:w="2760"/>
        <w:gridCol w:w="6312"/>
      </w:tblGrid>
      <w:tr w:rsidTr="009F37D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F37DC">
            <w:pPr>
              <w:pStyle w:val="BodyText"/>
              <w:rPr>
                <w:lang w:val="en-NZ"/>
              </w:rPr>
            </w:pPr>
            <w:r w:rsidRPr="009F37DC">
              <w:t>Specifies different work environments and conditions that may affect performance. Essential operating co</w:t>
            </w:r>
            <w:r w:rsidRPr="009F37DC">
              <w:t>nditions that may be present (depending on the work situation, needs of the candidate, accessibility of the item, and local industry and regional contexts) are included. Range is restricted to essential operating conditions and any other variables essentia</w:t>
            </w:r>
            <w:r w:rsidRPr="009F37DC">
              <w:t>l to the work environment.</w:t>
            </w:r>
          </w:p>
        </w:tc>
      </w:tr>
      <w:tr w:rsidTr="009F37D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F37DC">
            <w:pPr>
              <w:pStyle w:val="BodyText"/>
              <w:rPr>
                <w:lang w:val="en-NZ"/>
              </w:rPr>
            </w:pPr>
            <w:r w:rsidRPr="009F37DC">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9F37DC" w:rsidP="009F37DC">
            <w:pPr>
              <w:pStyle w:val="ListBullet"/>
            </w:pPr>
            <w:r w:rsidRPr="009F37DC">
              <w:t>work health and safety (WHS) requirements, including legislation, building codes, material safety management systems, hazardous and dangerous goods codes, and local safe operating procedures or equivalen</w:t>
            </w:r>
            <w:r w:rsidRPr="009F37DC">
              <w:t xml:space="preserve">t </w:t>
            </w:r>
          </w:p>
          <w:p w:rsidR="00000000" w:rsidRPr="009F37DC" w:rsidP="009F37DC">
            <w:pPr>
              <w:pStyle w:val="ListBullet"/>
            </w:pPr>
            <w:r w:rsidRPr="009F37DC">
              <w:t xml:space="preserve">work is carried out in accordance with legislative obligations, environmental legislation, relevant health regulations, manual handling procedures and organisation insurance requirements </w:t>
            </w:r>
          </w:p>
          <w:p w:rsidR="00000000" w:rsidP="009F37DC">
            <w:pPr>
              <w:pStyle w:val="ListBullet"/>
              <w:rPr>
                <w:lang w:val="en-NZ"/>
              </w:rPr>
            </w:pPr>
            <w:r w:rsidRPr="009F37DC">
              <w:t>work requires individuals to demonstrate conceptual and analytica</w:t>
            </w:r>
            <w:r w:rsidRPr="009F37DC">
              <w:t xml:space="preserve">l ability, discretion, judgement and problem solving </w:t>
            </w:r>
          </w:p>
        </w:tc>
      </w:tr>
      <w:tr w:rsidTr="009F37D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F37DC">
            <w:pPr>
              <w:pStyle w:val="BodyText"/>
              <w:rPr>
                <w:lang w:val="en-NZ"/>
              </w:rPr>
            </w:pPr>
            <w:r w:rsidRPr="009F37DC">
              <w:rPr>
                <w:rStyle w:val="SpecialBold"/>
              </w:rPr>
              <w:t>Principles and elements of design include:</w:t>
            </w:r>
          </w:p>
        </w:tc>
        <w:tc>
          <w:tcPr>
            <w:tcW w:w="6312" w:type="dxa"/>
            <w:tcBorders>
              <w:top w:val="nil"/>
              <w:left w:val="nil"/>
              <w:bottom w:val="nil"/>
              <w:right w:val="nil"/>
            </w:tcBorders>
            <w:tcMar>
              <w:top w:w="0" w:type="dxa"/>
              <w:left w:w="62" w:type="dxa"/>
              <w:bottom w:w="0" w:type="dxa"/>
              <w:right w:w="62" w:type="dxa"/>
            </w:tcMar>
          </w:tcPr>
          <w:p w:rsidR="00000000" w:rsidRPr="009F37DC" w:rsidP="009F37DC">
            <w:pPr>
              <w:pStyle w:val="ListBullet"/>
            </w:pPr>
            <w:r w:rsidRPr="009F37DC">
              <w:t xml:space="preserve">point </w:t>
            </w:r>
          </w:p>
          <w:p w:rsidR="00000000" w:rsidRPr="009F37DC" w:rsidP="009F37DC">
            <w:pPr>
              <w:pStyle w:val="ListBullet"/>
            </w:pPr>
            <w:r w:rsidRPr="009F37DC">
              <w:t>line</w:t>
            </w:r>
          </w:p>
          <w:p w:rsidR="00000000" w:rsidRPr="009F37DC" w:rsidP="009F37DC">
            <w:pPr>
              <w:pStyle w:val="ListBullet"/>
            </w:pPr>
            <w:r w:rsidRPr="009F37DC">
              <w:t>plane</w:t>
            </w:r>
          </w:p>
          <w:p w:rsidR="00000000" w:rsidRPr="009F37DC" w:rsidP="009F37DC">
            <w:pPr>
              <w:pStyle w:val="ListBullet"/>
            </w:pPr>
            <w:r w:rsidRPr="009F37DC">
              <w:t>volume</w:t>
            </w:r>
          </w:p>
          <w:p w:rsidR="00000000" w:rsidRPr="009F37DC" w:rsidP="009F37DC">
            <w:pPr>
              <w:pStyle w:val="ListBullet"/>
            </w:pPr>
            <w:r w:rsidRPr="009F37DC">
              <w:t>shape</w:t>
            </w:r>
          </w:p>
          <w:p w:rsidR="00000000" w:rsidRPr="009F37DC" w:rsidP="009F37DC">
            <w:pPr>
              <w:pStyle w:val="ListBullet"/>
            </w:pPr>
            <w:r w:rsidRPr="009F37DC">
              <w:t>form</w:t>
            </w:r>
          </w:p>
          <w:p w:rsidR="00000000" w:rsidRPr="009F37DC" w:rsidP="009F37DC">
            <w:pPr>
              <w:pStyle w:val="ListBullet"/>
            </w:pPr>
            <w:r w:rsidRPr="009F37DC">
              <w:t>tone</w:t>
            </w:r>
          </w:p>
          <w:p w:rsidR="00000000" w:rsidRPr="009F37DC" w:rsidP="009F37DC">
            <w:pPr>
              <w:pStyle w:val="ListBullet"/>
            </w:pPr>
            <w:r w:rsidRPr="009F37DC">
              <w:t>colour</w:t>
            </w:r>
          </w:p>
          <w:p w:rsidR="00000000" w:rsidRPr="009F37DC" w:rsidP="009F37DC">
            <w:pPr>
              <w:pStyle w:val="ListBullet"/>
            </w:pPr>
            <w:r w:rsidRPr="009F37DC">
              <w:t>surface</w:t>
            </w:r>
          </w:p>
          <w:p w:rsidR="00000000" w:rsidRPr="009F37DC" w:rsidP="009F37DC">
            <w:pPr>
              <w:pStyle w:val="ListBullet"/>
            </w:pPr>
            <w:r w:rsidRPr="009F37DC">
              <w:t>texture</w:t>
            </w:r>
          </w:p>
          <w:p w:rsidR="00000000" w:rsidRPr="009F37DC" w:rsidP="009F37DC">
            <w:pPr>
              <w:pStyle w:val="ListBullet"/>
            </w:pPr>
            <w:r w:rsidRPr="009F37DC">
              <w:t>scale</w:t>
            </w:r>
          </w:p>
          <w:p w:rsidR="00000000" w:rsidRPr="009F37DC" w:rsidP="009F37DC">
            <w:pPr>
              <w:pStyle w:val="ListBullet"/>
            </w:pPr>
            <w:r w:rsidRPr="009F37DC">
              <w:t>size</w:t>
            </w:r>
          </w:p>
          <w:p w:rsidR="00000000" w:rsidRPr="009F37DC" w:rsidP="009F37DC">
            <w:pPr>
              <w:pStyle w:val="ListBullet"/>
            </w:pPr>
            <w:r w:rsidRPr="009F37DC">
              <w:t>vertex</w:t>
            </w:r>
          </w:p>
          <w:p w:rsidR="00000000" w:rsidRPr="009F37DC" w:rsidP="009F37DC">
            <w:pPr>
              <w:pStyle w:val="ListBullet"/>
            </w:pPr>
            <w:r w:rsidRPr="009F37DC">
              <w:t xml:space="preserve">edge </w:t>
            </w:r>
          </w:p>
          <w:p w:rsidR="00000000" w:rsidRPr="009F37DC" w:rsidP="009F37DC">
            <w:pPr>
              <w:pStyle w:val="ListBullet"/>
            </w:pPr>
            <w:r w:rsidRPr="009F37DC">
              <w:t>face</w:t>
            </w:r>
          </w:p>
          <w:p w:rsidR="00000000" w:rsidRPr="009F37DC" w:rsidP="009F37DC">
            <w:pPr>
              <w:pStyle w:val="ListBullet"/>
            </w:pPr>
            <w:r w:rsidRPr="009F37DC">
              <w:t>position</w:t>
            </w:r>
          </w:p>
          <w:p w:rsidR="00000000" w:rsidRPr="009F37DC" w:rsidP="009F37DC">
            <w:pPr>
              <w:pStyle w:val="ListBullet"/>
            </w:pPr>
            <w:r w:rsidRPr="009F37DC">
              <w:t>direction</w:t>
            </w:r>
          </w:p>
          <w:p w:rsidR="00000000" w:rsidRPr="009F37DC" w:rsidP="009F37DC">
            <w:pPr>
              <w:pStyle w:val="ListBullet"/>
            </w:pPr>
            <w:r w:rsidRPr="009F37DC">
              <w:t>space</w:t>
            </w:r>
          </w:p>
          <w:p w:rsidR="00000000" w:rsidRPr="009F37DC" w:rsidP="009F37DC">
            <w:pPr>
              <w:pStyle w:val="ListBullet"/>
            </w:pPr>
            <w:r w:rsidRPr="009F37DC">
              <w:t>balance</w:t>
            </w:r>
          </w:p>
          <w:p w:rsidR="00000000" w:rsidRPr="009F37DC" w:rsidP="009F37DC">
            <w:pPr>
              <w:pStyle w:val="ListBullet"/>
            </w:pPr>
            <w:r w:rsidRPr="009F37DC">
              <w:t>movement</w:t>
            </w:r>
          </w:p>
          <w:p w:rsidR="00000000" w:rsidRPr="009F37DC" w:rsidP="009F37DC">
            <w:pPr>
              <w:pStyle w:val="ListBullet"/>
            </w:pPr>
            <w:r w:rsidRPr="009F37DC">
              <w:t xml:space="preserve">proportion </w:t>
            </w:r>
          </w:p>
          <w:p w:rsidR="00000000" w:rsidRPr="009F37DC" w:rsidP="009F37DC">
            <w:pPr>
              <w:pStyle w:val="ListBullet"/>
            </w:pPr>
            <w:r w:rsidRPr="009F37DC">
              <w:t>rhythm</w:t>
            </w:r>
          </w:p>
          <w:p w:rsidR="00000000" w:rsidRPr="009F37DC" w:rsidP="009F37DC">
            <w:pPr>
              <w:pStyle w:val="ListBullet"/>
            </w:pPr>
            <w:r w:rsidRPr="009F37DC">
              <w:t>repetition</w:t>
            </w:r>
          </w:p>
          <w:p w:rsidR="00000000" w:rsidRPr="009F37DC" w:rsidP="009F37DC">
            <w:pPr>
              <w:pStyle w:val="ListBullet"/>
            </w:pPr>
            <w:r w:rsidRPr="009F37DC">
              <w:t>pattern</w:t>
            </w:r>
          </w:p>
          <w:p w:rsidR="00000000" w:rsidRPr="009F37DC" w:rsidP="009F37DC">
            <w:pPr>
              <w:pStyle w:val="ListBullet"/>
            </w:pPr>
            <w:r w:rsidRPr="009F37DC">
              <w:t>relief</w:t>
            </w:r>
          </w:p>
          <w:p w:rsidR="00000000" w:rsidRPr="009F37DC" w:rsidP="009F37DC">
            <w:pPr>
              <w:pStyle w:val="ListBullet"/>
            </w:pPr>
            <w:r w:rsidRPr="009F37DC">
              <w:t xml:space="preserve">mass </w:t>
            </w:r>
          </w:p>
          <w:p w:rsidR="00000000" w:rsidP="009F37DC">
            <w:pPr>
              <w:pStyle w:val="ListBullet"/>
              <w:rPr>
                <w:lang w:val="en-NZ"/>
              </w:rPr>
            </w:pPr>
            <w:r w:rsidRPr="009F37DC">
              <w:t>movement</w:t>
            </w:r>
          </w:p>
        </w:tc>
      </w:tr>
      <w:tr w:rsidTr="009F37D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F37DC">
            <w:pPr>
              <w:pStyle w:val="BodyText"/>
              <w:rPr>
                <w:lang w:val="en-NZ"/>
              </w:rPr>
            </w:pPr>
            <w:r w:rsidRPr="009F37DC">
              <w:rPr>
                <w:rStyle w:val="SpecialBold"/>
              </w:rPr>
              <w:t>Visual language includes:</w:t>
            </w:r>
          </w:p>
        </w:tc>
        <w:tc>
          <w:tcPr>
            <w:tcW w:w="6312" w:type="dxa"/>
            <w:tcBorders>
              <w:top w:val="nil"/>
              <w:left w:val="nil"/>
              <w:bottom w:val="nil"/>
              <w:right w:val="nil"/>
            </w:tcBorders>
            <w:tcMar>
              <w:top w:w="0" w:type="dxa"/>
              <w:left w:w="62" w:type="dxa"/>
              <w:bottom w:w="0" w:type="dxa"/>
              <w:right w:w="62" w:type="dxa"/>
            </w:tcMar>
          </w:tcPr>
          <w:p w:rsidR="00000000" w:rsidP="009F37DC">
            <w:pPr>
              <w:pStyle w:val="ListBullet"/>
              <w:rPr>
                <w:lang w:val="en-NZ"/>
              </w:rPr>
            </w:pPr>
            <w:r w:rsidRPr="009F37DC">
              <w:t xml:space="preserve">the visual traits in work and proposals which communicate clearly information needed  </w:t>
            </w:r>
          </w:p>
        </w:tc>
      </w:tr>
      <w:tr w:rsidTr="009F37D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F37DC">
            <w:pPr>
              <w:pStyle w:val="BodyText"/>
              <w:rPr>
                <w:lang w:val="en-NZ"/>
              </w:rPr>
            </w:pPr>
            <w:r w:rsidRPr="009F37DC">
              <w:rPr>
                <w:rStyle w:val="SpecialBold"/>
              </w:rPr>
              <w:t>Social and ethical issues include:</w:t>
            </w:r>
          </w:p>
        </w:tc>
        <w:tc>
          <w:tcPr>
            <w:tcW w:w="6312" w:type="dxa"/>
            <w:tcBorders>
              <w:top w:val="nil"/>
              <w:left w:val="nil"/>
              <w:bottom w:val="nil"/>
              <w:right w:val="nil"/>
            </w:tcBorders>
            <w:tcMar>
              <w:top w:w="0" w:type="dxa"/>
              <w:left w:w="62" w:type="dxa"/>
              <w:bottom w:w="0" w:type="dxa"/>
              <w:right w:w="62" w:type="dxa"/>
            </w:tcMar>
          </w:tcPr>
          <w:p w:rsidR="00000000" w:rsidRPr="009F37DC" w:rsidP="009F37DC">
            <w:pPr>
              <w:pStyle w:val="ListBullet"/>
            </w:pPr>
            <w:r w:rsidRPr="009F37DC">
              <w:t>social justice</w:t>
            </w:r>
          </w:p>
          <w:p w:rsidR="00000000" w:rsidRPr="009F37DC" w:rsidP="009F37DC">
            <w:pPr>
              <w:pStyle w:val="ListBullet"/>
            </w:pPr>
            <w:r w:rsidRPr="009F37DC">
              <w:t>environmental sustainability</w:t>
            </w:r>
          </w:p>
          <w:p w:rsidR="00000000" w:rsidRPr="009F37DC" w:rsidP="009F37DC">
            <w:pPr>
              <w:pStyle w:val="ListBullet"/>
            </w:pPr>
            <w:r w:rsidRPr="009F37DC">
              <w:t>biodiversity</w:t>
            </w:r>
          </w:p>
          <w:p w:rsidR="00000000" w:rsidRPr="009F37DC" w:rsidP="009F37DC">
            <w:pPr>
              <w:pStyle w:val="ListBullet"/>
            </w:pPr>
            <w:r w:rsidRPr="009F37DC">
              <w:t xml:space="preserve">cultural heritage </w:t>
            </w:r>
          </w:p>
          <w:p w:rsidR="00000000" w:rsidP="009F37DC">
            <w:pPr>
              <w:pStyle w:val="ListBullet"/>
              <w:rPr>
                <w:lang w:val="en-NZ"/>
              </w:rPr>
            </w:pPr>
            <w:r w:rsidRPr="009F37DC">
              <w:t xml:space="preserve">social responsibility of furniture makers </w:t>
            </w:r>
          </w:p>
        </w:tc>
      </w:tr>
      <w:tr w:rsidTr="009F37D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F37DC">
            <w:pPr>
              <w:pStyle w:val="BodyText"/>
              <w:rPr>
                <w:lang w:val="en-NZ"/>
              </w:rPr>
            </w:pPr>
            <w:r w:rsidRPr="009F37DC">
              <w:rPr>
                <w:rStyle w:val="SpecialBold"/>
              </w:rPr>
              <w:t>Historical art and design periods and movements include:</w:t>
            </w:r>
          </w:p>
        </w:tc>
        <w:tc>
          <w:tcPr>
            <w:tcW w:w="6312" w:type="dxa"/>
            <w:tcBorders>
              <w:top w:val="nil"/>
              <w:left w:val="nil"/>
              <w:bottom w:val="nil"/>
              <w:right w:val="nil"/>
            </w:tcBorders>
            <w:tcMar>
              <w:top w:w="0" w:type="dxa"/>
              <w:left w:w="62" w:type="dxa"/>
              <w:bottom w:w="0" w:type="dxa"/>
              <w:right w:w="62" w:type="dxa"/>
            </w:tcMar>
          </w:tcPr>
          <w:p w:rsidR="00000000" w:rsidRPr="009F37DC" w:rsidP="009F37DC">
            <w:pPr>
              <w:pStyle w:val="ListBullet"/>
            </w:pPr>
            <w:r w:rsidRPr="009F37DC">
              <w:t>historical periods of furniture styles from Egyptian to deconstructivism</w:t>
            </w:r>
          </w:p>
          <w:p w:rsidR="00000000" w:rsidP="009F37DC">
            <w:pPr>
              <w:pStyle w:val="ListBullet"/>
              <w:rPr>
                <w:lang w:val="en-NZ"/>
              </w:rPr>
            </w:pPr>
            <w:r w:rsidRPr="009F37DC">
              <w:t>design schools and groups from the 20</w:t>
            </w:r>
            <w:r w:rsidRPr="0022197E">
              <w:rPr>
                <w:vertAlign w:val="superscript"/>
              </w:rPr>
              <w:t>th</w:t>
            </w:r>
            <w:r w:rsidRPr="009F37DC">
              <w:t xml:space="preserve"> and 21</w:t>
            </w:r>
            <w:r w:rsidRPr="0022197E">
              <w:rPr>
                <w:vertAlign w:val="superscript"/>
              </w:rPr>
              <w:t>st</w:t>
            </w:r>
            <w:r w:rsidRPr="009F37DC">
              <w:t xml:space="preserve"> Centuries</w:t>
            </w:r>
          </w:p>
        </w:tc>
      </w:tr>
      <w:tr w:rsidTr="009F37D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F37DC">
            <w:pPr>
              <w:pStyle w:val="BodyText"/>
              <w:rPr>
                <w:lang w:val="en-NZ"/>
              </w:rPr>
            </w:pPr>
            <w:r w:rsidRPr="009F37DC">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9F37DC" w:rsidP="009F37DC">
            <w:pPr>
              <w:pStyle w:val="ListBullet"/>
            </w:pPr>
            <w:r w:rsidRPr="009F37DC">
              <w:t xml:space="preserve">work procedures/instructions </w:t>
            </w:r>
          </w:p>
          <w:p w:rsidR="00000000" w:rsidRPr="009F37DC" w:rsidP="009F37DC">
            <w:pPr>
              <w:pStyle w:val="ListBullet"/>
            </w:pPr>
            <w:r w:rsidRPr="009F37DC">
              <w:t xml:space="preserve">manufacturer specifications and instructions </w:t>
            </w:r>
          </w:p>
          <w:p w:rsidR="00000000" w:rsidRPr="009F37DC" w:rsidP="009F37DC">
            <w:pPr>
              <w:pStyle w:val="ListBullet"/>
            </w:pPr>
            <w:r w:rsidRPr="009F37DC">
              <w:t>standard forms of workplace process and procedures</w:t>
            </w:r>
          </w:p>
          <w:p w:rsidR="00000000" w:rsidRPr="009F37DC" w:rsidP="009F37DC">
            <w:pPr>
              <w:pStyle w:val="ListBullet"/>
            </w:pPr>
            <w:r w:rsidRPr="009F37DC">
              <w:t xml:space="preserve">organisation work specifications and requirements </w:t>
            </w:r>
          </w:p>
          <w:p w:rsidR="00000000" w:rsidRPr="009F37DC" w:rsidP="009F37DC">
            <w:pPr>
              <w:pStyle w:val="ListBullet"/>
            </w:pPr>
            <w:r w:rsidRPr="009F37DC">
              <w:t>legislation, regulations and codes of pra</w:t>
            </w:r>
            <w:r w:rsidRPr="009F37DC">
              <w:t xml:space="preserve">ctice </w:t>
            </w:r>
          </w:p>
          <w:p w:rsidR="00000000" w:rsidRPr="009F37DC" w:rsidP="009F37DC">
            <w:pPr>
              <w:pStyle w:val="ListBullet"/>
            </w:pPr>
            <w:r w:rsidRPr="009F37DC">
              <w:t>quality and Australian Standards and procedures</w:t>
            </w:r>
          </w:p>
        </w:tc>
      </w:tr>
    </w:tbl>
    <w:p w:rsidR="0022197E" w:rsidP="009F37DC">
      <w:pPr>
        <w:pStyle w:val="BodyText"/>
      </w:pPr>
    </w:p>
    <w:p w:rsidR="0022197E" w:rsidP="009F37DC">
      <w:pPr>
        <w:pStyle w:val="BodyText"/>
      </w:pPr>
    </w:p>
    <w:p w:rsidR="00000000" w:rsidRPr="009F37DC" w:rsidP="009F37DC">
      <w:pPr>
        <w:pStyle w:val="Heading1"/>
      </w:pPr>
      <w:bookmarkStart w:id="9" w:name="O_631762"/>
      <w:bookmarkEnd w:id="9"/>
      <w:r w:rsidRPr="009F37DC">
        <w:t>Unit Mapping Information</w:t>
      </w:r>
    </w:p>
    <w:p w:rsidR="00000000" w:rsidRPr="009F37DC" w:rsidP="0022197E">
      <w:pPr>
        <w:pStyle w:val="BodyText"/>
      </w:pPr>
      <w:r w:rsidRPr="009F37DC">
        <w:t xml:space="preserve">Supersedes and is equivalent to LMFFDT5004A Develop self as a furniture designer  </w:t>
      </w:r>
    </w:p>
    <w:p w:rsidR="00000000" w:rsidRPr="009F37DC" w:rsidP="009F37DC">
      <w:pPr>
        <w:pStyle w:val="Heading1"/>
      </w:pPr>
      <w:bookmarkStart w:id="10" w:name="O_631755"/>
      <w:bookmarkEnd w:id="10"/>
      <w:r w:rsidRPr="009F37DC">
        <w:t>Links</w:t>
      </w:r>
    </w:p>
    <w:p w:rsidR="00000000" w:rsidRPr="009F37DC" w:rsidP="0022197E">
      <w:pPr>
        <w:pStyle w:val="BodyText"/>
      </w:pPr>
      <w:r w:rsidRPr="009F37DC">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893557">
        <w:rPr>
          <w:rStyle w:val="Hyperlink"/>
        </w:rPr>
        <w:t>https://vetnet.gov.au/Pages/TrainingDocs.aspx?q=0601ab95-583a-4e93-b2d4-cfb27b03ed73</w:t>
      </w:r>
      <w:r>
        <w:fldChar w:fldCharType="end"/>
      </w:r>
    </w:p>
    <w:p w:rsidR="00000000" w:rsidRPr="009F37DC" w:rsidP="0022197E">
      <w:pPr>
        <w:pStyle w:val="BodyText"/>
        <w:sectPr w:rsidSect="009F37DC">
          <w:headerReference w:type="default" r:id="rId10"/>
          <w:footerReference w:type="default" r:id="rId11"/>
          <w:pgSz w:w="11908" w:h="16833"/>
          <w:pgMar w:top="1702" w:right="1418" w:bottom="1702" w:left="1418" w:header="992" w:footer="992" w:gutter="0"/>
          <w:cols w:space="720"/>
          <w:noEndnote/>
          <w:docGrid w:linePitch="299"/>
        </w:sectPr>
      </w:pPr>
    </w:p>
    <w:p w:rsidR="00000000" w:rsidRPr="009F37DC" w:rsidP="009F37DC">
      <w:pPr>
        <w:pStyle w:val="SuperHeading"/>
      </w:pPr>
      <w:r w:rsidRPr="009F37DC">
        <w:t>Assessment Requirements for MSFFDT5003 Develop self as a furnit</w:t>
      </w:r>
      <w:r w:rsidRPr="009F37DC">
        <w:t>ure designer</w:t>
      </w:r>
    </w:p>
    <w:p w:rsidR="00000000" w:rsidRPr="009F37DC" w:rsidP="009F37DC">
      <w:pPr>
        <w:pStyle w:val="Heading1"/>
      </w:pPr>
      <w:bookmarkStart w:id="11" w:name="O_631757"/>
      <w:bookmarkEnd w:id="11"/>
      <w:r w:rsidRPr="009F37DC">
        <w:t>Modification History</w:t>
      </w:r>
    </w:p>
    <w:p w:rsidR="00000000" w:rsidRPr="009F37DC" w:rsidP="0022197E">
      <w:pPr>
        <w:pStyle w:val="BodyText"/>
      </w:pPr>
      <w:r w:rsidRPr="009F37DC">
        <w:t>Release 1 - New unit of competency</w:t>
      </w:r>
    </w:p>
    <w:p w:rsidR="00000000" w:rsidRPr="009F37DC" w:rsidP="009F37DC">
      <w:pPr>
        <w:pStyle w:val="Heading1"/>
      </w:pPr>
      <w:bookmarkStart w:id="12" w:name="O_631760"/>
      <w:bookmarkEnd w:id="12"/>
      <w:r w:rsidRPr="009F37DC">
        <w:t>Performance Evidence</w:t>
      </w:r>
    </w:p>
    <w:p w:rsidR="00000000" w:rsidRPr="009F37DC" w:rsidP="009F37DC">
      <w:pPr>
        <w:pStyle w:val="ListBullet"/>
      </w:pPr>
      <w:r w:rsidRPr="009F37DC">
        <w:t xml:space="preserve">Collect, organise and understand information related to furnishing </w:t>
      </w:r>
    </w:p>
    <w:p w:rsidR="00000000" w:rsidRPr="009F37DC" w:rsidP="009F37DC">
      <w:pPr>
        <w:pStyle w:val="ListBullet"/>
      </w:pPr>
      <w:r w:rsidRPr="009F37DC">
        <w:t xml:space="preserve">Report on design principles and elements for at least three (3) </w:t>
      </w:r>
      <w:r w:rsidRPr="009F37DC">
        <w:t xml:space="preserve">other furniture designer’s product and produce a documented portfolio of own work </w:t>
      </w:r>
    </w:p>
    <w:p w:rsidR="00000000" w:rsidRPr="009F37DC" w:rsidP="009F37DC">
      <w:pPr>
        <w:pStyle w:val="ListBullet"/>
      </w:pPr>
      <w:r w:rsidRPr="009F37DC">
        <w:t>Identify visual language in own work and further develop this through subsequent projects</w:t>
      </w:r>
    </w:p>
    <w:p w:rsidR="00000000" w:rsidRPr="009F37DC" w:rsidP="009F37DC">
      <w:pPr>
        <w:pStyle w:val="ListBullet"/>
      </w:pPr>
      <w:r w:rsidRPr="009F37DC">
        <w:t>Document ethical issues in design, manufacture and society in accordance with enter</w:t>
      </w:r>
      <w:r w:rsidRPr="009F37DC">
        <w:t xml:space="preserve">prise practice </w:t>
      </w:r>
    </w:p>
    <w:p w:rsidR="00000000" w:rsidRPr="009F37DC" w:rsidP="009F37DC">
      <w:pPr>
        <w:pStyle w:val="ListBullet"/>
      </w:pPr>
      <w:r w:rsidRPr="009F37DC">
        <w:t xml:space="preserve">Identify and document art and design movements, elements and historical context in own product </w:t>
      </w:r>
    </w:p>
    <w:p w:rsidR="00000000" w:rsidRPr="009F37DC" w:rsidP="009F37DC">
      <w:pPr>
        <w:pStyle w:val="ListBullet"/>
      </w:pPr>
      <w:r w:rsidRPr="009F37DC">
        <w:t>Identify and document personal skill needs, including:</w:t>
      </w:r>
    </w:p>
    <w:p w:rsidR="00000000" w:rsidRPr="009F37DC" w:rsidP="009F37DC">
      <w:pPr>
        <w:pStyle w:val="ListBullet2"/>
      </w:pPr>
      <w:r w:rsidRPr="009F37DC">
        <w:t>conducting and documenting a needs analysis on required design skills</w:t>
      </w:r>
    </w:p>
    <w:p w:rsidR="00000000" w:rsidRPr="009F37DC" w:rsidP="009F37DC">
      <w:pPr>
        <w:pStyle w:val="ListBullet2"/>
      </w:pPr>
      <w:r w:rsidRPr="009F37DC">
        <w:t>preparing and producing a training plan and career map</w:t>
      </w:r>
    </w:p>
    <w:p w:rsidR="00000000" w:rsidRPr="009F37DC" w:rsidP="009F37DC">
      <w:pPr>
        <w:pStyle w:val="ListBullet2"/>
      </w:pPr>
      <w:r w:rsidRPr="009F37DC">
        <w:t>establishing and maintaining networks with other professionals</w:t>
      </w:r>
    </w:p>
    <w:p w:rsidR="00000000" w:rsidRPr="009F37DC" w:rsidP="009F37DC">
      <w:pPr>
        <w:pStyle w:val="ListBullet"/>
      </w:pPr>
      <w:r w:rsidRPr="009F37DC">
        <w:t>Communicate ideas and information to enable confirmation of work requirements and specifications and the reporting of work outcomes and p</w:t>
      </w:r>
      <w:r w:rsidRPr="009F37DC">
        <w:t xml:space="preserve">roblems, interpret basic plans and follow safety procedures </w:t>
      </w:r>
    </w:p>
    <w:p w:rsidR="00000000" w:rsidRPr="009F37DC" w:rsidP="009F37DC">
      <w:pPr>
        <w:pStyle w:val="ListBullet"/>
      </w:pPr>
      <w:r w:rsidRPr="009F37DC">
        <w:t xml:space="preserve">Use workplace technology related to the coordination, including communication equipment, time and management aids and other measuring devices </w:t>
      </w:r>
    </w:p>
    <w:p w:rsidR="00000000" w:rsidRPr="009F37DC" w:rsidP="009F37DC">
      <w:pPr>
        <w:pStyle w:val="ListBullet"/>
      </w:pPr>
      <w:r w:rsidRPr="009F37DC">
        <w:t>Work with others and in a team by recognising depend</w:t>
      </w:r>
      <w:r w:rsidRPr="009F37DC">
        <w:t>encies and using cooperative approaches to optimise work flow and productivity and encourage participation of employees in the planning of work activities and changes</w:t>
      </w:r>
    </w:p>
    <w:p w:rsidR="00000000" w:rsidRPr="009F37DC" w:rsidP="009F37DC">
      <w:pPr>
        <w:pStyle w:val="AllowPageBreak"/>
      </w:pPr>
    </w:p>
    <w:p w:rsidR="00000000" w:rsidRPr="009F37DC" w:rsidP="009F37DC">
      <w:pPr>
        <w:pStyle w:val="Heading1"/>
      </w:pPr>
      <w:bookmarkStart w:id="13" w:name="O_631759"/>
      <w:bookmarkEnd w:id="13"/>
      <w:r w:rsidRPr="009F37DC">
        <w:t>Knowledge Evidence</w:t>
      </w:r>
    </w:p>
    <w:p w:rsidR="00000000" w:rsidRPr="009F37DC" w:rsidP="009F37DC">
      <w:pPr>
        <w:pStyle w:val="ListBullet"/>
      </w:pPr>
      <w:r w:rsidRPr="009F37DC">
        <w:t>Art and design movements</w:t>
      </w:r>
    </w:p>
    <w:p w:rsidR="00000000" w:rsidRPr="009F37DC" w:rsidP="009F37DC">
      <w:pPr>
        <w:pStyle w:val="ListBullet"/>
      </w:pPr>
      <w:r w:rsidRPr="009F37DC">
        <w:t>Elements and principles of design</w:t>
      </w:r>
    </w:p>
    <w:p w:rsidR="00000000" w:rsidRPr="009F37DC" w:rsidP="009F37DC">
      <w:pPr>
        <w:pStyle w:val="ListBullet"/>
      </w:pPr>
      <w:r w:rsidRPr="009F37DC">
        <w:t>Furniture historical periods</w:t>
      </w:r>
    </w:p>
    <w:p w:rsidR="00000000" w:rsidRPr="009F37DC" w:rsidP="009F37DC">
      <w:pPr>
        <w:pStyle w:val="ListBullet"/>
      </w:pPr>
      <w:r w:rsidRPr="009F37DC">
        <w:t>Cultural factors on aesthetic appeal</w:t>
      </w:r>
    </w:p>
    <w:p w:rsidR="00000000" w:rsidRPr="009F37DC" w:rsidP="009F37DC">
      <w:pPr>
        <w:pStyle w:val="ListBullet"/>
      </w:pPr>
      <w:r w:rsidRPr="009F37DC">
        <w:t xml:space="preserve">Psychological factors on aesthetic appeal </w:t>
      </w:r>
    </w:p>
    <w:p w:rsidR="00000000" w:rsidRPr="009F37DC" w:rsidP="009F37DC">
      <w:pPr>
        <w:pStyle w:val="ListBullet"/>
      </w:pPr>
      <w:r w:rsidRPr="009F37DC">
        <w:t>Critical analysis techniques</w:t>
      </w:r>
    </w:p>
    <w:p w:rsidR="00000000" w:rsidRPr="009F37DC" w:rsidP="009F37DC">
      <w:pPr>
        <w:pStyle w:val="ListBullet"/>
      </w:pPr>
      <w:r w:rsidRPr="009F37DC">
        <w:t>Contemporary techniques and technologies for preparation and presentation of design information</w:t>
      </w:r>
    </w:p>
    <w:p w:rsidR="00000000" w:rsidRPr="009F37DC" w:rsidP="009F37DC">
      <w:pPr>
        <w:pStyle w:val="ListBullet"/>
      </w:pPr>
      <w:r w:rsidRPr="009F37DC">
        <w:t>Established communication channels and protocols</w:t>
      </w:r>
    </w:p>
    <w:p w:rsidR="00000000" w:rsidRPr="009F37DC" w:rsidP="009F37DC">
      <w:pPr>
        <w:pStyle w:val="ListBullet"/>
      </w:pPr>
      <w:r w:rsidRPr="009F37DC">
        <w:t>Personal needs identification</w:t>
      </w:r>
    </w:p>
    <w:p w:rsidR="00000000" w:rsidRPr="009F37DC" w:rsidP="009F37DC">
      <w:pPr>
        <w:pStyle w:val="AllowPageBreak"/>
      </w:pPr>
    </w:p>
    <w:p w:rsidR="00000000" w:rsidRPr="009F37DC" w:rsidP="009F37DC">
      <w:pPr>
        <w:pStyle w:val="Heading1"/>
      </w:pPr>
      <w:bookmarkStart w:id="14" w:name="O_631758"/>
      <w:bookmarkEnd w:id="14"/>
      <w:r w:rsidRPr="009F37DC">
        <w:t>Assessment Conditions</w:t>
      </w:r>
    </w:p>
    <w:p w:rsidR="00000000" w:rsidRPr="009F37DC" w:rsidP="009F37DC">
      <w:pPr>
        <w:pStyle w:val="ListBullet"/>
      </w:pPr>
      <w:r w:rsidRPr="009F37DC">
        <w:t>Assessors must:</w:t>
      </w:r>
    </w:p>
    <w:p w:rsidR="00000000" w:rsidRPr="009F37DC" w:rsidP="009F37DC">
      <w:pPr>
        <w:pStyle w:val="ListBullet2"/>
      </w:pPr>
      <w:r w:rsidRPr="009F37DC">
        <w:t>hold training and assess</w:t>
      </w:r>
      <w:r w:rsidRPr="009F37DC">
        <w:t>ment competencies as determined by the National Skills Standards Council (NSSC) or its successors</w:t>
      </w:r>
    </w:p>
    <w:p w:rsidR="00000000" w:rsidRPr="009F37DC" w:rsidP="009F37DC">
      <w:pPr>
        <w:pStyle w:val="ListBullet2"/>
      </w:pPr>
      <w:r w:rsidRPr="009F37DC">
        <w:t xml:space="preserve">have vocational competency in the furnishing industry at least to the level being assessed with broad </w:t>
      </w:r>
      <w:r w:rsidRPr="009F37DC">
        <w:t>industry knowledge and experience, usually combined with</w:t>
      </w:r>
      <w:r w:rsidRPr="009F37DC">
        <w:t xml:space="preserve"> a relevant industry qualification </w:t>
      </w:r>
    </w:p>
    <w:p w:rsidR="00000000" w:rsidRPr="009F37DC" w:rsidP="009F37DC">
      <w:pPr>
        <w:pStyle w:val="ListBullet2"/>
      </w:pPr>
      <w:r w:rsidRPr="009F37DC">
        <w:t>be familiar with the current skills and knowledge used and have relevant, current experience in the furnishing industry.</w:t>
      </w:r>
    </w:p>
    <w:p w:rsidR="00000000" w:rsidRPr="009F37DC" w:rsidP="009F37DC">
      <w:pPr>
        <w:pStyle w:val="ListBullet"/>
      </w:pPr>
      <w:r w:rsidRPr="009F37DC">
        <w:t>Assessment methods must confirm consistency of performance over time rather than a single assessme</w:t>
      </w:r>
      <w:r w:rsidRPr="009F37DC">
        <w:t xml:space="preserve">nt event and in a range of workplace relevant contexts. </w:t>
      </w:r>
    </w:p>
    <w:p w:rsidR="00000000" w:rsidRPr="009F37DC" w:rsidP="009F37DC">
      <w:pPr>
        <w:pStyle w:val="ListBullet"/>
      </w:pPr>
      <w:r w:rsidRPr="009F37DC">
        <w:t xml:space="preserve">Assessment must be by observation of relevant tasks with questioning on underpinning knowledge and, where applicable, multimedia evidence, supervisor’s reports, projects and work samples. </w:t>
      </w:r>
    </w:p>
    <w:p w:rsidR="00000000" w:rsidRPr="009F37DC" w:rsidP="009F37DC">
      <w:pPr>
        <w:pStyle w:val="ListBullet"/>
      </w:pPr>
      <w:r w:rsidRPr="009F37DC">
        <w:t>Assessment</w:t>
      </w:r>
      <w:r w:rsidRPr="009F37DC">
        <w:t xml:space="preserve"> is to be conducted on single units of competency or in conjunction with other related units of competency. Foundation skills are integral to competent performance in the unit and should not be assessed separately.</w:t>
      </w:r>
    </w:p>
    <w:p w:rsidR="00000000" w:rsidRPr="009F37DC" w:rsidP="009F37DC">
      <w:pPr>
        <w:pStyle w:val="ListBullet"/>
      </w:pPr>
      <w:r w:rsidRPr="009F37DC">
        <w:t xml:space="preserve">Assessment must occur on the job or in a </w:t>
      </w:r>
      <w:r w:rsidRPr="009F37DC">
        <w:t>workplace simulated facility with relevant process, equipment, materials, work instructions and deadlines.</w:t>
      </w:r>
    </w:p>
    <w:p w:rsidR="00000000" w:rsidRPr="009F37DC" w:rsidP="009F37DC">
      <w:pPr>
        <w:pStyle w:val="ListBullet"/>
      </w:pPr>
      <w:r w:rsidRPr="009F37DC">
        <w:t>Access is required to specifi</w:t>
      </w:r>
      <w:r w:rsidRPr="009F37DC">
        <w:t>c information covering aesthetic appeal, historical context, art and design movements, details of enterprise practice and the technical skills needs of contemporary furniture makers.</w:t>
      </w:r>
    </w:p>
    <w:p w:rsidR="00000000" w:rsidRPr="009F37DC" w:rsidP="009F37DC">
      <w:pPr>
        <w:pStyle w:val="AllowPageBreak"/>
      </w:pPr>
    </w:p>
    <w:p w:rsidR="00000000" w:rsidRPr="009F37DC" w:rsidP="009F37DC">
      <w:pPr>
        <w:pStyle w:val="Heading1"/>
      </w:pPr>
      <w:bookmarkStart w:id="15" w:name="O_631756"/>
      <w:bookmarkEnd w:id="15"/>
      <w:r w:rsidRPr="009F37DC">
        <w:t>Links</w:t>
      </w:r>
    </w:p>
    <w:p w:rsidR="00000000" w:rsidRPr="009F37DC" w:rsidP="0022197E">
      <w:pPr>
        <w:pStyle w:val="BodyText"/>
      </w:pPr>
      <w:r w:rsidRPr="009F37DC">
        <w:t>Companion Volume implementation guides are found i</w:t>
      </w:r>
      <w:r w:rsidRPr="009F37DC">
        <w:t xml:space="preserve">n VETNet - </w:t>
      </w:r>
      <w:r>
        <w:fldChar w:fldCharType="begin"/>
      </w:r>
      <w:r>
        <w:instrText xml:space="preserve"> HYPERLINK "https://vetnet.gov.au/Pages/TrainingDocs.aspx?q=0601ab95-583a-4e93-b2d4-cfb27b03ed73" </w:instrText>
      </w:r>
      <w:r>
        <w:fldChar w:fldCharType="separate"/>
      </w:r>
      <w:r w:rsidRPr="00893557">
        <w:rPr>
          <w:rStyle w:val="Hyperlink"/>
        </w:rPr>
        <w:t>https://vetnet.gov.au/Pages/TrainingDocs.aspx?q=0601ab95-583a-4e93-b2d4-cfb27b03ed73</w:t>
      </w:r>
      <w:r>
        <w:fldChar w:fldCharType="end"/>
      </w:r>
    </w:p>
    <w:p w:rsidR="00000000" w:rsidRPr="009F37DC" w:rsidP="009F37DC"/>
    <w:sectPr w:rsidSect="009F37D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37D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37DC" w:rsidRPr="0022197E" w:rsidP="0022197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37D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197E" w:rsidP="009F37D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22197E" w:rsidP="009F37D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22197E" w:rsidP="009F37D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37DC" w:rsidP="009F37DC">
    <w:pPr>
      <w:pStyle w:val="Footer"/>
      <w:framePr w:wrap="around"/>
    </w:pPr>
    <w:r>
      <w:fldChar w:fldCharType="begin"/>
    </w:r>
    <w:r>
      <w:instrText xml:space="preserve"> DOCPROPERTY  Subject  \* MERGEFORMAT </w:instrText>
    </w:r>
    <w:r>
      <w:fldChar w:fldCharType="separate"/>
    </w:r>
    <w:r w:rsidR="0022197E">
      <w:t>Approved</w:t>
    </w:r>
    <w:r w:rsidR="0022197E">
      <w:fldChar w:fldCharType="end"/>
    </w:r>
    <w:r>
      <w:tab/>
      <w:t xml:space="preserve">Page </w:t>
    </w:r>
    <w:r>
      <w:fldChar w:fldCharType="begin"/>
    </w:r>
    <w:r>
      <w:instrText xml:space="preserve"> PAGE  \* Arabic  \* MERGEFORMAT </w:instrText>
    </w:r>
    <w:r>
      <w:fldChar w:fldCharType="separate"/>
    </w:r>
    <w:r w:rsidR="0022197E">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2197E">
      <w:rPr>
        <w:noProof/>
      </w:rPr>
      <w:t>6</w:t>
    </w:r>
    <w:r>
      <w:rPr>
        <w:noProof/>
      </w:rPr>
      <w:fldChar w:fldCharType="end"/>
    </w:r>
  </w:p>
  <w:p w:rsidR="009F37DC" w:rsidP="009F37DC">
    <w:pPr>
      <w:pStyle w:val="Footer"/>
      <w:framePr w:wrap="around"/>
    </w:pPr>
    <w:r>
      <w:t xml:space="preserve">© Commonwealth of Australia, </w:t>
    </w:r>
    <w:r>
      <w:fldChar w:fldCharType="begin"/>
    </w:r>
    <w:r>
      <w:instrText xml:space="preserve"> DATE  \@ "yyyy"  \* MERGEFORMAT </w:instrText>
    </w:r>
    <w:r>
      <w:fldChar w:fldCharType="separate"/>
    </w:r>
    <w:r w:rsidR="0022197E">
      <w:rPr>
        <w:noProof/>
      </w:rPr>
      <w:t>2025</w:t>
    </w:r>
    <w:r>
      <w:fldChar w:fldCharType="end"/>
    </w:r>
    <w:r>
      <w:tab/>
    </w:r>
    <w:r>
      <w:fldChar w:fldCharType="begin"/>
    </w:r>
    <w:r>
      <w:instrText xml:space="preserve"> DOCPROPERTY  Author  \* MERGEFORMAT </w:instrText>
    </w:r>
    <w:r>
      <w:fldChar w:fldCharType="separate"/>
    </w:r>
    <w:r w:rsidR="0022197E">
      <w:t>Skills Insight</w:t>
    </w:r>
    <w:r w:rsidR="0022197E">
      <w:fldChar w:fldCharType="end"/>
    </w:r>
  </w:p>
  <w:p w:rsidR="009F37DC" w:rsidP="009F37D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37D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197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F37DC" w:rsidRPr="0022197E" w:rsidP="0022197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37D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197E" w:rsidRPr="002D2AF8" w:rsidP="009F37DC">
    <w:pPr>
      <w:pStyle w:val="Header"/>
      <w:framePr w:wrap="around"/>
    </w:pPr>
    <w:r>
      <w:fldChar w:fldCharType="begin"/>
    </w:r>
    <w:r>
      <w:instrText xml:space="preserve"> TITLE   \* MERGEFORMAT </w:instrText>
    </w:r>
    <w:r>
      <w:fldChar w:fldCharType="separate"/>
    </w:r>
    <w:r>
      <w:t>MSFFDT5003 Develop self as a furniture designer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2197E" w:rsidP="009F37D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37DC" w:rsidRPr="002D2AF8" w:rsidP="009F37DC">
    <w:pPr>
      <w:pStyle w:val="Header"/>
      <w:framePr w:wrap="around"/>
    </w:pPr>
    <w:r>
      <w:fldChar w:fldCharType="begin"/>
    </w:r>
    <w:r>
      <w:instrText xml:space="preserve"> TITLE   \* MERGEFORMAT </w:instrText>
    </w:r>
    <w:r>
      <w:fldChar w:fldCharType="separate"/>
    </w:r>
    <w:r w:rsidR="0022197E">
      <w:t>MSFFDT5003 Develop self as a furniture designer</w:t>
    </w:r>
    <w:r w:rsidR="0022197E">
      <w:fldChar w:fldCharType="end"/>
    </w:r>
    <w:r>
      <w:tab/>
      <w:t xml:space="preserve">Date this document was generated: </w:t>
    </w:r>
    <w:r>
      <w:fldChar w:fldCharType="begin"/>
    </w:r>
    <w:r>
      <w:instrText xml:space="preserve"> CREATEDATE  \@ "d MMMM yyyy"  \* MERGEFORMAT </w:instrText>
    </w:r>
    <w:r>
      <w:fldChar w:fldCharType="separate"/>
    </w:r>
    <w:r w:rsidR="0022197E">
      <w:rPr>
        <w:noProof/>
      </w:rPr>
      <w:t>2 March 2025</w:t>
    </w:r>
    <w:r>
      <w:fldChar w:fldCharType="end"/>
    </w:r>
  </w:p>
  <w:p w:rsidR="009F37DC" w:rsidP="009F37D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3B8518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1E8D4B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D649DB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37D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F37DC"/>
    <w:pPr>
      <w:spacing w:before="360" w:after="60"/>
      <w:outlineLvl w:val="0"/>
    </w:pPr>
    <w:rPr>
      <w:sz w:val="32"/>
    </w:rPr>
  </w:style>
  <w:style w:type="paragraph" w:styleId="Heading2">
    <w:name w:val="heading 2"/>
    <w:basedOn w:val="HeadingBase"/>
    <w:next w:val="BodyText"/>
    <w:link w:val="Heading2Char"/>
    <w:qFormat/>
    <w:rsid w:val="009F37DC"/>
    <w:pPr>
      <w:keepLines/>
      <w:spacing w:before="240" w:after="120"/>
      <w:outlineLvl w:val="1"/>
    </w:pPr>
    <w:rPr>
      <w:sz w:val="28"/>
      <w:szCs w:val="40"/>
    </w:rPr>
  </w:style>
  <w:style w:type="paragraph" w:styleId="Heading3">
    <w:name w:val="heading 3"/>
    <w:basedOn w:val="HeadingBase"/>
    <w:next w:val="BodyText"/>
    <w:link w:val="Heading3Char"/>
    <w:qFormat/>
    <w:rsid w:val="009F37DC"/>
    <w:pPr>
      <w:spacing w:before="180" w:after="120"/>
      <w:outlineLvl w:val="2"/>
    </w:pPr>
    <w:rPr>
      <w:spacing w:val="-10"/>
      <w:kern w:val="32"/>
    </w:rPr>
  </w:style>
  <w:style w:type="paragraph" w:styleId="Heading4">
    <w:name w:val="heading 4"/>
    <w:basedOn w:val="HeadingBase"/>
    <w:next w:val="BodyText"/>
    <w:link w:val="Heading4Char"/>
    <w:qFormat/>
    <w:rsid w:val="009F37DC"/>
    <w:pPr>
      <w:spacing w:before="160" w:after="120"/>
      <w:outlineLvl w:val="3"/>
    </w:pPr>
    <w:rPr>
      <w:sz w:val="22"/>
    </w:rPr>
  </w:style>
  <w:style w:type="paragraph" w:styleId="Heading5">
    <w:name w:val="heading 5"/>
    <w:basedOn w:val="HeadingBase"/>
    <w:next w:val="Normal"/>
    <w:link w:val="Heading5Char"/>
    <w:qFormat/>
    <w:rsid w:val="009F37DC"/>
    <w:pPr>
      <w:spacing w:before="80"/>
      <w:outlineLvl w:val="4"/>
    </w:pPr>
    <w:rPr>
      <w:color w:val="918585"/>
      <w:sz w:val="20"/>
    </w:rPr>
  </w:style>
  <w:style w:type="paragraph" w:styleId="Heading6">
    <w:name w:val="heading 6"/>
    <w:basedOn w:val="HeadingBase"/>
    <w:next w:val="Normal"/>
    <w:link w:val="Heading6Char"/>
    <w:qFormat/>
    <w:rsid w:val="009F37DC"/>
    <w:pPr>
      <w:spacing w:before="60"/>
      <w:outlineLvl w:val="5"/>
    </w:pPr>
    <w:rPr>
      <w:color w:val="918585"/>
      <w:sz w:val="20"/>
    </w:rPr>
  </w:style>
  <w:style w:type="paragraph" w:styleId="Heading7">
    <w:name w:val="heading 7"/>
    <w:basedOn w:val="Normal"/>
    <w:next w:val="Normal"/>
    <w:link w:val="Heading7Char"/>
    <w:qFormat/>
    <w:rsid w:val="009F37DC"/>
    <w:pPr>
      <w:ind w:left="720"/>
      <w:outlineLvl w:val="6"/>
    </w:pPr>
    <w:rPr>
      <w:i/>
    </w:rPr>
  </w:style>
  <w:style w:type="paragraph" w:styleId="Heading8">
    <w:name w:val="heading 8"/>
    <w:basedOn w:val="Normal"/>
    <w:next w:val="Normal"/>
    <w:link w:val="Heading8Char"/>
    <w:qFormat/>
    <w:rsid w:val="009F37DC"/>
    <w:pPr>
      <w:ind w:left="720"/>
      <w:outlineLvl w:val="7"/>
    </w:pPr>
    <w:rPr>
      <w:i/>
    </w:rPr>
  </w:style>
  <w:style w:type="paragraph" w:styleId="Heading9">
    <w:name w:val="heading 9"/>
    <w:basedOn w:val="Normal"/>
    <w:next w:val="Normal"/>
    <w:link w:val="Heading9Char"/>
    <w:qFormat/>
    <w:rsid w:val="009F37DC"/>
    <w:pPr>
      <w:ind w:left="720"/>
      <w:outlineLvl w:val="8"/>
    </w:pPr>
    <w:rPr>
      <w:i/>
    </w:rPr>
  </w:style>
  <w:style w:type="character" w:default="1" w:styleId="DefaultParagraphFont">
    <w:name w:val="Default Paragraph Font"/>
    <w:uiPriority w:val="1"/>
    <w:unhideWhenUsed/>
    <w:rsid w:val="009F37D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F37DC"/>
  </w:style>
  <w:style w:type="character" w:customStyle="1" w:styleId="Heading1Char">
    <w:name w:val="Heading 1 Char"/>
    <w:basedOn w:val="DefaultParagraphFont"/>
    <w:link w:val="Heading1"/>
    <w:rsid w:val="009F37DC"/>
    <w:rPr>
      <w:rFonts w:ascii="Times New Roman" w:eastAsia="Times New Roman" w:hAnsi="Times New Roman" w:cs="Times New Roman"/>
      <w:b/>
      <w:sz w:val="32"/>
      <w:szCs w:val="20"/>
      <w:lang w:eastAsia="en-US"/>
    </w:rPr>
  </w:style>
  <w:style w:type="paragraph" w:styleId="BodyText">
    <w:name w:val="Body Text"/>
    <w:basedOn w:val="Normal"/>
    <w:link w:val="BodyTextChar"/>
    <w:rsid w:val="009F37D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F37DC"/>
    <w:rPr>
      <w:rFonts w:ascii="Times New Roman" w:eastAsia="Times New Roman" w:hAnsi="Times New Roman" w:cs="Times New Roman"/>
      <w:sz w:val="24"/>
      <w:lang w:eastAsia="en-US"/>
    </w:rPr>
  </w:style>
  <w:style w:type="paragraph" w:styleId="ListBullet">
    <w:name w:val="List Bullet"/>
    <w:basedOn w:val="List"/>
    <w:rsid w:val="009F37DC"/>
    <w:pPr>
      <w:numPr>
        <w:numId w:val="12"/>
      </w:numPr>
      <w:tabs>
        <w:tab w:val="clear" w:pos="340"/>
      </w:tabs>
      <w:spacing w:before="40" w:after="40"/>
    </w:pPr>
  </w:style>
  <w:style w:type="character" w:customStyle="1" w:styleId="SpecialBold">
    <w:name w:val="Special Bold"/>
    <w:basedOn w:val="DefaultParagraphFont"/>
    <w:rsid w:val="009F37DC"/>
    <w:rPr>
      <w:b/>
      <w:spacing w:val="0"/>
    </w:rPr>
  </w:style>
  <w:style w:type="paragraph" w:styleId="ListBullet2">
    <w:name w:val="List Bullet 2"/>
    <w:basedOn w:val="List2"/>
    <w:rsid w:val="009F37DC"/>
    <w:pPr>
      <w:numPr>
        <w:numId w:val="13"/>
      </w:numPr>
      <w:tabs>
        <w:tab w:val="clear" w:pos="680"/>
      </w:tabs>
    </w:pPr>
  </w:style>
  <w:style w:type="paragraph" w:customStyle="1" w:styleId="SuperHeading">
    <w:name w:val="SuperHeading"/>
    <w:basedOn w:val="Normal"/>
    <w:rsid w:val="009F37DC"/>
    <w:pPr>
      <w:spacing w:before="240" w:after="120"/>
      <w:outlineLvl w:val="0"/>
    </w:pPr>
    <w:rPr>
      <w:rFonts w:ascii="Times New Roman" w:hAnsi="Times New Roman"/>
      <w:b/>
      <w:sz w:val="32"/>
    </w:rPr>
  </w:style>
  <w:style w:type="paragraph" w:customStyle="1" w:styleId="AllowPageBreak">
    <w:name w:val="AllowPageBreak"/>
    <w:rsid w:val="009F37D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F37D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F37D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F37D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F37D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F37D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F37D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F37D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F37DC"/>
    <w:rPr>
      <w:rFonts w:ascii="Courier New" w:eastAsia="Times New Roman" w:hAnsi="Courier New" w:cs="Times New Roman"/>
      <w:i/>
      <w:szCs w:val="20"/>
      <w:lang w:eastAsia="en-US"/>
    </w:rPr>
  </w:style>
  <w:style w:type="paragraph" w:customStyle="1" w:styleId="HeadingBase">
    <w:name w:val="Heading Base"/>
    <w:rsid w:val="009F37D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F37DC"/>
    <w:pPr>
      <w:tabs>
        <w:tab w:val="right" w:leader="dot" w:pos="9072"/>
      </w:tabs>
      <w:ind w:left="567"/>
    </w:pPr>
    <w:rPr>
      <w:szCs w:val="22"/>
    </w:rPr>
  </w:style>
  <w:style w:type="paragraph" w:customStyle="1" w:styleId="TOCBase">
    <w:name w:val="TOC Base"/>
    <w:rsid w:val="009F37D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F37DC"/>
    <w:pPr>
      <w:tabs>
        <w:tab w:val="right" w:leader="dot" w:pos="9072"/>
      </w:tabs>
      <w:spacing w:before="40" w:after="40"/>
      <w:ind w:left="284"/>
    </w:pPr>
    <w:rPr>
      <w:rFonts w:ascii="Times New Roman" w:hAnsi="Times New Roman"/>
    </w:rPr>
  </w:style>
  <w:style w:type="paragraph" w:styleId="TOC1">
    <w:name w:val="toc 1"/>
    <w:basedOn w:val="TOCBase"/>
    <w:next w:val="Normal"/>
    <w:rsid w:val="009F37D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F37D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F37DC"/>
    <w:rPr>
      <w:rFonts w:ascii="Times New Roman" w:eastAsia="Times New Roman" w:hAnsi="Times New Roman" w:cs="Times New Roman"/>
      <w:sz w:val="16"/>
      <w:lang w:eastAsia="en-US"/>
    </w:rPr>
  </w:style>
  <w:style w:type="paragraph" w:styleId="Title">
    <w:name w:val="Title"/>
    <w:basedOn w:val="HeadingBase"/>
    <w:link w:val="TitleChar"/>
    <w:qFormat/>
    <w:rsid w:val="009F37DC"/>
    <w:pPr>
      <w:spacing w:before="5040"/>
      <w:jc w:val="center"/>
    </w:pPr>
    <w:rPr>
      <w:sz w:val="48"/>
      <w:szCs w:val="72"/>
      <w:lang w:val="en-US"/>
    </w:rPr>
  </w:style>
  <w:style w:type="character" w:customStyle="1" w:styleId="TitleChar">
    <w:name w:val="Title Char"/>
    <w:basedOn w:val="DefaultParagraphFont"/>
    <w:link w:val="Title"/>
    <w:rsid w:val="009F37D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F37DC"/>
    <w:pPr>
      <w:tabs>
        <w:tab w:val="left" w:pos="3600"/>
        <w:tab w:val="left" w:pos="3958"/>
      </w:tabs>
    </w:pPr>
  </w:style>
  <w:style w:type="paragraph" w:styleId="List">
    <w:name w:val="List"/>
    <w:basedOn w:val="BodyText"/>
    <w:next w:val="BodyText"/>
    <w:rsid w:val="009F37DC"/>
    <w:pPr>
      <w:tabs>
        <w:tab w:val="left" w:pos="340"/>
      </w:tabs>
      <w:spacing w:before="60" w:after="60"/>
      <w:ind w:left="340" w:hanging="340"/>
    </w:pPr>
  </w:style>
  <w:style w:type="paragraph" w:customStyle="1" w:styleId="Note">
    <w:name w:val="Note"/>
    <w:basedOn w:val="BodyText"/>
    <w:rsid w:val="009F37D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F37DC"/>
    <w:pPr>
      <w:framePr w:wrap="auto" w:hAnchor="text" w:y="6049"/>
    </w:pPr>
    <w:rPr>
      <w:color w:val="000000"/>
      <w:sz w:val="40"/>
    </w:rPr>
  </w:style>
  <w:style w:type="paragraph" w:customStyle="1" w:styleId="TOCTitle">
    <w:name w:val="TOCTitle"/>
    <w:basedOn w:val="Heading1"/>
    <w:rsid w:val="009F37DC"/>
    <w:pPr>
      <w:spacing w:after="240"/>
      <w:jc w:val="center"/>
      <w:outlineLvl w:val="9"/>
    </w:pPr>
    <w:rPr>
      <w:caps/>
    </w:rPr>
  </w:style>
  <w:style w:type="paragraph" w:customStyle="1" w:styleId="Version">
    <w:name w:val="Version"/>
    <w:rsid w:val="009F37D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F37DC"/>
    <w:pPr>
      <w:keepNext w:val="0"/>
      <w:tabs>
        <w:tab w:val="right" w:pos="4176"/>
      </w:tabs>
      <w:ind w:left="198" w:hanging="198"/>
    </w:pPr>
    <w:rPr>
      <w:rFonts w:ascii="Garamond" w:hAnsi="Garamond"/>
    </w:rPr>
  </w:style>
  <w:style w:type="paragraph" w:styleId="IndexHeading">
    <w:name w:val="index heading"/>
    <w:basedOn w:val="Normal"/>
    <w:next w:val="Index1"/>
    <w:semiHidden/>
    <w:rsid w:val="009F37DC"/>
    <w:pPr>
      <w:spacing w:before="120" w:after="120"/>
    </w:pPr>
    <w:rPr>
      <w:rFonts w:ascii="Arial" w:hAnsi="Arial"/>
      <w:b/>
      <w:color w:val="918585"/>
      <w:sz w:val="24"/>
    </w:rPr>
  </w:style>
  <w:style w:type="paragraph" w:styleId="Header">
    <w:name w:val="header"/>
    <w:basedOn w:val="Normal"/>
    <w:link w:val="HeaderChar"/>
    <w:rsid w:val="009F37D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F37DC"/>
    <w:rPr>
      <w:rFonts w:ascii="Times New Roman" w:eastAsia="Times New Roman" w:hAnsi="Times New Roman" w:cs="Times New Roman"/>
      <w:sz w:val="16"/>
      <w:szCs w:val="20"/>
      <w:lang w:val="en-GB" w:eastAsia="en-US"/>
    </w:rPr>
  </w:style>
  <w:style w:type="paragraph" w:customStyle="1" w:styleId="Chapter">
    <w:name w:val="Chapter"/>
    <w:basedOn w:val="Normal"/>
    <w:rsid w:val="009F37DC"/>
    <w:pPr>
      <w:spacing w:before="240"/>
    </w:pPr>
    <w:rPr>
      <w:rFonts w:ascii="Times New Roman" w:hAnsi="Times New Roman"/>
      <w:smallCaps/>
      <w:spacing w:val="80"/>
      <w:sz w:val="28"/>
    </w:rPr>
  </w:style>
  <w:style w:type="paragraph" w:customStyle="1" w:styleId="InChapter">
    <w:name w:val="InChapter"/>
    <w:basedOn w:val="Heading3"/>
    <w:rsid w:val="009F37DC"/>
    <w:pPr>
      <w:spacing w:after="240"/>
      <w:outlineLvl w:val="9"/>
    </w:pPr>
    <w:rPr>
      <w:noProof/>
    </w:rPr>
  </w:style>
  <w:style w:type="paragraph" w:styleId="Index2">
    <w:name w:val="index 2"/>
    <w:basedOn w:val="Normal"/>
    <w:next w:val="Normal"/>
    <w:semiHidden/>
    <w:rsid w:val="009F37DC"/>
    <w:pPr>
      <w:tabs>
        <w:tab w:val="right" w:pos="4176"/>
      </w:tabs>
      <w:ind w:left="568" w:hanging="284"/>
    </w:pPr>
    <w:rPr>
      <w:rFonts w:ascii="Garamond" w:hAnsi="Garamond"/>
    </w:rPr>
  </w:style>
  <w:style w:type="paragraph" w:customStyle="1" w:styleId="Byline">
    <w:name w:val="Byline"/>
    <w:rsid w:val="009F37D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F37DC"/>
    <w:pPr>
      <w:tabs>
        <w:tab w:val="clear" w:pos="3600"/>
        <w:tab w:val="clear" w:pos="3958"/>
      </w:tabs>
      <w:jc w:val="right"/>
    </w:pPr>
  </w:style>
  <w:style w:type="character" w:styleId="Emphasis">
    <w:name w:val="Emphasis"/>
    <w:basedOn w:val="DefaultParagraphFont"/>
    <w:qFormat/>
    <w:rsid w:val="009F37DC"/>
    <w:rPr>
      <w:i/>
    </w:rPr>
  </w:style>
  <w:style w:type="paragraph" w:styleId="Caption">
    <w:name w:val="caption"/>
    <w:basedOn w:val="BodyText"/>
    <w:next w:val="Normal"/>
    <w:qFormat/>
    <w:rsid w:val="009F37DC"/>
    <w:pPr>
      <w:framePr w:w="2268" w:hSpace="181" w:vSpace="181" w:wrap="around" w:vAnchor="text" w:hAnchor="page" w:x="1135" w:y="285" w:anchorLock="1"/>
    </w:pPr>
    <w:rPr>
      <w:i/>
    </w:rPr>
  </w:style>
  <w:style w:type="paragraph" w:customStyle="1" w:styleId="MiniTOCTitle">
    <w:name w:val="MiniTOCTitle"/>
    <w:basedOn w:val="Heading4"/>
    <w:rsid w:val="009F37DC"/>
    <w:pPr>
      <w:spacing w:before="240"/>
      <w:outlineLvl w:val="9"/>
    </w:pPr>
    <w:rPr>
      <w:noProof/>
      <w:sz w:val="24"/>
    </w:rPr>
  </w:style>
  <w:style w:type="paragraph" w:customStyle="1" w:styleId="MiniTOCItem">
    <w:name w:val="MiniTOCItem"/>
    <w:basedOn w:val="ListBullet"/>
    <w:rsid w:val="009F37DC"/>
    <w:pPr>
      <w:numPr>
        <w:numId w:val="0"/>
      </w:numPr>
      <w:tabs>
        <w:tab w:val="right" w:leader="dot" w:pos="6521"/>
      </w:tabs>
      <w:spacing w:before="0" w:after="0"/>
    </w:pPr>
  </w:style>
  <w:style w:type="paragraph" w:customStyle="1" w:styleId="TOFTitle">
    <w:name w:val="TOFTitle"/>
    <w:basedOn w:val="TOCTitle"/>
    <w:rsid w:val="009F37DC"/>
  </w:style>
  <w:style w:type="paragraph" w:styleId="TableofFigures">
    <w:name w:val="table of figures"/>
    <w:basedOn w:val="Normal"/>
    <w:next w:val="Normal"/>
    <w:semiHidden/>
    <w:rsid w:val="009F37DC"/>
    <w:pPr>
      <w:tabs>
        <w:tab w:val="right" w:leader="dot" w:pos="9072"/>
      </w:tabs>
      <w:ind w:left="970" w:hanging="403"/>
    </w:pPr>
    <w:rPr>
      <w:rFonts w:ascii="Times New Roman" w:hAnsi="Times New Roman"/>
      <w:b/>
    </w:rPr>
  </w:style>
  <w:style w:type="paragraph" w:styleId="ListNumber">
    <w:name w:val="List Number"/>
    <w:basedOn w:val="List"/>
    <w:rsid w:val="009F37DC"/>
    <w:pPr>
      <w:numPr>
        <w:numId w:val="15"/>
      </w:numPr>
      <w:tabs>
        <w:tab w:val="clear" w:pos="340"/>
      </w:tabs>
    </w:pPr>
  </w:style>
  <w:style w:type="character" w:customStyle="1" w:styleId="WingdingSymbols">
    <w:name w:val="Wingding Symbols"/>
    <w:rsid w:val="009F37DC"/>
    <w:rPr>
      <w:rFonts w:ascii="Wingdings" w:hAnsi="Wingdings"/>
    </w:rPr>
  </w:style>
  <w:style w:type="paragraph" w:customStyle="1" w:styleId="TableHeading">
    <w:name w:val="Table Heading"/>
    <w:basedOn w:val="HeadingBase"/>
    <w:rsid w:val="009F37DC"/>
    <w:pPr>
      <w:keepLines/>
      <w:pBdr>
        <w:bottom w:val="single" w:sz="6" w:space="1" w:color="918585"/>
      </w:pBdr>
      <w:spacing w:before="240"/>
    </w:pPr>
  </w:style>
  <w:style w:type="character" w:customStyle="1" w:styleId="HotSpot">
    <w:name w:val="HotSpot"/>
    <w:rsid w:val="009F37DC"/>
    <w:rPr>
      <w:color w:val="0033CC"/>
      <w:u w:val="none"/>
    </w:rPr>
  </w:style>
  <w:style w:type="paragraph" w:customStyle="1" w:styleId="BodyTextRight">
    <w:name w:val="Body Text Right"/>
    <w:basedOn w:val="BodyText"/>
    <w:rsid w:val="009F37DC"/>
    <w:pPr>
      <w:spacing w:before="0" w:after="0"/>
      <w:jc w:val="right"/>
    </w:pPr>
  </w:style>
  <w:style w:type="paragraph" w:styleId="Index3">
    <w:name w:val="index 3"/>
    <w:basedOn w:val="ListNumber2"/>
    <w:next w:val="Normal"/>
    <w:semiHidden/>
    <w:rsid w:val="009F37DC"/>
    <w:pPr>
      <w:numPr>
        <w:numId w:val="0"/>
      </w:numPr>
      <w:tabs>
        <w:tab w:val="right" w:leader="dot" w:pos="4176"/>
      </w:tabs>
    </w:pPr>
  </w:style>
  <w:style w:type="paragraph" w:styleId="ListNumber2">
    <w:name w:val="List Number 2"/>
    <w:basedOn w:val="List2"/>
    <w:rsid w:val="009F37DC"/>
    <w:pPr>
      <w:numPr>
        <w:numId w:val="10"/>
      </w:numPr>
      <w:tabs>
        <w:tab w:val="clear" w:pos="1060"/>
      </w:tabs>
    </w:pPr>
  </w:style>
  <w:style w:type="paragraph" w:customStyle="1" w:styleId="MarginNote">
    <w:name w:val="Margin Note"/>
    <w:basedOn w:val="BodyText"/>
    <w:rsid w:val="009F37D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F37D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F37D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F37DC"/>
    <w:rPr>
      <w:sz w:val="32"/>
    </w:rPr>
  </w:style>
  <w:style w:type="paragraph" w:customStyle="1" w:styleId="HeadingProcedure">
    <w:name w:val="Heading Procedure"/>
    <w:basedOn w:val="HeadingBase"/>
    <w:next w:val="Normal"/>
    <w:rsid w:val="009F37DC"/>
    <w:pPr>
      <w:tabs>
        <w:tab w:val="left" w:pos="0"/>
      </w:tabs>
      <w:spacing w:before="120" w:after="60"/>
    </w:pPr>
    <w:rPr>
      <w:i/>
      <w:color w:val="918585"/>
      <w:sz w:val="22"/>
    </w:rPr>
  </w:style>
  <w:style w:type="paragraph" w:customStyle="1" w:styleId="TableBodyText">
    <w:name w:val="Table Body Text"/>
    <w:basedOn w:val="BodyText"/>
    <w:rsid w:val="009F37DC"/>
    <w:pPr>
      <w:spacing w:before="60" w:after="60"/>
    </w:pPr>
  </w:style>
  <w:style w:type="paragraph" w:styleId="ListContinue">
    <w:name w:val="List Continue"/>
    <w:basedOn w:val="List"/>
    <w:rsid w:val="009F37DC"/>
    <w:pPr>
      <w:ind w:firstLine="0"/>
    </w:pPr>
  </w:style>
  <w:style w:type="paragraph" w:customStyle="1" w:styleId="ListNote">
    <w:name w:val="List Note"/>
    <w:basedOn w:val="List"/>
    <w:rsid w:val="009F37DC"/>
    <w:pPr>
      <w:pBdr>
        <w:top w:val="single" w:sz="6" w:space="2" w:color="918585"/>
        <w:bottom w:val="single" w:sz="6" w:space="2" w:color="918585"/>
      </w:pBdr>
      <w:tabs>
        <w:tab w:val="left" w:pos="1021"/>
      </w:tabs>
      <w:ind w:firstLine="0"/>
    </w:pPr>
  </w:style>
  <w:style w:type="paragraph" w:customStyle="1" w:styleId="Warning">
    <w:name w:val="Warning"/>
    <w:basedOn w:val="BodyText"/>
    <w:rsid w:val="009F37DC"/>
    <w:pPr>
      <w:shd w:val="clear" w:color="auto" w:fill="D9D9D9"/>
      <w:tabs>
        <w:tab w:val="left" w:pos="992"/>
      </w:tabs>
      <w:ind w:left="119" w:right="119"/>
    </w:pPr>
    <w:rPr>
      <w:sz w:val="20"/>
    </w:rPr>
  </w:style>
  <w:style w:type="paragraph" w:customStyle="1" w:styleId="MarginIcons">
    <w:name w:val="Margin Icons"/>
    <w:basedOn w:val="BodyText"/>
    <w:rsid w:val="009F37D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F37DC"/>
    <w:rPr>
      <w:rFonts w:ascii="Courier New" w:hAnsi="Courier New"/>
    </w:rPr>
  </w:style>
  <w:style w:type="paragraph" w:customStyle="1" w:styleId="NoteBullet">
    <w:name w:val="Note Bullet"/>
    <w:basedOn w:val="Note"/>
    <w:rsid w:val="009F37DC"/>
    <w:pPr>
      <w:tabs>
        <w:tab w:val="clear" w:pos="680"/>
      </w:tabs>
      <w:spacing w:before="60" w:after="60"/>
    </w:pPr>
  </w:style>
  <w:style w:type="paragraph" w:customStyle="1" w:styleId="SubHeading2">
    <w:name w:val="SubHeading2"/>
    <w:basedOn w:val="HeadingBase"/>
    <w:rsid w:val="009F37DC"/>
    <w:pPr>
      <w:spacing w:before="240" w:after="60"/>
    </w:pPr>
    <w:rPr>
      <w:sz w:val="20"/>
    </w:rPr>
  </w:style>
  <w:style w:type="paragraph" w:customStyle="1" w:styleId="SubHeading1">
    <w:name w:val="SubHeading1"/>
    <w:basedOn w:val="HeadingBase"/>
    <w:rsid w:val="009F37DC"/>
    <w:pPr>
      <w:spacing w:before="240" w:after="60"/>
    </w:pPr>
    <w:rPr>
      <w:color w:val="918585"/>
      <w:sz w:val="22"/>
    </w:rPr>
  </w:style>
  <w:style w:type="paragraph" w:customStyle="1" w:styleId="SideHeading">
    <w:name w:val="Side Heading"/>
    <w:basedOn w:val="HeadingBase"/>
    <w:rsid w:val="009F37D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F37DC"/>
    <w:pPr>
      <w:tabs>
        <w:tab w:val="num" w:pos="360"/>
      </w:tabs>
    </w:pPr>
  </w:style>
  <w:style w:type="paragraph" w:styleId="PlainText">
    <w:name w:val="Plain Text"/>
    <w:basedOn w:val="Normal"/>
    <w:link w:val="PlainTextChar"/>
    <w:rsid w:val="009F37DC"/>
    <w:rPr>
      <w:sz w:val="20"/>
    </w:rPr>
  </w:style>
  <w:style w:type="character" w:customStyle="1" w:styleId="PlainTextChar">
    <w:name w:val="Plain Text Char"/>
    <w:basedOn w:val="DefaultParagraphFont"/>
    <w:link w:val="PlainText"/>
    <w:rsid w:val="009F37DC"/>
    <w:rPr>
      <w:rFonts w:ascii="Courier New" w:eastAsia="Times New Roman" w:hAnsi="Courier New" w:cs="Times New Roman"/>
      <w:sz w:val="20"/>
      <w:szCs w:val="20"/>
      <w:lang w:eastAsia="en-US"/>
    </w:rPr>
  </w:style>
  <w:style w:type="character" w:customStyle="1" w:styleId="MenuOption">
    <w:name w:val="Menu Option"/>
    <w:basedOn w:val="DefaultParagraphFont"/>
    <w:rsid w:val="009F37DC"/>
    <w:rPr>
      <w:b/>
      <w:smallCaps/>
    </w:rPr>
  </w:style>
  <w:style w:type="paragraph" w:customStyle="1" w:styleId="TableListNumber">
    <w:name w:val="Table List Number"/>
    <w:basedOn w:val="ListNumber"/>
    <w:rsid w:val="009F37DC"/>
    <w:pPr>
      <w:numPr>
        <w:numId w:val="0"/>
      </w:numPr>
    </w:pPr>
  </w:style>
  <w:style w:type="paragraph" w:styleId="TOC4">
    <w:name w:val="toc 4"/>
    <w:basedOn w:val="TOCBase"/>
    <w:next w:val="Normal"/>
    <w:semiHidden/>
    <w:rsid w:val="009F37DC"/>
    <w:pPr>
      <w:tabs>
        <w:tab w:val="right" w:leader="dot" w:pos="9071"/>
      </w:tabs>
      <w:ind w:left="1701"/>
    </w:pPr>
  </w:style>
  <w:style w:type="paragraph" w:customStyle="1" w:styleId="ListAlpha">
    <w:name w:val="List Alpha"/>
    <w:basedOn w:val="List"/>
    <w:rsid w:val="009F37DC"/>
    <w:pPr>
      <w:numPr>
        <w:numId w:val="9"/>
      </w:numPr>
    </w:pPr>
  </w:style>
  <w:style w:type="paragraph" w:customStyle="1" w:styleId="ListAlpha2">
    <w:name w:val="List Alpha 2"/>
    <w:basedOn w:val="List2"/>
    <w:rsid w:val="009F37DC"/>
    <w:pPr>
      <w:numPr>
        <w:numId w:val="8"/>
      </w:numPr>
    </w:pPr>
  </w:style>
  <w:style w:type="paragraph" w:styleId="List2">
    <w:name w:val="List 2"/>
    <w:basedOn w:val="BodyText"/>
    <w:rsid w:val="009F37DC"/>
    <w:pPr>
      <w:tabs>
        <w:tab w:val="left" w:pos="680"/>
      </w:tabs>
      <w:spacing w:before="60" w:after="60"/>
      <w:ind w:left="680" w:hanging="340"/>
    </w:pPr>
  </w:style>
  <w:style w:type="paragraph" w:styleId="List3">
    <w:name w:val="List 3"/>
    <w:basedOn w:val="BodyText"/>
    <w:rsid w:val="009F37DC"/>
    <w:pPr>
      <w:tabs>
        <w:tab w:val="left" w:pos="1021"/>
      </w:tabs>
      <w:spacing w:before="60" w:after="60"/>
      <w:ind w:left="1020" w:hanging="340"/>
    </w:pPr>
  </w:style>
  <w:style w:type="paragraph" w:styleId="List4">
    <w:name w:val="List 4"/>
    <w:basedOn w:val="BodyText"/>
    <w:rsid w:val="009F37DC"/>
    <w:pPr>
      <w:tabs>
        <w:tab w:val="left" w:pos="1361"/>
      </w:tabs>
      <w:spacing w:before="60" w:after="60"/>
      <w:ind w:left="1361" w:hanging="340"/>
    </w:pPr>
  </w:style>
  <w:style w:type="paragraph" w:styleId="List5">
    <w:name w:val="List 5"/>
    <w:basedOn w:val="BodyText"/>
    <w:rsid w:val="009F37DC"/>
    <w:pPr>
      <w:tabs>
        <w:tab w:val="left" w:pos="1701"/>
      </w:tabs>
      <w:spacing w:before="60" w:after="60"/>
      <w:ind w:left="1701" w:hanging="340"/>
    </w:pPr>
  </w:style>
  <w:style w:type="paragraph" w:styleId="ListBullet3">
    <w:name w:val="List Bullet 3"/>
    <w:basedOn w:val="List3"/>
    <w:rsid w:val="009F37DC"/>
    <w:pPr>
      <w:numPr>
        <w:numId w:val="14"/>
      </w:numPr>
      <w:tabs>
        <w:tab w:val="clear" w:pos="1021"/>
      </w:tabs>
      <w:ind w:left="1037" w:hanging="357"/>
    </w:pPr>
  </w:style>
  <w:style w:type="paragraph" w:styleId="ListBullet4">
    <w:name w:val="List Bullet 4"/>
    <w:basedOn w:val="List4"/>
    <w:rsid w:val="009F37DC"/>
    <w:pPr>
      <w:numPr>
        <w:numId w:val="3"/>
      </w:numPr>
      <w:tabs>
        <w:tab w:val="clear" w:pos="1361"/>
      </w:tabs>
    </w:pPr>
  </w:style>
  <w:style w:type="paragraph" w:styleId="ListBullet5">
    <w:name w:val="List Bullet 5"/>
    <w:basedOn w:val="List5"/>
    <w:rsid w:val="009F37DC"/>
    <w:pPr>
      <w:numPr>
        <w:numId w:val="4"/>
      </w:numPr>
    </w:pPr>
  </w:style>
  <w:style w:type="paragraph" w:styleId="ListContinue2">
    <w:name w:val="List Continue 2"/>
    <w:basedOn w:val="List2"/>
    <w:rsid w:val="009F37DC"/>
    <w:pPr>
      <w:ind w:firstLine="0"/>
    </w:pPr>
  </w:style>
  <w:style w:type="paragraph" w:styleId="ListContinue3">
    <w:name w:val="List Continue 3"/>
    <w:basedOn w:val="List3"/>
    <w:rsid w:val="009F37DC"/>
    <w:pPr>
      <w:ind w:left="1021" w:firstLine="0"/>
    </w:pPr>
  </w:style>
  <w:style w:type="paragraph" w:styleId="ListContinue4">
    <w:name w:val="List Continue 4"/>
    <w:basedOn w:val="List4"/>
    <w:rsid w:val="009F37DC"/>
    <w:pPr>
      <w:ind w:firstLine="0"/>
    </w:pPr>
  </w:style>
  <w:style w:type="paragraph" w:styleId="ListContinue5">
    <w:name w:val="List Continue 5"/>
    <w:basedOn w:val="List5"/>
    <w:rsid w:val="009F37DC"/>
    <w:pPr>
      <w:ind w:firstLine="0"/>
    </w:pPr>
  </w:style>
  <w:style w:type="paragraph" w:styleId="ListNumber3">
    <w:name w:val="List Number 3"/>
    <w:basedOn w:val="List3"/>
    <w:rsid w:val="009F37DC"/>
    <w:pPr>
      <w:numPr>
        <w:numId w:val="5"/>
      </w:numPr>
    </w:pPr>
  </w:style>
  <w:style w:type="paragraph" w:styleId="ListNumber4">
    <w:name w:val="List Number 4"/>
    <w:basedOn w:val="List4"/>
    <w:rsid w:val="009F37DC"/>
    <w:pPr>
      <w:numPr>
        <w:numId w:val="6"/>
      </w:numPr>
    </w:pPr>
  </w:style>
  <w:style w:type="paragraph" w:styleId="ListNumber5">
    <w:name w:val="List Number 5"/>
    <w:basedOn w:val="List5"/>
    <w:rsid w:val="009F37DC"/>
    <w:pPr>
      <w:numPr>
        <w:numId w:val="7"/>
      </w:numPr>
    </w:pPr>
  </w:style>
  <w:style w:type="paragraph" w:styleId="BlockText">
    <w:name w:val="Block Text"/>
    <w:basedOn w:val="Normal"/>
    <w:rsid w:val="009F37DC"/>
    <w:pPr>
      <w:spacing w:after="120"/>
      <w:ind w:left="1440" w:right="1440"/>
    </w:pPr>
  </w:style>
  <w:style w:type="character" w:customStyle="1" w:styleId="Subscript">
    <w:name w:val="Subscript"/>
    <w:basedOn w:val="DefaultParagraphFont"/>
    <w:rsid w:val="009F37DC"/>
    <w:rPr>
      <w:sz w:val="16"/>
      <w:vertAlign w:val="subscript"/>
    </w:rPr>
  </w:style>
  <w:style w:type="character" w:customStyle="1" w:styleId="Superscript">
    <w:name w:val="Superscript"/>
    <w:basedOn w:val="DefaultParagraphFont"/>
    <w:rsid w:val="009F37DC"/>
    <w:rPr>
      <w:sz w:val="16"/>
      <w:vertAlign w:val="superscript"/>
    </w:rPr>
  </w:style>
  <w:style w:type="character" w:customStyle="1" w:styleId="Symbols">
    <w:name w:val="Symbols"/>
    <w:basedOn w:val="DefaultParagraphFont"/>
    <w:rsid w:val="009F37DC"/>
    <w:rPr>
      <w:rFonts w:ascii="Symbol" w:hAnsi="Symbol"/>
    </w:rPr>
  </w:style>
  <w:style w:type="character" w:customStyle="1" w:styleId="MenuOptions">
    <w:name w:val="Menu Options"/>
    <w:basedOn w:val="DefaultParagraphFont"/>
    <w:rsid w:val="009F37DC"/>
    <w:rPr>
      <w:rFonts w:ascii="Arial Narrow" w:hAnsi="Arial Narrow"/>
      <w:smallCaps/>
    </w:rPr>
  </w:style>
  <w:style w:type="character" w:customStyle="1" w:styleId="Buttons">
    <w:name w:val="Buttons"/>
    <w:basedOn w:val="DefaultParagraphFont"/>
    <w:rsid w:val="009F37DC"/>
    <w:rPr>
      <w:b/>
    </w:rPr>
  </w:style>
  <w:style w:type="character" w:customStyle="1" w:styleId="Underlined">
    <w:name w:val="Underlined"/>
    <w:basedOn w:val="DefaultParagraphFont"/>
    <w:rsid w:val="009F37DC"/>
    <w:rPr>
      <w:u w:val="single"/>
    </w:rPr>
  </w:style>
  <w:style w:type="paragraph" w:customStyle="1" w:styleId="TableBodyTextRight">
    <w:name w:val="Table Body Text Right"/>
    <w:basedOn w:val="TableBodyText"/>
    <w:rsid w:val="009F37DC"/>
    <w:pPr>
      <w:widowControl w:val="0"/>
      <w:autoSpaceDE w:val="0"/>
      <w:autoSpaceDN w:val="0"/>
      <w:adjustRightInd w:val="0"/>
      <w:jc w:val="right"/>
    </w:pPr>
    <w:rPr>
      <w:rFonts w:cs="Arial"/>
      <w:szCs w:val="18"/>
    </w:rPr>
  </w:style>
  <w:style w:type="paragraph" w:customStyle="1" w:styleId="CopyrightText">
    <w:name w:val="Copyright Text"/>
    <w:basedOn w:val="BodyText"/>
    <w:rsid w:val="009F37DC"/>
    <w:rPr>
      <w:sz w:val="18"/>
    </w:rPr>
  </w:style>
  <w:style w:type="paragraph" w:customStyle="1" w:styleId="BodySmallRight">
    <w:name w:val="Body Small Right"/>
    <w:basedOn w:val="BodyTextRight"/>
    <w:rsid w:val="009F37DC"/>
    <w:rPr>
      <w:sz w:val="18"/>
      <w:szCs w:val="18"/>
    </w:rPr>
  </w:style>
  <w:style w:type="paragraph" w:customStyle="1" w:styleId="MarginEdition">
    <w:name w:val="Margin Edition"/>
    <w:basedOn w:val="MarginNote"/>
    <w:rsid w:val="009F37DC"/>
    <w:pPr>
      <w:spacing w:before="0" w:after="0"/>
    </w:pPr>
    <w:rPr>
      <w:rFonts w:ascii="Times New Roman" w:hAnsi="Times New Roman"/>
      <w:color w:val="999999"/>
    </w:rPr>
  </w:style>
  <w:style w:type="paragraph" w:customStyle="1" w:styleId="Spacer">
    <w:name w:val="Spacer"/>
    <w:basedOn w:val="Normal"/>
    <w:rsid w:val="009F37DC"/>
    <w:rPr>
      <w:sz w:val="2"/>
      <w:szCs w:val="2"/>
    </w:rPr>
  </w:style>
  <w:style w:type="character" w:customStyle="1" w:styleId="Small">
    <w:name w:val="Small"/>
    <w:basedOn w:val="DefaultParagraphFont"/>
    <w:rsid w:val="009F37DC"/>
    <w:rPr>
      <w:sz w:val="16"/>
    </w:rPr>
  </w:style>
  <w:style w:type="paragraph" w:customStyle="1" w:styleId="WideTable">
    <w:name w:val="Wide Table"/>
    <w:basedOn w:val="Normal"/>
    <w:rsid w:val="009F37DC"/>
    <w:pPr>
      <w:ind w:left="-1418"/>
    </w:pPr>
    <w:rPr>
      <w:sz w:val="2"/>
      <w:szCs w:val="2"/>
    </w:rPr>
  </w:style>
  <w:style w:type="character" w:styleId="PageNumber">
    <w:name w:val="page number"/>
    <w:basedOn w:val="DefaultParagraphFont"/>
    <w:rsid w:val="009F37DC"/>
  </w:style>
  <w:style w:type="paragraph" w:styleId="Quote">
    <w:name w:val="Quote"/>
    <w:basedOn w:val="Heading1"/>
    <w:link w:val="QuoteChar"/>
    <w:qFormat/>
    <w:rsid w:val="009F37DC"/>
    <w:rPr>
      <w:b w:val="0"/>
      <w:sz w:val="72"/>
      <w:szCs w:val="72"/>
      <w:lang w:val="en-NZ"/>
    </w:rPr>
  </w:style>
  <w:style w:type="character" w:customStyle="1" w:styleId="QuoteChar">
    <w:name w:val="Quote Char"/>
    <w:basedOn w:val="DefaultParagraphFont"/>
    <w:link w:val="Quote"/>
    <w:rsid w:val="009F37D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F37DC"/>
    <w:pPr>
      <w:pageBreakBefore/>
    </w:pPr>
  </w:style>
  <w:style w:type="paragraph" w:customStyle="1" w:styleId="Border">
    <w:name w:val="Border"/>
    <w:basedOn w:val="Normal"/>
    <w:qFormat/>
    <w:rsid w:val="009F37D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F37DC"/>
    <w:rPr>
      <w:b/>
      <w:bCs/>
      <w:i/>
      <w:iCs/>
      <w:color w:val="auto"/>
    </w:rPr>
  </w:style>
  <w:style w:type="paragraph" w:styleId="IntenseQuote">
    <w:name w:val="Intense Quote"/>
    <w:basedOn w:val="Normal"/>
    <w:next w:val="Normal"/>
    <w:link w:val="IntenseQuoteChar"/>
    <w:uiPriority w:val="30"/>
    <w:qFormat/>
    <w:rsid w:val="009F37D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F37D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F37DC"/>
    <w:rPr>
      <w:smallCaps/>
      <w:color w:val="auto"/>
      <w:u w:val="single"/>
    </w:rPr>
  </w:style>
  <w:style w:type="character" w:styleId="IntenseReference">
    <w:name w:val="Intense Reference"/>
    <w:basedOn w:val="DefaultParagraphFont"/>
    <w:uiPriority w:val="32"/>
    <w:qFormat/>
    <w:rsid w:val="009F37DC"/>
    <w:rPr>
      <w:b/>
      <w:bCs/>
      <w:smallCaps/>
      <w:color w:val="auto"/>
      <w:spacing w:val="5"/>
      <w:u w:val="single"/>
    </w:rPr>
  </w:style>
  <w:style w:type="paragraph" w:customStyle="1" w:styleId="2ColumnHeading">
    <w:name w:val="2Column Heading"/>
    <w:basedOn w:val="BodyText"/>
    <w:qFormat/>
    <w:rsid w:val="009F37DC"/>
    <w:pPr>
      <w:spacing w:after="60"/>
      <w:ind w:left="-2268"/>
    </w:pPr>
    <w:rPr>
      <w:b/>
    </w:rPr>
  </w:style>
  <w:style w:type="paragraph" w:customStyle="1" w:styleId="Heading1TOC">
    <w:name w:val="Heading1 TOC"/>
    <w:basedOn w:val="Normal"/>
    <w:qFormat/>
    <w:rsid w:val="009F37DC"/>
    <w:pPr>
      <w:spacing w:before="240" w:after="120"/>
    </w:pPr>
    <w:rPr>
      <w:rFonts w:ascii="Times New Roman" w:hAnsi="Times New Roman"/>
      <w:b/>
      <w:sz w:val="32"/>
    </w:rPr>
  </w:style>
  <w:style w:type="paragraph" w:customStyle="1" w:styleId="Heading2TOC">
    <w:name w:val="Heading2 TOC"/>
    <w:basedOn w:val="Normal"/>
    <w:qFormat/>
    <w:rsid w:val="009F37DC"/>
    <w:pPr>
      <w:spacing w:before="240" w:after="60"/>
    </w:pPr>
    <w:rPr>
      <w:rFonts w:ascii="Times New Roman" w:hAnsi="Times New Roman"/>
      <w:b/>
      <w:sz w:val="28"/>
    </w:rPr>
  </w:style>
  <w:style w:type="character" w:customStyle="1" w:styleId="Underline">
    <w:name w:val="Underline"/>
    <w:basedOn w:val="DefaultParagraphFont"/>
    <w:qFormat/>
    <w:rsid w:val="009F37DC"/>
    <w:rPr>
      <w:u w:val="single"/>
    </w:rPr>
  </w:style>
  <w:style w:type="character" w:customStyle="1" w:styleId="BoldandItalics">
    <w:name w:val="Bold and Italics"/>
    <w:qFormat/>
    <w:rsid w:val="009F37DC"/>
    <w:rPr>
      <w:b/>
      <w:i/>
      <w:u w:val="none"/>
    </w:rPr>
  </w:style>
  <w:style w:type="paragraph" w:styleId="BalloonText">
    <w:name w:val="Balloon Text"/>
    <w:basedOn w:val="Normal"/>
    <w:link w:val="BalloonTextChar"/>
    <w:rsid w:val="009F37DC"/>
    <w:rPr>
      <w:rFonts w:ascii="Tahoma" w:hAnsi="Tahoma" w:cs="Tahoma"/>
      <w:sz w:val="16"/>
      <w:szCs w:val="16"/>
    </w:rPr>
  </w:style>
  <w:style w:type="character" w:customStyle="1" w:styleId="BalloonTextChar">
    <w:name w:val="Balloon Text Char"/>
    <w:basedOn w:val="DefaultParagraphFont"/>
    <w:link w:val="BalloonText"/>
    <w:rsid w:val="009F37D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F37D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F37D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F37DC"/>
    <w:rPr>
      <w:b/>
      <w:color w:val="660033"/>
      <w:spacing w:val="0"/>
    </w:rPr>
  </w:style>
  <w:style w:type="paragraph" w:customStyle="1" w:styleId="Nameditemlist">
    <w:name w:val="Named item list"/>
    <w:basedOn w:val="BodyText"/>
    <w:qFormat/>
    <w:rsid w:val="009F37DC"/>
    <w:pPr>
      <w:tabs>
        <w:tab w:val="left" w:pos="2835"/>
      </w:tabs>
      <w:ind w:left="2835" w:hanging="2835"/>
    </w:pPr>
  </w:style>
  <w:style w:type="paragraph" w:customStyle="1" w:styleId="BodyTextnopadding">
    <w:name w:val="Body Text no padding"/>
    <w:basedOn w:val="BodyText"/>
    <w:qFormat/>
    <w:rsid w:val="009F37DC"/>
    <w:pPr>
      <w:spacing w:before="0" w:after="0"/>
    </w:pPr>
  </w:style>
  <w:style w:type="paragraph" w:customStyle="1" w:styleId="BodyTextBold">
    <w:name w:val="Body Text Bold"/>
    <w:basedOn w:val="BodyText"/>
    <w:qFormat/>
    <w:rsid w:val="009F37DC"/>
    <w:rPr>
      <w:b/>
    </w:rPr>
  </w:style>
  <w:style w:type="character" w:styleId="Hyperlink">
    <w:name w:val="Hyperlink"/>
    <w:basedOn w:val="DefaultParagraphFont"/>
    <w:uiPriority w:val="99"/>
    <w:unhideWhenUsed/>
    <w:rsid w:val="0022197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1346</Words>
  <Characters>8686</Characters>
  <Application>Microsoft Office Word</Application>
  <DocSecurity>0</DocSecurity>
  <Lines>361</Lines>
  <Paragraphs>204</Paragraphs>
  <ScaleCrop>false</ScaleCrop>
  <Company>Author-it Software Corporation Ltd.</Company>
  <LinksUpToDate>false</LinksUpToDate>
  <CharactersWithSpaces>9828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MSFFDT5003 Develop self as a furniture designer</dc:title>
  <dc:subject>Approved</dc:subject>
  <dc:creator>Skills Insight</dc:creator>
  <cp:keywords>Release: 1</cp:keywords>
  <dc:description>Review Date: 12 April 2008</dc:description>
  <cp:lastModifiedBy>HSD_TPCMSd.prod</cp:lastModifiedBy>
  <cp:revision>3</cp:revision>
  <dcterms:created xsi:type="dcterms:W3CDTF">2025-03-01T14:29:00Z</dcterms:created>
  <dcterms:modified xsi:type="dcterms:W3CDTF">2025-03-01T14:29:00Z</dcterms:modified>
</cp:coreProperties>
</file>