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1EE" w:rsidP="008B01EE">
      <w:pPr>
        <w:pStyle w:val="Title"/>
      </w:pPr>
      <w:r>
        <w:fldChar w:fldCharType="begin"/>
      </w:r>
      <w:r>
        <w:instrText xml:space="preserve"> TITLE   \* MERGEFORMAT </w:instrText>
      </w:r>
      <w:r>
        <w:fldChar w:fldCharType="separate"/>
      </w:r>
      <w:r>
        <w:t>MSFFDT5002 Assess and resolve technical integrity of a design</w:t>
      </w:r>
      <w:r>
        <w:fldChar w:fldCharType="end"/>
      </w:r>
    </w:p>
    <w:p w:rsidR="008B01EE" w:rsidP="008B01EE">
      <w:pPr>
        <w:pStyle w:val="Version"/>
        <w:sectPr w:rsidSect="00023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068" w:rsidP="00023068">
      <w:pPr>
        <w:pStyle w:val="SuperHeading"/>
      </w:pPr>
      <w:r w:rsidRPr="00023068">
        <w:t>MSFFDT5002 Assess and resolve technical integrity of a design</w:t>
      </w:r>
    </w:p>
    <w:p w:rsidR="00000000" w:rsidRPr="00023068" w:rsidP="00023068">
      <w:pPr>
        <w:pStyle w:val="Heading1"/>
      </w:pPr>
      <w:bookmarkStart w:id="1" w:name="O_631742"/>
      <w:bookmarkEnd w:id="1"/>
      <w:r w:rsidRPr="00023068">
        <w:t>Modification History</w:t>
      </w:r>
    </w:p>
    <w:p w:rsidR="00000000" w:rsidRPr="00023068" w:rsidP="008B01EE">
      <w:pPr>
        <w:pStyle w:val="BodyText"/>
      </w:pPr>
      <w:r w:rsidRPr="00023068">
        <w:t>Release 1 - New unit of competency</w:t>
      </w:r>
    </w:p>
    <w:p w:rsidR="00000000" w:rsidRPr="00023068" w:rsidP="00023068">
      <w:pPr>
        <w:pStyle w:val="Heading1"/>
      </w:pPr>
      <w:bookmarkStart w:id="2" w:name="O_631750"/>
      <w:bookmarkEnd w:id="2"/>
      <w:r w:rsidRPr="00023068">
        <w:t>Application</w:t>
      </w:r>
    </w:p>
    <w:p w:rsidR="00000000" w:rsidRPr="00023068" w:rsidP="008B01EE">
      <w:pPr>
        <w:pStyle w:val="BodyText"/>
      </w:pPr>
      <w:r w:rsidRPr="00023068">
        <w:t xml:space="preserve">This unit of competency covers assessing and resolving technical integrity of a design for a product using fundamental design elements and principles </w:t>
      </w:r>
      <w:r w:rsidRPr="00023068">
        <w:t xml:space="preserve">in an industry workplace or design studio environment. It involves application of skills and knowledge at a paraprofessional level. </w:t>
      </w:r>
    </w:p>
    <w:p w:rsidR="008B01EE" w:rsidP="008B01EE">
      <w:pPr>
        <w:pStyle w:val="BodyText"/>
      </w:pPr>
      <w:r w:rsidRPr="00023068">
        <w:t>No licensing, legislative or certification requirements apply to this unit at the time of publication.</w:t>
      </w:r>
    </w:p>
    <w:p w:rsidR="00000000" w:rsidRPr="00023068" w:rsidP="00023068">
      <w:pPr>
        <w:pStyle w:val="Heading1"/>
      </w:pPr>
      <w:bookmarkStart w:id="3" w:name="O_631749"/>
      <w:bookmarkEnd w:id="3"/>
      <w:r w:rsidRPr="00023068">
        <w:t>P</w:t>
      </w:r>
      <w:r w:rsidRPr="00023068">
        <w:t>re-requisite Unit</w:t>
      </w:r>
    </w:p>
    <w:p w:rsidR="00000000" w:rsidRPr="00023068" w:rsidP="00023068">
      <w:pPr>
        <w:pStyle w:val="Heading1"/>
      </w:pPr>
      <w:bookmarkStart w:id="4" w:name="O_631748"/>
      <w:bookmarkEnd w:id="4"/>
      <w:r w:rsidRPr="00023068">
        <w:t>Competency Field</w:t>
      </w:r>
    </w:p>
    <w:p w:rsidR="00000000" w:rsidRPr="00023068" w:rsidP="00023068">
      <w:pPr>
        <w:pStyle w:val="Heading1"/>
      </w:pPr>
      <w:bookmarkStart w:id="5" w:name="O_631747"/>
      <w:bookmarkEnd w:id="5"/>
      <w:r w:rsidRPr="00023068">
        <w:t>Unit Sector</w:t>
      </w:r>
    </w:p>
    <w:p w:rsidR="00000000" w:rsidRPr="00023068" w:rsidP="008B01EE">
      <w:pPr>
        <w:pStyle w:val="BodyText"/>
      </w:pPr>
      <w:r w:rsidRPr="00023068">
        <w:t>Furniture design and technology</w:t>
      </w:r>
    </w:p>
    <w:p w:rsidR="00000000" w:rsidRPr="00023068" w:rsidP="00023068">
      <w:pPr>
        <w:pStyle w:val="Heading1"/>
      </w:pPr>
      <w:bookmarkStart w:id="6" w:name="O_631746"/>
      <w:bookmarkEnd w:id="6"/>
      <w:r w:rsidRPr="000230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30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Performance criteria describe the performance neede</w:t>
            </w:r>
            <w:r w:rsidRPr="00023068">
              <w:t>d to demonstrate achievement of the element.</w:t>
            </w:r>
          </w:p>
        </w:tc>
      </w:tr>
      <w:tr w:rsidTr="0002306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w:t>
            </w:r>
          </w:p>
        </w:tc>
        <w:tc>
          <w:tcPr>
            <w:tcW w:w="1962" w:type="dxa"/>
            <w:vMerge w:val="restart"/>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Prepare for assessment</w:t>
            </w: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1.1</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 xml:space="preserve">Applicable work health and safety (WHS), legislative and organisational requirements relevant to assessing and resolving technical integrity </w:t>
            </w:r>
            <w:r w:rsidRPr="00023068">
              <w:t>of a design are verified and complied with</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1.2</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Design brief is reviewed, confirmed and clarified with appropriate personnel</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1.3</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 xml:space="preserve">Communication with others is established and maintained </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1.4</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Problems or underlying factors being addressed by the design brief are verified</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1.5</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Client requirements and desires are reviewed, confirmed and clarified</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1.6</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Elements of design are assessed for the intended outcome</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1.7</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Principles of design are assessed for the intended outcome</w:t>
            </w:r>
          </w:p>
        </w:tc>
      </w:tr>
      <w:tr w:rsidTr="0002306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w:t>
            </w:r>
          </w:p>
        </w:tc>
        <w:tc>
          <w:tcPr>
            <w:tcW w:w="1962" w:type="dxa"/>
            <w:vMerge w:val="restart"/>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Assess technical integrity</w:t>
            </w: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2.1</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Requirements of the brief are prioritised and assessed for conflicts</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2.2</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Integrity of a design is tested for structural and ergonomic compliance</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2.3</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Mechanical strength and stress points of a design are evaluated and reported</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2.4</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Success and failure points of a design are analysed and reviewed</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2.5</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Distinctive and strong points of a design are highlighted and recorded</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2.6</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Level of innovation an</w:t>
            </w:r>
            <w:r w:rsidRPr="00023068">
              <w:t>d technical merit of a design is assessed and recorded</w:t>
            </w:r>
          </w:p>
        </w:tc>
      </w:tr>
      <w:tr w:rsidTr="0002306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3</w:t>
            </w:r>
          </w:p>
        </w:tc>
        <w:tc>
          <w:tcPr>
            <w:tcW w:w="1962" w:type="dxa"/>
            <w:vMerge w:val="restart"/>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Resolve technical integrity</w:t>
            </w: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3.1</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Most suitable materials, equipment and manufacturing processes to resolve the technical faults of a brief are assessed to comply with the requirements</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3.2</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Alternative design solutions for a technical failure are researched and instigated</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3.3</w:t>
            </w:r>
          </w:p>
        </w:tc>
        <w:tc>
          <w:tcPr>
            <w:tcW w:w="561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 xml:space="preserve">Restoration of existing designs are considered and acted upon for viable cases </w:t>
            </w:r>
          </w:p>
        </w:tc>
      </w:tr>
      <w:tr w:rsidTr="0002306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3.4</w:t>
            </w:r>
          </w:p>
        </w:tc>
        <w:tc>
          <w:tcPr>
            <w:tcW w:w="5610" w:type="dxa"/>
            <w:tcBorders>
              <w:top w:val="nil"/>
              <w:left w:val="nil"/>
              <w:bottom w:val="nil"/>
              <w:right w:val="nil"/>
            </w:tcBorders>
            <w:tcMar>
              <w:top w:w="0" w:type="dxa"/>
              <w:left w:w="62" w:type="dxa"/>
              <w:bottom w:w="0" w:type="dxa"/>
              <w:right w:w="62" w:type="dxa"/>
            </w:tcMar>
          </w:tcPr>
          <w:p w:rsidR="00000000" w:rsidRPr="00023068" w:rsidP="00023068">
            <w:pPr>
              <w:pStyle w:val="BodyText"/>
            </w:pPr>
            <w:r w:rsidRPr="00023068">
              <w:t>Final documentation outlining the full analysis of the design brief is compiled</w:t>
            </w:r>
            <w:r w:rsidRPr="00023068">
              <w:t xml:space="preserve"> and produced as a report</w:t>
            </w:r>
          </w:p>
        </w:tc>
      </w:tr>
    </w:tbl>
    <w:p w:rsidR="008B01EE" w:rsidP="00023068">
      <w:pPr>
        <w:pStyle w:val="BodyText"/>
      </w:pPr>
    </w:p>
    <w:p w:rsidR="008B01EE" w:rsidP="00023068">
      <w:pPr>
        <w:pStyle w:val="BodyText"/>
      </w:pPr>
    </w:p>
    <w:p w:rsidR="00000000" w:rsidRPr="00023068" w:rsidP="00023068">
      <w:pPr>
        <w:pStyle w:val="Heading1"/>
      </w:pPr>
      <w:bookmarkStart w:id="7" w:name="O_631745"/>
      <w:bookmarkEnd w:id="7"/>
      <w:r w:rsidRPr="00023068">
        <w:t>Foundation Skills</w:t>
      </w:r>
    </w:p>
    <w:p w:rsidR="008B01EE" w:rsidP="008B01EE">
      <w:pPr>
        <w:pStyle w:val="BodyText"/>
      </w:pPr>
      <w:r w:rsidRPr="00023068">
        <w:t xml:space="preserve">Foundation skills essential to performance are explicit in the performance criteria of this unit of competency. Detail on appropriate performance </w:t>
      </w:r>
      <w:r w:rsidRPr="00023068">
        <w:t xml:space="preserve">levels for each furnishing unit of competency in reading, writing, oral communication and numeracy utilising the Australian Core Skills Framework (ACSF) are provided in the Furnishing Training Package Implementation Guide. </w:t>
      </w:r>
    </w:p>
    <w:p w:rsidR="00000000" w:rsidRPr="00023068" w:rsidP="00023068">
      <w:pPr>
        <w:pStyle w:val="Heading1"/>
      </w:pPr>
      <w:bookmarkStart w:id="8" w:name="O_631744"/>
      <w:bookmarkEnd w:id="8"/>
      <w:r w:rsidRPr="00023068">
        <w:t>Range of Condi</w:t>
      </w:r>
      <w:r w:rsidRPr="00023068">
        <w:t>tions</w:t>
      </w:r>
    </w:p>
    <w:tbl>
      <w:tblPr>
        <w:tblW w:w="0" w:type="auto"/>
        <w:tblLayout w:type="fixed"/>
        <w:tblCellMar>
          <w:left w:w="62" w:type="dxa"/>
          <w:right w:w="62" w:type="dxa"/>
        </w:tblCellMar>
        <w:tblLook w:val="0000"/>
      </w:tblPr>
      <w:tblGrid>
        <w:gridCol w:w="2760"/>
        <w:gridCol w:w="6312"/>
      </w:tblGrid>
      <w:tr w:rsidTr="000230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023068">
              <w:t>contexts) are included. Range is restricted to essential operating conditions and any other variables essential to the work environment.</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WHS requirements, including legislation, building codes, material safety management systems, </w:t>
            </w:r>
            <w:r w:rsidRPr="00023068">
              <w:t xml:space="preserve">hazardous and dangerous goods codes, and local safe operating procedures or equivalent </w:t>
            </w:r>
          </w:p>
          <w:p w:rsidR="00000000" w:rsidRPr="00023068" w:rsidP="00023068">
            <w:pPr>
              <w:pStyle w:val="ListBullet"/>
            </w:pPr>
            <w:r w:rsidRPr="00023068">
              <w:t xml:space="preserve">work is carried out in accordance with legislative obligations, environmental legislation, relevant health regulations, manual handling procedures and organisation insurance requirements </w:t>
            </w:r>
          </w:p>
          <w:p w:rsidR="00000000" w:rsidRPr="00023068" w:rsidP="00023068">
            <w:pPr>
              <w:pStyle w:val="ListBullet"/>
            </w:pPr>
            <w:r w:rsidRPr="00023068">
              <w:t>work requires individuals to demonstrate conceptual and analytical a</w:t>
            </w:r>
            <w:r w:rsidRPr="00023068">
              <w:t xml:space="preserve">bility, discretion, judgement and problem solving </w:t>
            </w:r>
          </w:p>
          <w:p w:rsidR="00000000" w:rsidP="00023068">
            <w:pPr>
              <w:pStyle w:val="ListBullet"/>
              <w:rPr>
                <w:lang w:val="en-NZ"/>
              </w:rPr>
            </w:pPr>
            <w:r w:rsidRPr="00023068">
              <w:t>customers or suppliers may be internal or external</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the aims, objectives, milestones for the design project </w:t>
            </w:r>
          </w:p>
          <w:p w:rsidR="00000000" w:rsidRPr="00023068" w:rsidP="00023068">
            <w:pPr>
              <w:pStyle w:val="ListBullet"/>
            </w:pPr>
            <w:r w:rsidRPr="00023068">
              <w:t xml:space="preserve">organisational or personal profiles </w:t>
            </w:r>
          </w:p>
          <w:p w:rsidR="00000000" w:rsidRPr="00023068" w:rsidP="00023068">
            <w:pPr>
              <w:pStyle w:val="ListBullet"/>
            </w:pPr>
            <w:r w:rsidRPr="00023068">
              <w:t xml:space="preserve">target audience </w:t>
            </w:r>
          </w:p>
          <w:p w:rsidR="00000000" w:rsidRPr="00023068" w:rsidP="00023068">
            <w:pPr>
              <w:pStyle w:val="ListBullet"/>
            </w:pPr>
            <w:r w:rsidRPr="00023068">
              <w:t xml:space="preserve">budget </w:t>
            </w:r>
          </w:p>
          <w:p w:rsidR="00000000" w:rsidRPr="00023068" w:rsidP="00023068">
            <w:pPr>
              <w:pStyle w:val="ListBullet"/>
            </w:pPr>
            <w:r w:rsidRPr="00023068">
              <w:t>timeline</w:t>
            </w:r>
          </w:p>
          <w:p w:rsidR="00000000" w:rsidRPr="00023068" w:rsidP="00023068">
            <w:pPr>
              <w:pStyle w:val="ListBullet"/>
            </w:pPr>
            <w:r w:rsidRPr="00023068">
              <w:t>c</w:t>
            </w:r>
            <w:r w:rsidRPr="00023068">
              <w:t>onsultation requirements</w:t>
            </w:r>
          </w:p>
          <w:p w:rsidR="00000000" w:rsidRPr="00023068" w:rsidP="00023068">
            <w:pPr>
              <w:pStyle w:val="ListBullet"/>
            </w:pPr>
            <w:r w:rsidRPr="00023068">
              <w:t xml:space="preserve">colour requirements </w:t>
            </w:r>
          </w:p>
          <w:p w:rsidR="00000000" w:rsidRPr="00023068" w:rsidP="00023068">
            <w:pPr>
              <w:pStyle w:val="ListBullet"/>
            </w:pPr>
            <w:r w:rsidRPr="00023068">
              <w:t xml:space="preserve">image requirements </w:t>
            </w:r>
          </w:p>
          <w:p w:rsidR="00000000" w:rsidP="00023068">
            <w:pPr>
              <w:pStyle w:val="ListBullet"/>
              <w:rPr>
                <w:lang w:val="en-NZ"/>
              </w:rPr>
            </w:pPr>
            <w:r w:rsidRPr="00023068">
              <w:t>function</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trainers </w:t>
            </w:r>
          </w:p>
          <w:p w:rsidR="00000000" w:rsidRPr="00023068" w:rsidP="00023068">
            <w:pPr>
              <w:pStyle w:val="ListBullet"/>
            </w:pPr>
            <w:r w:rsidRPr="00023068">
              <w:t>supervisors</w:t>
            </w:r>
          </w:p>
          <w:p w:rsidR="00000000" w:rsidRPr="00023068" w:rsidP="00023068">
            <w:pPr>
              <w:pStyle w:val="ListBullet"/>
            </w:pPr>
            <w:r w:rsidRPr="00023068">
              <w:t>suppliers</w:t>
            </w:r>
          </w:p>
          <w:p w:rsidR="00000000" w:rsidRPr="00023068" w:rsidP="00023068">
            <w:pPr>
              <w:pStyle w:val="ListBullet"/>
            </w:pPr>
            <w:r w:rsidRPr="00023068">
              <w:t xml:space="preserve">clients </w:t>
            </w:r>
          </w:p>
          <w:p w:rsidR="00000000" w:rsidRPr="00023068" w:rsidP="00023068">
            <w:pPr>
              <w:pStyle w:val="ListBullet"/>
            </w:pPr>
            <w:r w:rsidRPr="00023068">
              <w:t xml:space="preserve">colleagues </w:t>
            </w:r>
          </w:p>
          <w:p w:rsidR="00000000" w:rsidP="00023068">
            <w:pPr>
              <w:pStyle w:val="ListBullet"/>
              <w:rPr>
                <w:lang w:val="en-NZ"/>
              </w:rPr>
            </w:pPr>
            <w:r w:rsidRPr="00023068">
              <w:t>managers</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suppliers</w:t>
            </w:r>
          </w:p>
          <w:p w:rsidR="00000000" w:rsidRPr="00023068" w:rsidP="00023068">
            <w:pPr>
              <w:pStyle w:val="ListBullet"/>
            </w:pPr>
            <w:r w:rsidRPr="00023068">
              <w:t>manufacturers</w:t>
            </w:r>
          </w:p>
          <w:p w:rsidR="00000000" w:rsidRPr="00023068" w:rsidP="00023068">
            <w:pPr>
              <w:pStyle w:val="ListBullet"/>
            </w:pPr>
            <w:r w:rsidRPr="00023068">
              <w:t>private clients</w:t>
            </w:r>
          </w:p>
          <w:p w:rsidR="00000000" w:rsidRPr="00023068" w:rsidP="00023068">
            <w:pPr>
              <w:pStyle w:val="ListBullet"/>
            </w:pPr>
            <w:r w:rsidRPr="00023068">
              <w:t>colleagues</w:t>
            </w:r>
          </w:p>
          <w:p w:rsidR="00000000" w:rsidRPr="00023068" w:rsidP="00023068">
            <w:pPr>
              <w:pStyle w:val="ListBullet"/>
            </w:pPr>
            <w:r w:rsidRPr="00023068">
              <w:t xml:space="preserve">retailers </w:t>
            </w:r>
          </w:p>
          <w:p w:rsidR="00000000" w:rsidP="00023068">
            <w:pPr>
              <w:pStyle w:val="ListBullet"/>
              <w:rPr>
                <w:lang w:val="en-NZ"/>
              </w:rPr>
            </w:pPr>
            <w:r w:rsidRPr="00023068">
              <w:t>the public</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line</w:t>
            </w:r>
          </w:p>
          <w:p w:rsidR="00000000" w:rsidRPr="00023068" w:rsidP="00023068">
            <w:pPr>
              <w:pStyle w:val="ListBullet"/>
            </w:pPr>
            <w:r w:rsidRPr="00023068">
              <w:t>shape</w:t>
            </w:r>
          </w:p>
          <w:p w:rsidR="00000000" w:rsidRPr="00023068" w:rsidP="00023068">
            <w:pPr>
              <w:pStyle w:val="ListBullet"/>
            </w:pPr>
            <w:r w:rsidRPr="00023068">
              <w:t xml:space="preserve">form (geometric or organic) </w:t>
            </w:r>
          </w:p>
          <w:p w:rsidR="00000000" w:rsidRPr="00023068" w:rsidP="00023068">
            <w:pPr>
              <w:pStyle w:val="ListBullet"/>
            </w:pPr>
            <w:r w:rsidRPr="00023068">
              <w:t>texture</w:t>
            </w:r>
          </w:p>
          <w:p w:rsidR="00000000" w:rsidRPr="00023068" w:rsidP="00023068">
            <w:pPr>
              <w:pStyle w:val="ListBullet"/>
            </w:pPr>
            <w:r w:rsidRPr="00023068">
              <w:t xml:space="preserve">colour </w:t>
            </w:r>
          </w:p>
          <w:p w:rsidR="00000000" w:rsidP="00023068">
            <w:pPr>
              <w:pStyle w:val="ListBullet"/>
              <w:rPr>
                <w:lang w:val="en-NZ"/>
              </w:rPr>
            </w:pPr>
            <w:r w:rsidRPr="00023068">
              <w:t>function</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balance </w:t>
            </w:r>
          </w:p>
          <w:p w:rsidR="00000000" w:rsidRPr="00023068" w:rsidP="00023068">
            <w:pPr>
              <w:pStyle w:val="ListBullet"/>
            </w:pPr>
            <w:r w:rsidRPr="00023068">
              <w:t xml:space="preserve">proportion (symmetry and asymmetry) </w:t>
            </w:r>
          </w:p>
          <w:p w:rsidR="00000000" w:rsidRPr="00023068" w:rsidP="00023068">
            <w:pPr>
              <w:pStyle w:val="ListBullet"/>
            </w:pPr>
            <w:r w:rsidRPr="00023068">
              <w:t>harmony</w:t>
            </w:r>
          </w:p>
          <w:p w:rsidR="00000000" w:rsidRPr="00023068" w:rsidP="00023068">
            <w:pPr>
              <w:pStyle w:val="ListBullet"/>
            </w:pPr>
            <w:r w:rsidRPr="00023068">
              <w:t>contrast</w:t>
            </w:r>
          </w:p>
          <w:p w:rsidR="00000000" w:rsidRPr="00023068" w:rsidP="00023068">
            <w:pPr>
              <w:pStyle w:val="ListBullet"/>
            </w:pPr>
            <w:r w:rsidRPr="00023068">
              <w:t>pattern</w:t>
            </w:r>
          </w:p>
          <w:p w:rsidR="00000000" w:rsidRPr="00023068" w:rsidP="00023068">
            <w:pPr>
              <w:pStyle w:val="ListBullet"/>
            </w:pPr>
            <w:r w:rsidRPr="00023068">
              <w:t>movement</w:t>
            </w:r>
          </w:p>
          <w:p w:rsidR="00000000" w:rsidRPr="00023068" w:rsidP="00023068">
            <w:pPr>
              <w:pStyle w:val="ListBullet"/>
            </w:pPr>
            <w:r w:rsidRPr="00023068">
              <w:t>rhythm</w:t>
            </w:r>
          </w:p>
          <w:p w:rsidR="00000000" w:rsidRPr="00023068" w:rsidP="00023068">
            <w:pPr>
              <w:pStyle w:val="ListBullet"/>
            </w:pPr>
            <w:r w:rsidRPr="00023068">
              <w:t>unity</w:t>
            </w:r>
          </w:p>
          <w:p w:rsidR="00000000" w:rsidRPr="00023068" w:rsidP="00023068">
            <w:pPr>
              <w:pStyle w:val="ListBullet"/>
            </w:pPr>
            <w:r w:rsidRPr="00023068">
              <w:t>style</w:t>
            </w:r>
          </w:p>
          <w:p w:rsidR="00000000" w:rsidRPr="00023068" w:rsidP="00023068">
            <w:pPr>
              <w:pStyle w:val="ListBullet"/>
            </w:pPr>
            <w:r w:rsidRPr="00023068">
              <w:t>focus</w:t>
            </w:r>
          </w:p>
          <w:p w:rsidR="00000000" w:rsidRPr="00023068" w:rsidP="00023068">
            <w:pPr>
              <w:pStyle w:val="ListBullet"/>
            </w:pPr>
            <w:r w:rsidRPr="00023068">
              <w:t>scale</w:t>
            </w:r>
          </w:p>
          <w:p w:rsidR="00000000" w:rsidRPr="00023068" w:rsidP="00023068">
            <w:pPr>
              <w:pStyle w:val="ListBullet"/>
            </w:pPr>
            <w:r w:rsidRPr="00023068">
              <w:t>dominant</w:t>
            </w:r>
          </w:p>
          <w:p w:rsidR="00000000" w:rsidRPr="00023068" w:rsidP="00023068">
            <w:pPr>
              <w:pStyle w:val="ListBullet"/>
            </w:pPr>
            <w:r w:rsidRPr="00023068">
              <w:t xml:space="preserve">sub-dominant </w:t>
            </w:r>
          </w:p>
          <w:p w:rsidR="00000000" w:rsidRPr="00023068" w:rsidP="00023068">
            <w:pPr>
              <w:pStyle w:val="ListBullet"/>
            </w:pPr>
            <w:r w:rsidRPr="00023068">
              <w:t>subordinate relationship</w:t>
            </w:r>
          </w:p>
          <w:p w:rsidR="00000000" w:rsidRPr="00023068" w:rsidP="00023068">
            <w:pPr>
              <w:pStyle w:val="ListBullet"/>
            </w:pPr>
            <w:r w:rsidRPr="00023068">
              <w:t>emphasis</w:t>
            </w:r>
          </w:p>
          <w:p w:rsidR="00000000" w:rsidRPr="00023068" w:rsidP="00023068">
            <w:pPr>
              <w:pStyle w:val="ListBullet"/>
            </w:pPr>
            <w:r w:rsidRPr="00023068">
              <w:t>proximity</w:t>
            </w:r>
          </w:p>
          <w:p w:rsidR="00000000" w:rsidRPr="00023068" w:rsidP="00023068">
            <w:pPr>
              <w:pStyle w:val="ListBullet"/>
            </w:pPr>
            <w:r w:rsidRPr="00023068">
              <w:t>alignment</w:t>
            </w:r>
          </w:p>
          <w:p w:rsidR="00000000" w:rsidRPr="00023068" w:rsidP="00023068">
            <w:pPr>
              <w:pStyle w:val="ListBullet"/>
            </w:pPr>
            <w:r w:rsidRPr="00023068">
              <w:t>space</w:t>
            </w:r>
          </w:p>
          <w:p w:rsidR="00000000" w:rsidRPr="00023068" w:rsidP="00023068">
            <w:pPr>
              <w:pStyle w:val="ListBullet"/>
            </w:pPr>
            <w:r w:rsidRPr="00023068">
              <w:t>anthropometry</w:t>
            </w:r>
          </w:p>
          <w:p w:rsidR="00000000" w:rsidRPr="00023068" w:rsidP="00023068">
            <w:pPr>
              <w:pStyle w:val="ListBullet"/>
            </w:pPr>
            <w:r w:rsidRPr="00023068">
              <w:t>ergonomics</w:t>
            </w:r>
          </w:p>
          <w:p w:rsidR="00000000" w:rsidRPr="00023068" w:rsidP="00023068">
            <w:pPr>
              <w:pStyle w:val="ListBullet"/>
            </w:pPr>
            <w:r w:rsidRPr="00023068">
              <w:t xml:space="preserve">arrangement </w:t>
            </w:r>
          </w:p>
          <w:p w:rsidR="00000000" w:rsidRPr="00023068" w:rsidP="00023068">
            <w:pPr>
              <w:pStyle w:val="ListBullet"/>
            </w:pPr>
            <w:r w:rsidRPr="00023068">
              <w:t xml:space="preserve">workload materials handling capacity </w:t>
            </w:r>
          </w:p>
          <w:p w:rsidR="00000000" w:rsidRPr="00023068" w:rsidP="00023068">
            <w:pPr>
              <w:pStyle w:val="ListBullet"/>
            </w:pPr>
            <w:r w:rsidRPr="00023068">
              <w:t xml:space="preserve">skills available </w:t>
            </w:r>
          </w:p>
          <w:p w:rsidR="00000000" w:rsidRPr="00023068" w:rsidP="00023068">
            <w:pPr>
              <w:pStyle w:val="ListBullet"/>
            </w:pPr>
            <w:r w:rsidRPr="00023068">
              <w:t>equipment capabilities</w:t>
            </w:r>
          </w:p>
          <w:p w:rsidR="00000000" w:rsidRPr="00023068" w:rsidP="00023068">
            <w:pPr>
              <w:pStyle w:val="ListBullet"/>
            </w:pPr>
            <w:r w:rsidRPr="00023068">
              <w:t>aesthetic relations</w:t>
            </w:r>
          </w:p>
          <w:p w:rsidR="00000000" w:rsidRPr="00023068" w:rsidP="00023068">
            <w:pPr>
              <w:pStyle w:val="ListBullet"/>
            </w:pPr>
            <w:r w:rsidRPr="00023068">
              <w:t xml:space="preserve">tension </w:t>
            </w:r>
          </w:p>
          <w:p w:rsidR="00000000" w:rsidP="00023068">
            <w:pPr>
              <w:pStyle w:val="ListBullet"/>
              <w:rPr>
                <w:lang w:val="en-NZ"/>
              </w:rPr>
            </w:pPr>
            <w:r w:rsidRPr="00023068">
              <w:t>development methods</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Structural includes:</w:t>
            </w:r>
          </w:p>
        </w:tc>
        <w:tc>
          <w:tcPr>
            <w:tcW w:w="6312" w:type="dxa"/>
            <w:tcBorders>
              <w:top w:val="nil"/>
              <w:left w:val="nil"/>
              <w:bottom w:val="nil"/>
              <w:right w:val="nil"/>
            </w:tcBorders>
            <w:tcMar>
              <w:top w:w="0" w:type="dxa"/>
              <w:left w:w="62" w:type="dxa"/>
              <w:bottom w:w="0" w:type="dxa"/>
              <w:right w:w="62" w:type="dxa"/>
            </w:tcMar>
          </w:tcPr>
          <w:p w:rsidR="00000000" w:rsidP="00023068">
            <w:pPr>
              <w:pStyle w:val="ListBullet"/>
              <w:rPr>
                <w:lang w:val="en-NZ"/>
              </w:rPr>
            </w:pPr>
            <w:r w:rsidRPr="00023068">
              <w:t>construction methods for all or parts of a designed product which are not intended to fail under regular and continual use</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023068">
            <w:pPr>
              <w:pStyle w:val="ListBullet"/>
              <w:rPr>
                <w:lang w:val="en-NZ"/>
              </w:rPr>
            </w:pPr>
            <w:r w:rsidRPr="00023068">
              <w:t>the study of the efficiency of persons in their working environment</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 xml:space="preserve">Mechanical strength </w:t>
            </w:r>
            <w:r w:rsidRPr="00023068">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P="00023068">
            <w:pPr>
              <w:pStyle w:val="ListBullet"/>
              <w:rPr>
                <w:lang w:val="en-NZ"/>
              </w:rPr>
            </w:pPr>
            <w:r w:rsidRPr="00023068">
              <w:t>the strength of parts or joints under the pressure of operation in general usage situations</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timber (native and imported) </w:t>
            </w:r>
          </w:p>
          <w:p w:rsidR="00000000" w:rsidRPr="00023068" w:rsidP="00023068">
            <w:pPr>
              <w:pStyle w:val="ListBullet"/>
            </w:pPr>
            <w:r w:rsidRPr="00023068">
              <w:t xml:space="preserve">man-made timber products </w:t>
            </w:r>
          </w:p>
          <w:p w:rsidR="00000000" w:rsidRPr="00023068" w:rsidP="00023068">
            <w:pPr>
              <w:pStyle w:val="ListBullet"/>
            </w:pPr>
            <w:r w:rsidRPr="00023068">
              <w:t xml:space="preserve">plastic </w:t>
            </w:r>
          </w:p>
          <w:p w:rsidR="00000000" w:rsidRPr="00023068" w:rsidP="00023068">
            <w:pPr>
              <w:pStyle w:val="ListBullet"/>
            </w:pPr>
            <w:r w:rsidRPr="00023068">
              <w:t xml:space="preserve">metal </w:t>
            </w:r>
          </w:p>
          <w:p w:rsidR="00000000" w:rsidRPr="00023068" w:rsidP="00023068">
            <w:pPr>
              <w:pStyle w:val="ListBullet"/>
            </w:pPr>
            <w:r w:rsidRPr="00023068">
              <w:t xml:space="preserve">alloys </w:t>
            </w:r>
          </w:p>
          <w:p w:rsidR="00000000" w:rsidRPr="00023068" w:rsidP="00023068">
            <w:pPr>
              <w:pStyle w:val="ListBullet"/>
            </w:pPr>
            <w:r w:rsidRPr="00023068">
              <w:t xml:space="preserve">stone </w:t>
            </w:r>
          </w:p>
          <w:p w:rsidR="00000000" w:rsidRPr="00023068" w:rsidP="00023068">
            <w:pPr>
              <w:pStyle w:val="ListBullet"/>
            </w:pPr>
            <w:r w:rsidRPr="00023068">
              <w:t>glass</w:t>
            </w:r>
          </w:p>
          <w:p w:rsidR="00000000" w:rsidRPr="00023068" w:rsidP="00023068">
            <w:pPr>
              <w:pStyle w:val="ListBullet"/>
            </w:pPr>
            <w:r w:rsidRPr="00023068">
              <w:t>textiles</w:t>
            </w:r>
          </w:p>
          <w:p w:rsidR="00000000" w:rsidRPr="00023068" w:rsidP="00023068">
            <w:pPr>
              <w:pStyle w:val="ListBullet"/>
            </w:pPr>
            <w:r w:rsidRPr="00023068">
              <w:t>fibreglass</w:t>
            </w:r>
          </w:p>
          <w:p w:rsidR="00000000" w:rsidRPr="00023068" w:rsidP="00023068">
            <w:pPr>
              <w:pStyle w:val="ListBullet"/>
            </w:pPr>
            <w:r w:rsidRPr="00023068">
              <w:t>foam</w:t>
            </w:r>
          </w:p>
          <w:p w:rsidR="00000000" w:rsidRPr="00023068" w:rsidP="00023068">
            <w:pPr>
              <w:pStyle w:val="ListBullet"/>
            </w:pPr>
            <w:r w:rsidRPr="00023068">
              <w:t>cardboard</w:t>
            </w:r>
          </w:p>
          <w:p w:rsidR="00000000" w:rsidRPr="00023068" w:rsidP="00023068">
            <w:pPr>
              <w:pStyle w:val="ListBullet"/>
            </w:pPr>
            <w:r w:rsidRPr="00023068">
              <w:t xml:space="preserve">paper products </w:t>
            </w:r>
          </w:p>
          <w:p w:rsidR="00000000" w:rsidP="00023068">
            <w:pPr>
              <w:pStyle w:val="ListBullet"/>
              <w:rPr>
                <w:lang w:val="en-NZ"/>
              </w:rPr>
            </w:pPr>
            <w:r w:rsidRPr="00023068">
              <w:t>any other manipulable substance</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hand tools </w:t>
            </w:r>
          </w:p>
          <w:p w:rsidR="00000000" w:rsidRPr="00023068" w:rsidP="00023068">
            <w:pPr>
              <w:pStyle w:val="ListBullet"/>
            </w:pPr>
            <w:r w:rsidRPr="00023068">
              <w:t>static machinery</w:t>
            </w:r>
          </w:p>
          <w:p w:rsidR="00000000" w:rsidRPr="00023068" w:rsidP="00023068">
            <w:pPr>
              <w:pStyle w:val="ListBullet"/>
            </w:pPr>
            <w:r w:rsidRPr="00023068">
              <w:t>portable power tools and computer numerically controlled (CNC) equipment</w:t>
            </w:r>
          </w:p>
          <w:p w:rsidR="00000000" w:rsidP="00023068">
            <w:pPr>
              <w:pStyle w:val="ListBullet"/>
              <w:rPr>
                <w:lang w:val="en-NZ"/>
              </w:rPr>
            </w:pPr>
            <w:r w:rsidRPr="00023068">
              <w:t>and also includes procedures for lock out protecting operators and co-workers from a</w:t>
            </w:r>
            <w:r w:rsidRPr="00023068">
              <w:t>ccidental injury by isolating the machine from the power source</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023068">
            <w:pPr>
              <w:pStyle w:val="ListBullet"/>
              <w:rPr>
                <w:lang w:val="en-NZ"/>
              </w:rPr>
            </w:pPr>
            <w:r w:rsidRPr="00023068">
              <w:t>the methods by which the product will be produced, these steps usually entail working from working drawings and specifications, producing components utilisin</w:t>
            </w:r>
            <w:r w:rsidRPr="00023068">
              <w:t>g machine operations, assembly of the components and finishing techniques</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23068" w:rsidP="00023068">
            <w:pPr>
              <w:pStyle w:val="BodyText"/>
            </w:pPr>
            <w:r w:rsidRPr="00023068">
              <w:rPr>
                <w:rStyle w:val="SpecialBold"/>
              </w:rPr>
              <w:t>Personal protective equipment includes:</w:t>
            </w:r>
          </w:p>
          <w:p w:rsidR="00000000" w:rsidP="000230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023068">
            <w:pPr>
              <w:pStyle w:val="ListBullet"/>
              <w:rPr>
                <w:lang w:val="en-NZ"/>
              </w:rPr>
            </w:pPr>
            <w:r w:rsidRPr="00023068">
              <w:t xml:space="preserve">that prescribed under legislation, regulations and enterprise policies and practices </w:t>
            </w:r>
          </w:p>
        </w:tc>
      </w:tr>
      <w:tr w:rsidTr="000230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3068">
            <w:pPr>
              <w:pStyle w:val="BodyText"/>
              <w:rPr>
                <w:lang w:val="en-NZ"/>
              </w:rPr>
            </w:pPr>
            <w:r w:rsidRPr="0002306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23068" w:rsidP="00023068">
            <w:pPr>
              <w:pStyle w:val="ListBullet"/>
            </w:pPr>
            <w:r w:rsidRPr="00023068">
              <w:t xml:space="preserve">work procedures/instructions </w:t>
            </w:r>
          </w:p>
          <w:p w:rsidR="00000000" w:rsidRPr="00023068" w:rsidP="00023068">
            <w:pPr>
              <w:pStyle w:val="ListBullet"/>
            </w:pPr>
            <w:r w:rsidRPr="00023068">
              <w:t xml:space="preserve">manufacturer specifications and instructions </w:t>
            </w:r>
          </w:p>
          <w:p w:rsidR="00000000" w:rsidRPr="00023068" w:rsidP="00023068">
            <w:pPr>
              <w:pStyle w:val="ListBullet"/>
            </w:pPr>
            <w:r w:rsidRPr="00023068">
              <w:t>standard forms of workplace process and procedures</w:t>
            </w:r>
          </w:p>
          <w:p w:rsidR="00000000" w:rsidRPr="00023068" w:rsidP="00023068">
            <w:pPr>
              <w:pStyle w:val="ListBullet"/>
            </w:pPr>
            <w:r w:rsidRPr="00023068">
              <w:t xml:space="preserve">organisation work specifications and requirements </w:t>
            </w:r>
          </w:p>
          <w:p w:rsidR="00000000" w:rsidRPr="00023068" w:rsidP="00023068">
            <w:pPr>
              <w:pStyle w:val="ListBullet"/>
            </w:pPr>
            <w:r w:rsidRPr="00023068">
              <w:t xml:space="preserve">legislation, regulations and codes of practice </w:t>
            </w:r>
          </w:p>
          <w:p w:rsidR="00000000" w:rsidRPr="00023068" w:rsidP="00023068">
            <w:pPr>
              <w:pStyle w:val="ListBullet"/>
            </w:pPr>
            <w:r w:rsidRPr="00023068">
              <w:t>quality and Australian Standar</w:t>
            </w:r>
            <w:r w:rsidRPr="00023068">
              <w:t>ds and procedures</w:t>
            </w:r>
          </w:p>
        </w:tc>
      </w:tr>
    </w:tbl>
    <w:p w:rsidR="00000000" w:rsidRPr="00023068" w:rsidP="00023068">
      <w:pPr>
        <w:pStyle w:val="BodyText"/>
      </w:pPr>
    </w:p>
    <w:p w:rsidR="00000000" w:rsidRPr="00023068" w:rsidP="00023068">
      <w:pPr>
        <w:pStyle w:val="AllowPageBreak"/>
      </w:pPr>
    </w:p>
    <w:p w:rsidR="00000000" w:rsidRPr="00023068" w:rsidP="00023068">
      <w:pPr>
        <w:pStyle w:val="Heading1"/>
      </w:pPr>
      <w:bookmarkStart w:id="9" w:name="O_631743"/>
      <w:bookmarkEnd w:id="9"/>
      <w:r w:rsidRPr="00023068">
        <w:t>Unit Mapping Information</w:t>
      </w:r>
    </w:p>
    <w:p w:rsidR="00000000" w:rsidRPr="00023068" w:rsidP="008B01EE">
      <w:pPr>
        <w:pStyle w:val="BodyText"/>
      </w:pPr>
      <w:r w:rsidRPr="00023068">
        <w:t>Supersedes and is equivalent to LMFFDT5003A Assess and resolve technical integrity of a design</w:t>
      </w:r>
    </w:p>
    <w:p w:rsidR="00000000" w:rsidRPr="00023068" w:rsidP="00023068">
      <w:pPr>
        <w:pStyle w:val="Heading1"/>
      </w:pPr>
      <w:bookmarkStart w:id="10" w:name="O_631736"/>
      <w:bookmarkEnd w:id="10"/>
      <w:r w:rsidRPr="00023068">
        <w:t>Links</w:t>
      </w:r>
    </w:p>
    <w:p w:rsidR="00000000" w:rsidRPr="00023068" w:rsidP="008B01EE">
      <w:pPr>
        <w:pStyle w:val="BodyText"/>
      </w:pPr>
      <w:r w:rsidRPr="0002306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1BEC">
        <w:rPr>
          <w:rStyle w:val="Hyperlink"/>
        </w:rPr>
        <w:t>https://vetnet.gov.au/Pages/TrainingDocs.aspx?q=0601ab95-583a-4e93-b2d4-cfb27b03ed73</w:t>
      </w:r>
      <w:r>
        <w:fldChar w:fldCharType="end"/>
      </w:r>
    </w:p>
    <w:p w:rsidR="00000000" w:rsidRPr="00023068" w:rsidP="00023068"/>
    <w:sectPr w:rsidSect="00023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8" w:rsidRPr="008B01EE" w:rsidP="008B0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E" w:rsidP="00023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01EE" w:rsidP="0002306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01EE" w:rsidP="00023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068" w:rsidRPr="008B01EE" w:rsidP="008B01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E" w:rsidRPr="002D2AF8" w:rsidP="00023068">
    <w:pPr>
      <w:pStyle w:val="Header"/>
      <w:framePr w:wrap="around"/>
    </w:pPr>
    <w:r>
      <w:fldChar w:fldCharType="begin"/>
    </w:r>
    <w:r>
      <w:instrText xml:space="preserve"> TITLE   \* MERGEFORMAT </w:instrText>
    </w:r>
    <w:r>
      <w:fldChar w:fldCharType="separate"/>
    </w:r>
    <w:r>
      <w:t>MSFFDT5002 Assess and resolve technical integrity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B01EE" w:rsidP="00023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FE9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B0C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068"/>
    <w:pPr>
      <w:spacing w:before="360" w:after="60"/>
      <w:outlineLvl w:val="0"/>
    </w:pPr>
    <w:rPr>
      <w:sz w:val="32"/>
    </w:rPr>
  </w:style>
  <w:style w:type="paragraph" w:styleId="Heading2">
    <w:name w:val="heading 2"/>
    <w:basedOn w:val="HeadingBase"/>
    <w:next w:val="BodyText"/>
    <w:link w:val="Heading2Char"/>
    <w:qFormat/>
    <w:rsid w:val="00023068"/>
    <w:pPr>
      <w:keepLines/>
      <w:spacing w:before="240" w:after="120"/>
      <w:outlineLvl w:val="1"/>
    </w:pPr>
    <w:rPr>
      <w:sz w:val="28"/>
      <w:szCs w:val="40"/>
    </w:rPr>
  </w:style>
  <w:style w:type="paragraph" w:styleId="Heading3">
    <w:name w:val="heading 3"/>
    <w:basedOn w:val="HeadingBase"/>
    <w:next w:val="BodyText"/>
    <w:link w:val="Heading3Char"/>
    <w:qFormat/>
    <w:rsid w:val="00023068"/>
    <w:pPr>
      <w:spacing w:before="180" w:after="120"/>
      <w:outlineLvl w:val="2"/>
    </w:pPr>
    <w:rPr>
      <w:spacing w:val="-10"/>
      <w:kern w:val="32"/>
    </w:rPr>
  </w:style>
  <w:style w:type="paragraph" w:styleId="Heading4">
    <w:name w:val="heading 4"/>
    <w:basedOn w:val="HeadingBase"/>
    <w:next w:val="BodyText"/>
    <w:link w:val="Heading4Char"/>
    <w:qFormat/>
    <w:rsid w:val="00023068"/>
    <w:pPr>
      <w:spacing w:before="160" w:after="120"/>
      <w:outlineLvl w:val="3"/>
    </w:pPr>
    <w:rPr>
      <w:sz w:val="22"/>
    </w:rPr>
  </w:style>
  <w:style w:type="paragraph" w:styleId="Heading5">
    <w:name w:val="heading 5"/>
    <w:basedOn w:val="HeadingBase"/>
    <w:next w:val="Normal"/>
    <w:link w:val="Heading5Char"/>
    <w:qFormat/>
    <w:rsid w:val="00023068"/>
    <w:pPr>
      <w:spacing w:before="80"/>
      <w:outlineLvl w:val="4"/>
    </w:pPr>
    <w:rPr>
      <w:color w:val="918585"/>
      <w:sz w:val="20"/>
    </w:rPr>
  </w:style>
  <w:style w:type="paragraph" w:styleId="Heading6">
    <w:name w:val="heading 6"/>
    <w:basedOn w:val="HeadingBase"/>
    <w:next w:val="Normal"/>
    <w:link w:val="Heading6Char"/>
    <w:qFormat/>
    <w:rsid w:val="00023068"/>
    <w:pPr>
      <w:spacing w:before="60"/>
      <w:outlineLvl w:val="5"/>
    </w:pPr>
    <w:rPr>
      <w:color w:val="918585"/>
      <w:sz w:val="20"/>
    </w:rPr>
  </w:style>
  <w:style w:type="paragraph" w:styleId="Heading7">
    <w:name w:val="heading 7"/>
    <w:basedOn w:val="Normal"/>
    <w:next w:val="Normal"/>
    <w:link w:val="Heading7Char"/>
    <w:qFormat/>
    <w:rsid w:val="00023068"/>
    <w:pPr>
      <w:ind w:left="720"/>
      <w:outlineLvl w:val="6"/>
    </w:pPr>
    <w:rPr>
      <w:i/>
    </w:rPr>
  </w:style>
  <w:style w:type="paragraph" w:styleId="Heading8">
    <w:name w:val="heading 8"/>
    <w:basedOn w:val="Normal"/>
    <w:next w:val="Normal"/>
    <w:link w:val="Heading8Char"/>
    <w:qFormat/>
    <w:rsid w:val="00023068"/>
    <w:pPr>
      <w:ind w:left="720"/>
      <w:outlineLvl w:val="7"/>
    </w:pPr>
    <w:rPr>
      <w:i/>
    </w:rPr>
  </w:style>
  <w:style w:type="paragraph" w:styleId="Heading9">
    <w:name w:val="heading 9"/>
    <w:basedOn w:val="Normal"/>
    <w:next w:val="Normal"/>
    <w:link w:val="Heading9Char"/>
    <w:qFormat/>
    <w:rsid w:val="00023068"/>
    <w:pPr>
      <w:ind w:left="720"/>
      <w:outlineLvl w:val="8"/>
    </w:pPr>
    <w:rPr>
      <w:i/>
    </w:rPr>
  </w:style>
  <w:style w:type="character" w:default="1" w:styleId="DefaultParagraphFont">
    <w:name w:val="Default Paragraph Font"/>
    <w:uiPriority w:val="1"/>
    <w:unhideWhenUsed/>
    <w:rsid w:val="00023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068"/>
  </w:style>
  <w:style w:type="character" w:customStyle="1" w:styleId="Heading1Char">
    <w:name w:val="Heading 1 Char"/>
    <w:basedOn w:val="DefaultParagraphFont"/>
    <w:link w:val="Heading1"/>
    <w:rsid w:val="00023068"/>
    <w:rPr>
      <w:rFonts w:ascii="Times New Roman" w:eastAsia="Times New Roman" w:hAnsi="Times New Roman" w:cs="Times New Roman"/>
      <w:b/>
      <w:sz w:val="32"/>
      <w:szCs w:val="20"/>
      <w:lang w:eastAsia="en-US"/>
    </w:rPr>
  </w:style>
  <w:style w:type="paragraph" w:styleId="BodyText">
    <w:name w:val="Body Text"/>
    <w:basedOn w:val="Normal"/>
    <w:link w:val="BodyTextChar"/>
    <w:rsid w:val="00023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068"/>
    <w:rPr>
      <w:rFonts w:ascii="Times New Roman" w:eastAsia="Times New Roman" w:hAnsi="Times New Roman" w:cs="Times New Roman"/>
      <w:sz w:val="24"/>
      <w:lang w:eastAsia="en-US"/>
    </w:rPr>
  </w:style>
  <w:style w:type="paragraph" w:styleId="ListBullet">
    <w:name w:val="List Bullet"/>
    <w:basedOn w:val="List"/>
    <w:rsid w:val="00023068"/>
    <w:pPr>
      <w:numPr>
        <w:numId w:val="11"/>
      </w:numPr>
      <w:tabs>
        <w:tab w:val="clear" w:pos="340"/>
      </w:tabs>
      <w:spacing w:before="40" w:after="40"/>
    </w:pPr>
  </w:style>
  <w:style w:type="character" w:customStyle="1" w:styleId="SpecialBold">
    <w:name w:val="Special Bold"/>
    <w:basedOn w:val="DefaultParagraphFont"/>
    <w:rsid w:val="00023068"/>
    <w:rPr>
      <w:b/>
      <w:spacing w:val="0"/>
    </w:rPr>
  </w:style>
  <w:style w:type="paragraph" w:customStyle="1" w:styleId="SuperHeading">
    <w:name w:val="SuperHeading"/>
    <w:basedOn w:val="Normal"/>
    <w:rsid w:val="00023068"/>
    <w:pPr>
      <w:spacing w:before="240" w:after="120"/>
      <w:outlineLvl w:val="0"/>
    </w:pPr>
    <w:rPr>
      <w:rFonts w:ascii="Times New Roman" w:hAnsi="Times New Roman"/>
      <w:b/>
      <w:sz w:val="32"/>
    </w:rPr>
  </w:style>
  <w:style w:type="paragraph" w:customStyle="1" w:styleId="AllowPageBreak">
    <w:name w:val="AllowPageBreak"/>
    <w:rsid w:val="00023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068"/>
    <w:rPr>
      <w:rFonts w:ascii="Courier New" w:eastAsia="Times New Roman" w:hAnsi="Courier New" w:cs="Times New Roman"/>
      <w:i/>
      <w:szCs w:val="20"/>
      <w:lang w:eastAsia="en-US"/>
    </w:rPr>
  </w:style>
  <w:style w:type="paragraph" w:customStyle="1" w:styleId="HeadingBase">
    <w:name w:val="Heading Base"/>
    <w:rsid w:val="00023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068"/>
    <w:pPr>
      <w:tabs>
        <w:tab w:val="right" w:leader="dot" w:pos="9072"/>
      </w:tabs>
      <w:ind w:left="567"/>
    </w:pPr>
    <w:rPr>
      <w:szCs w:val="22"/>
    </w:rPr>
  </w:style>
  <w:style w:type="paragraph" w:customStyle="1" w:styleId="TOCBase">
    <w:name w:val="TOC Base"/>
    <w:rsid w:val="00023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068"/>
    <w:pPr>
      <w:tabs>
        <w:tab w:val="right" w:leader="dot" w:pos="9072"/>
      </w:tabs>
      <w:spacing w:before="40" w:after="40"/>
      <w:ind w:left="284"/>
    </w:pPr>
    <w:rPr>
      <w:rFonts w:ascii="Times New Roman" w:hAnsi="Times New Roman"/>
    </w:rPr>
  </w:style>
  <w:style w:type="paragraph" w:styleId="TOC1">
    <w:name w:val="toc 1"/>
    <w:basedOn w:val="TOCBase"/>
    <w:next w:val="Normal"/>
    <w:rsid w:val="00023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068"/>
    <w:rPr>
      <w:rFonts w:ascii="Times New Roman" w:eastAsia="Times New Roman" w:hAnsi="Times New Roman" w:cs="Times New Roman"/>
      <w:sz w:val="16"/>
      <w:lang w:eastAsia="en-US"/>
    </w:rPr>
  </w:style>
  <w:style w:type="paragraph" w:styleId="Title">
    <w:name w:val="Title"/>
    <w:basedOn w:val="HeadingBase"/>
    <w:link w:val="TitleChar"/>
    <w:qFormat/>
    <w:rsid w:val="00023068"/>
    <w:pPr>
      <w:spacing w:before="5040"/>
      <w:jc w:val="center"/>
    </w:pPr>
    <w:rPr>
      <w:sz w:val="48"/>
      <w:szCs w:val="72"/>
      <w:lang w:val="en-US"/>
    </w:rPr>
  </w:style>
  <w:style w:type="character" w:customStyle="1" w:styleId="TitleChar">
    <w:name w:val="Title Char"/>
    <w:basedOn w:val="DefaultParagraphFont"/>
    <w:link w:val="Title"/>
    <w:rsid w:val="00023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068"/>
    <w:pPr>
      <w:tabs>
        <w:tab w:val="left" w:pos="3600"/>
        <w:tab w:val="left" w:pos="3958"/>
      </w:tabs>
    </w:pPr>
  </w:style>
  <w:style w:type="paragraph" w:styleId="List">
    <w:name w:val="List"/>
    <w:basedOn w:val="BodyText"/>
    <w:next w:val="BodyText"/>
    <w:rsid w:val="00023068"/>
    <w:pPr>
      <w:tabs>
        <w:tab w:val="left" w:pos="340"/>
      </w:tabs>
      <w:spacing w:before="60" w:after="60"/>
      <w:ind w:left="340" w:hanging="340"/>
    </w:pPr>
  </w:style>
  <w:style w:type="paragraph" w:customStyle="1" w:styleId="Note">
    <w:name w:val="Note"/>
    <w:basedOn w:val="BodyText"/>
    <w:rsid w:val="00023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068"/>
    <w:pPr>
      <w:framePr w:wrap="auto" w:hAnchor="text" w:y="6049"/>
    </w:pPr>
    <w:rPr>
      <w:color w:val="000000"/>
      <w:sz w:val="40"/>
    </w:rPr>
  </w:style>
  <w:style w:type="paragraph" w:customStyle="1" w:styleId="TOCTitle">
    <w:name w:val="TOCTitle"/>
    <w:basedOn w:val="Heading1"/>
    <w:rsid w:val="00023068"/>
    <w:pPr>
      <w:spacing w:after="240"/>
      <w:jc w:val="center"/>
      <w:outlineLvl w:val="9"/>
    </w:pPr>
    <w:rPr>
      <w:caps/>
    </w:rPr>
  </w:style>
  <w:style w:type="paragraph" w:customStyle="1" w:styleId="Version">
    <w:name w:val="Version"/>
    <w:rsid w:val="00023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068"/>
    <w:pPr>
      <w:numPr>
        <w:numId w:val="12"/>
      </w:numPr>
      <w:tabs>
        <w:tab w:val="clear" w:pos="680"/>
      </w:tabs>
    </w:pPr>
  </w:style>
  <w:style w:type="paragraph" w:styleId="Index1">
    <w:name w:val="index 1"/>
    <w:basedOn w:val="Normal"/>
    <w:next w:val="Normal"/>
    <w:semiHidden/>
    <w:rsid w:val="00023068"/>
    <w:pPr>
      <w:keepNext w:val="0"/>
      <w:tabs>
        <w:tab w:val="right" w:pos="4176"/>
      </w:tabs>
      <w:ind w:left="198" w:hanging="198"/>
    </w:pPr>
    <w:rPr>
      <w:rFonts w:ascii="Garamond" w:hAnsi="Garamond"/>
    </w:rPr>
  </w:style>
  <w:style w:type="paragraph" w:styleId="IndexHeading">
    <w:name w:val="index heading"/>
    <w:basedOn w:val="Normal"/>
    <w:next w:val="Index1"/>
    <w:semiHidden/>
    <w:rsid w:val="00023068"/>
    <w:pPr>
      <w:spacing w:before="120" w:after="120"/>
    </w:pPr>
    <w:rPr>
      <w:rFonts w:ascii="Arial" w:hAnsi="Arial"/>
      <w:b/>
      <w:color w:val="918585"/>
      <w:sz w:val="24"/>
    </w:rPr>
  </w:style>
  <w:style w:type="paragraph" w:styleId="Header">
    <w:name w:val="header"/>
    <w:basedOn w:val="Normal"/>
    <w:link w:val="HeaderChar"/>
    <w:rsid w:val="00023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068"/>
    <w:rPr>
      <w:rFonts w:ascii="Times New Roman" w:eastAsia="Times New Roman" w:hAnsi="Times New Roman" w:cs="Times New Roman"/>
      <w:sz w:val="16"/>
      <w:szCs w:val="20"/>
      <w:lang w:val="en-GB" w:eastAsia="en-US"/>
    </w:rPr>
  </w:style>
  <w:style w:type="paragraph" w:customStyle="1" w:styleId="Chapter">
    <w:name w:val="Chapter"/>
    <w:basedOn w:val="Normal"/>
    <w:rsid w:val="00023068"/>
    <w:pPr>
      <w:spacing w:before="240"/>
    </w:pPr>
    <w:rPr>
      <w:rFonts w:ascii="Times New Roman" w:hAnsi="Times New Roman"/>
      <w:smallCaps/>
      <w:spacing w:val="80"/>
      <w:sz w:val="28"/>
    </w:rPr>
  </w:style>
  <w:style w:type="paragraph" w:customStyle="1" w:styleId="InChapter">
    <w:name w:val="InChapter"/>
    <w:basedOn w:val="Heading3"/>
    <w:rsid w:val="00023068"/>
    <w:pPr>
      <w:spacing w:after="240"/>
      <w:outlineLvl w:val="9"/>
    </w:pPr>
    <w:rPr>
      <w:noProof/>
    </w:rPr>
  </w:style>
  <w:style w:type="paragraph" w:styleId="Index2">
    <w:name w:val="index 2"/>
    <w:basedOn w:val="Normal"/>
    <w:next w:val="Normal"/>
    <w:semiHidden/>
    <w:rsid w:val="00023068"/>
    <w:pPr>
      <w:tabs>
        <w:tab w:val="right" w:pos="4176"/>
      </w:tabs>
      <w:ind w:left="568" w:hanging="284"/>
    </w:pPr>
    <w:rPr>
      <w:rFonts w:ascii="Garamond" w:hAnsi="Garamond"/>
    </w:rPr>
  </w:style>
  <w:style w:type="paragraph" w:customStyle="1" w:styleId="Byline">
    <w:name w:val="Byline"/>
    <w:rsid w:val="00023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068"/>
    <w:pPr>
      <w:tabs>
        <w:tab w:val="clear" w:pos="3600"/>
        <w:tab w:val="clear" w:pos="3958"/>
      </w:tabs>
      <w:jc w:val="right"/>
    </w:pPr>
  </w:style>
  <w:style w:type="character" w:styleId="Emphasis">
    <w:name w:val="Emphasis"/>
    <w:basedOn w:val="DefaultParagraphFont"/>
    <w:qFormat/>
    <w:rsid w:val="00023068"/>
    <w:rPr>
      <w:i/>
    </w:rPr>
  </w:style>
  <w:style w:type="paragraph" w:styleId="Caption">
    <w:name w:val="caption"/>
    <w:basedOn w:val="BodyText"/>
    <w:next w:val="Normal"/>
    <w:qFormat/>
    <w:rsid w:val="00023068"/>
    <w:pPr>
      <w:framePr w:w="2268" w:hSpace="181" w:vSpace="181" w:wrap="around" w:vAnchor="text" w:hAnchor="page" w:x="1135" w:y="285" w:anchorLock="1"/>
    </w:pPr>
    <w:rPr>
      <w:i/>
    </w:rPr>
  </w:style>
  <w:style w:type="paragraph" w:customStyle="1" w:styleId="MiniTOCTitle">
    <w:name w:val="MiniTOCTitle"/>
    <w:basedOn w:val="Heading4"/>
    <w:rsid w:val="00023068"/>
    <w:pPr>
      <w:spacing w:before="240"/>
      <w:outlineLvl w:val="9"/>
    </w:pPr>
    <w:rPr>
      <w:noProof/>
      <w:sz w:val="24"/>
    </w:rPr>
  </w:style>
  <w:style w:type="paragraph" w:customStyle="1" w:styleId="MiniTOCItem">
    <w:name w:val="MiniTOCItem"/>
    <w:basedOn w:val="ListBullet"/>
    <w:rsid w:val="00023068"/>
    <w:pPr>
      <w:numPr>
        <w:numId w:val="0"/>
      </w:numPr>
      <w:tabs>
        <w:tab w:val="right" w:leader="dot" w:pos="6521"/>
      </w:tabs>
      <w:spacing w:before="0" w:after="0"/>
    </w:pPr>
  </w:style>
  <w:style w:type="paragraph" w:customStyle="1" w:styleId="TOFTitle">
    <w:name w:val="TOFTitle"/>
    <w:basedOn w:val="TOCTitle"/>
    <w:rsid w:val="00023068"/>
  </w:style>
  <w:style w:type="paragraph" w:styleId="TableofFigures">
    <w:name w:val="table of figures"/>
    <w:basedOn w:val="Normal"/>
    <w:next w:val="Normal"/>
    <w:semiHidden/>
    <w:rsid w:val="00023068"/>
    <w:pPr>
      <w:tabs>
        <w:tab w:val="right" w:leader="dot" w:pos="9072"/>
      </w:tabs>
      <w:ind w:left="970" w:hanging="403"/>
    </w:pPr>
    <w:rPr>
      <w:rFonts w:ascii="Times New Roman" w:hAnsi="Times New Roman"/>
      <w:b/>
    </w:rPr>
  </w:style>
  <w:style w:type="paragraph" w:styleId="ListNumber">
    <w:name w:val="List Number"/>
    <w:basedOn w:val="List"/>
    <w:rsid w:val="00023068"/>
    <w:pPr>
      <w:numPr>
        <w:numId w:val="14"/>
      </w:numPr>
      <w:tabs>
        <w:tab w:val="clear" w:pos="340"/>
      </w:tabs>
    </w:pPr>
  </w:style>
  <w:style w:type="character" w:customStyle="1" w:styleId="WingdingSymbols">
    <w:name w:val="Wingding Symbols"/>
    <w:rsid w:val="00023068"/>
    <w:rPr>
      <w:rFonts w:ascii="Wingdings" w:hAnsi="Wingdings"/>
    </w:rPr>
  </w:style>
  <w:style w:type="paragraph" w:customStyle="1" w:styleId="TableHeading">
    <w:name w:val="Table Heading"/>
    <w:basedOn w:val="HeadingBase"/>
    <w:rsid w:val="00023068"/>
    <w:pPr>
      <w:keepLines/>
      <w:pBdr>
        <w:bottom w:val="single" w:sz="6" w:space="1" w:color="918585"/>
      </w:pBdr>
      <w:spacing w:before="240"/>
    </w:pPr>
  </w:style>
  <w:style w:type="character" w:customStyle="1" w:styleId="HotSpot">
    <w:name w:val="HotSpot"/>
    <w:rsid w:val="00023068"/>
    <w:rPr>
      <w:color w:val="0033CC"/>
      <w:u w:val="none"/>
    </w:rPr>
  </w:style>
  <w:style w:type="paragraph" w:customStyle="1" w:styleId="BodyTextRight">
    <w:name w:val="Body Text Right"/>
    <w:basedOn w:val="BodyText"/>
    <w:rsid w:val="00023068"/>
    <w:pPr>
      <w:spacing w:before="0" w:after="0"/>
      <w:jc w:val="right"/>
    </w:pPr>
  </w:style>
  <w:style w:type="paragraph" w:styleId="Index3">
    <w:name w:val="index 3"/>
    <w:basedOn w:val="ListNumber2"/>
    <w:next w:val="Normal"/>
    <w:semiHidden/>
    <w:rsid w:val="00023068"/>
    <w:pPr>
      <w:numPr>
        <w:numId w:val="0"/>
      </w:numPr>
      <w:tabs>
        <w:tab w:val="right" w:leader="dot" w:pos="4176"/>
      </w:tabs>
    </w:pPr>
  </w:style>
  <w:style w:type="paragraph" w:styleId="ListNumber2">
    <w:name w:val="List Number 2"/>
    <w:basedOn w:val="List2"/>
    <w:rsid w:val="00023068"/>
    <w:pPr>
      <w:numPr>
        <w:numId w:val="9"/>
      </w:numPr>
      <w:tabs>
        <w:tab w:val="clear" w:pos="1060"/>
      </w:tabs>
    </w:pPr>
  </w:style>
  <w:style w:type="paragraph" w:customStyle="1" w:styleId="MarginNote">
    <w:name w:val="Margin Note"/>
    <w:basedOn w:val="BodyText"/>
    <w:rsid w:val="00023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068"/>
    <w:rPr>
      <w:sz w:val="32"/>
    </w:rPr>
  </w:style>
  <w:style w:type="paragraph" w:customStyle="1" w:styleId="HeadingProcedure">
    <w:name w:val="Heading Procedure"/>
    <w:basedOn w:val="HeadingBase"/>
    <w:next w:val="Normal"/>
    <w:rsid w:val="00023068"/>
    <w:pPr>
      <w:tabs>
        <w:tab w:val="left" w:pos="0"/>
      </w:tabs>
      <w:spacing w:before="120" w:after="60"/>
    </w:pPr>
    <w:rPr>
      <w:i/>
      <w:color w:val="918585"/>
      <w:sz w:val="22"/>
    </w:rPr>
  </w:style>
  <w:style w:type="paragraph" w:customStyle="1" w:styleId="TableBodyText">
    <w:name w:val="Table Body Text"/>
    <w:basedOn w:val="BodyText"/>
    <w:rsid w:val="00023068"/>
    <w:pPr>
      <w:spacing w:before="60" w:after="60"/>
    </w:pPr>
  </w:style>
  <w:style w:type="paragraph" w:styleId="ListContinue">
    <w:name w:val="List Continue"/>
    <w:basedOn w:val="List"/>
    <w:rsid w:val="00023068"/>
    <w:pPr>
      <w:ind w:firstLine="0"/>
    </w:pPr>
  </w:style>
  <w:style w:type="paragraph" w:customStyle="1" w:styleId="ListNote">
    <w:name w:val="List Note"/>
    <w:basedOn w:val="List"/>
    <w:rsid w:val="00023068"/>
    <w:pPr>
      <w:pBdr>
        <w:top w:val="single" w:sz="6" w:space="2" w:color="918585"/>
        <w:bottom w:val="single" w:sz="6" w:space="2" w:color="918585"/>
      </w:pBdr>
      <w:tabs>
        <w:tab w:val="left" w:pos="1021"/>
      </w:tabs>
      <w:ind w:firstLine="0"/>
    </w:pPr>
  </w:style>
  <w:style w:type="paragraph" w:customStyle="1" w:styleId="Warning">
    <w:name w:val="Warning"/>
    <w:basedOn w:val="BodyText"/>
    <w:rsid w:val="00023068"/>
    <w:pPr>
      <w:shd w:val="clear" w:color="auto" w:fill="D9D9D9"/>
      <w:tabs>
        <w:tab w:val="left" w:pos="992"/>
      </w:tabs>
      <w:ind w:left="119" w:right="119"/>
    </w:pPr>
    <w:rPr>
      <w:sz w:val="20"/>
    </w:rPr>
  </w:style>
  <w:style w:type="paragraph" w:customStyle="1" w:styleId="MarginIcons">
    <w:name w:val="Margin Icons"/>
    <w:basedOn w:val="BodyText"/>
    <w:rsid w:val="00023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068"/>
    <w:rPr>
      <w:rFonts w:ascii="Courier New" w:hAnsi="Courier New"/>
    </w:rPr>
  </w:style>
  <w:style w:type="paragraph" w:customStyle="1" w:styleId="NoteBullet">
    <w:name w:val="Note Bullet"/>
    <w:basedOn w:val="Note"/>
    <w:rsid w:val="00023068"/>
    <w:pPr>
      <w:tabs>
        <w:tab w:val="clear" w:pos="680"/>
      </w:tabs>
      <w:spacing w:before="60" w:after="60"/>
    </w:pPr>
  </w:style>
  <w:style w:type="paragraph" w:customStyle="1" w:styleId="SubHeading2">
    <w:name w:val="SubHeading2"/>
    <w:basedOn w:val="HeadingBase"/>
    <w:rsid w:val="00023068"/>
    <w:pPr>
      <w:spacing w:before="240" w:after="60"/>
    </w:pPr>
    <w:rPr>
      <w:sz w:val="20"/>
    </w:rPr>
  </w:style>
  <w:style w:type="paragraph" w:customStyle="1" w:styleId="SubHeading1">
    <w:name w:val="SubHeading1"/>
    <w:basedOn w:val="HeadingBase"/>
    <w:rsid w:val="00023068"/>
    <w:pPr>
      <w:spacing w:before="240" w:after="60"/>
    </w:pPr>
    <w:rPr>
      <w:color w:val="918585"/>
      <w:sz w:val="22"/>
    </w:rPr>
  </w:style>
  <w:style w:type="paragraph" w:customStyle="1" w:styleId="SideHeading">
    <w:name w:val="Side Heading"/>
    <w:basedOn w:val="HeadingBase"/>
    <w:rsid w:val="00023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068"/>
    <w:pPr>
      <w:numPr>
        <w:numId w:val="10"/>
      </w:numPr>
    </w:pPr>
  </w:style>
  <w:style w:type="paragraph" w:styleId="PlainText">
    <w:name w:val="Plain Text"/>
    <w:basedOn w:val="Normal"/>
    <w:link w:val="PlainTextChar"/>
    <w:rsid w:val="00023068"/>
    <w:rPr>
      <w:sz w:val="20"/>
    </w:rPr>
  </w:style>
  <w:style w:type="character" w:customStyle="1" w:styleId="PlainTextChar">
    <w:name w:val="Plain Text Char"/>
    <w:basedOn w:val="DefaultParagraphFont"/>
    <w:link w:val="PlainText"/>
    <w:rsid w:val="00023068"/>
    <w:rPr>
      <w:rFonts w:ascii="Courier New" w:eastAsia="Times New Roman" w:hAnsi="Courier New" w:cs="Times New Roman"/>
      <w:sz w:val="20"/>
      <w:szCs w:val="20"/>
      <w:lang w:eastAsia="en-US"/>
    </w:rPr>
  </w:style>
  <w:style w:type="character" w:customStyle="1" w:styleId="MenuOption">
    <w:name w:val="Menu Option"/>
    <w:basedOn w:val="DefaultParagraphFont"/>
    <w:rsid w:val="00023068"/>
    <w:rPr>
      <w:b/>
      <w:smallCaps/>
    </w:rPr>
  </w:style>
  <w:style w:type="paragraph" w:customStyle="1" w:styleId="TableListNumber">
    <w:name w:val="Table List Number"/>
    <w:basedOn w:val="ListNumber"/>
    <w:rsid w:val="00023068"/>
    <w:pPr>
      <w:numPr>
        <w:numId w:val="0"/>
      </w:numPr>
    </w:pPr>
  </w:style>
  <w:style w:type="paragraph" w:styleId="TOC4">
    <w:name w:val="toc 4"/>
    <w:basedOn w:val="TOCBase"/>
    <w:next w:val="Normal"/>
    <w:semiHidden/>
    <w:rsid w:val="00023068"/>
    <w:pPr>
      <w:tabs>
        <w:tab w:val="right" w:leader="dot" w:pos="9071"/>
      </w:tabs>
      <w:ind w:left="1701"/>
    </w:pPr>
  </w:style>
  <w:style w:type="paragraph" w:customStyle="1" w:styleId="ListAlpha">
    <w:name w:val="List Alpha"/>
    <w:basedOn w:val="List"/>
    <w:rsid w:val="00023068"/>
    <w:pPr>
      <w:numPr>
        <w:numId w:val="8"/>
      </w:numPr>
    </w:pPr>
  </w:style>
  <w:style w:type="paragraph" w:customStyle="1" w:styleId="ListAlpha2">
    <w:name w:val="List Alpha 2"/>
    <w:basedOn w:val="List2"/>
    <w:rsid w:val="00023068"/>
    <w:pPr>
      <w:numPr>
        <w:numId w:val="7"/>
      </w:numPr>
    </w:pPr>
  </w:style>
  <w:style w:type="paragraph" w:styleId="List2">
    <w:name w:val="List 2"/>
    <w:basedOn w:val="BodyText"/>
    <w:rsid w:val="00023068"/>
    <w:pPr>
      <w:tabs>
        <w:tab w:val="left" w:pos="680"/>
      </w:tabs>
      <w:spacing w:before="60" w:after="60"/>
      <w:ind w:left="680" w:hanging="340"/>
    </w:pPr>
  </w:style>
  <w:style w:type="paragraph" w:styleId="List3">
    <w:name w:val="List 3"/>
    <w:basedOn w:val="BodyText"/>
    <w:rsid w:val="00023068"/>
    <w:pPr>
      <w:tabs>
        <w:tab w:val="left" w:pos="1021"/>
      </w:tabs>
      <w:spacing w:before="60" w:after="60"/>
      <w:ind w:left="1020" w:hanging="340"/>
    </w:pPr>
  </w:style>
  <w:style w:type="paragraph" w:styleId="List4">
    <w:name w:val="List 4"/>
    <w:basedOn w:val="BodyText"/>
    <w:rsid w:val="00023068"/>
    <w:pPr>
      <w:tabs>
        <w:tab w:val="left" w:pos="1361"/>
      </w:tabs>
      <w:spacing w:before="60" w:after="60"/>
      <w:ind w:left="1361" w:hanging="340"/>
    </w:pPr>
  </w:style>
  <w:style w:type="paragraph" w:styleId="List5">
    <w:name w:val="List 5"/>
    <w:basedOn w:val="BodyText"/>
    <w:rsid w:val="00023068"/>
    <w:pPr>
      <w:tabs>
        <w:tab w:val="left" w:pos="1701"/>
      </w:tabs>
      <w:spacing w:before="60" w:after="60"/>
      <w:ind w:left="1701" w:hanging="340"/>
    </w:pPr>
  </w:style>
  <w:style w:type="paragraph" w:styleId="ListBullet3">
    <w:name w:val="List Bullet 3"/>
    <w:basedOn w:val="List3"/>
    <w:rsid w:val="00023068"/>
    <w:pPr>
      <w:numPr>
        <w:numId w:val="13"/>
      </w:numPr>
      <w:tabs>
        <w:tab w:val="clear" w:pos="1021"/>
      </w:tabs>
      <w:ind w:left="1037" w:hanging="357"/>
    </w:pPr>
  </w:style>
  <w:style w:type="paragraph" w:styleId="ListBullet4">
    <w:name w:val="List Bullet 4"/>
    <w:basedOn w:val="List4"/>
    <w:rsid w:val="00023068"/>
    <w:pPr>
      <w:numPr>
        <w:numId w:val="2"/>
      </w:numPr>
      <w:tabs>
        <w:tab w:val="clear" w:pos="1361"/>
      </w:tabs>
    </w:pPr>
  </w:style>
  <w:style w:type="paragraph" w:styleId="ListBullet5">
    <w:name w:val="List Bullet 5"/>
    <w:basedOn w:val="List5"/>
    <w:rsid w:val="00023068"/>
    <w:pPr>
      <w:numPr>
        <w:numId w:val="3"/>
      </w:numPr>
    </w:pPr>
  </w:style>
  <w:style w:type="paragraph" w:styleId="ListContinue2">
    <w:name w:val="List Continue 2"/>
    <w:basedOn w:val="List2"/>
    <w:rsid w:val="00023068"/>
    <w:pPr>
      <w:ind w:firstLine="0"/>
    </w:pPr>
  </w:style>
  <w:style w:type="paragraph" w:styleId="ListContinue3">
    <w:name w:val="List Continue 3"/>
    <w:basedOn w:val="List3"/>
    <w:rsid w:val="00023068"/>
    <w:pPr>
      <w:ind w:left="1021" w:firstLine="0"/>
    </w:pPr>
  </w:style>
  <w:style w:type="paragraph" w:styleId="ListContinue4">
    <w:name w:val="List Continue 4"/>
    <w:basedOn w:val="List4"/>
    <w:rsid w:val="00023068"/>
    <w:pPr>
      <w:ind w:firstLine="0"/>
    </w:pPr>
  </w:style>
  <w:style w:type="paragraph" w:styleId="ListContinue5">
    <w:name w:val="List Continue 5"/>
    <w:basedOn w:val="List5"/>
    <w:rsid w:val="00023068"/>
    <w:pPr>
      <w:ind w:firstLine="0"/>
    </w:pPr>
  </w:style>
  <w:style w:type="paragraph" w:styleId="ListNumber3">
    <w:name w:val="List Number 3"/>
    <w:basedOn w:val="List3"/>
    <w:rsid w:val="00023068"/>
    <w:pPr>
      <w:numPr>
        <w:numId w:val="4"/>
      </w:numPr>
    </w:pPr>
  </w:style>
  <w:style w:type="paragraph" w:styleId="ListNumber4">
    <w:name w:val="List Number 4"/>
    <w:basedOn w:val="List4"/>
    <w:rsid w:val="00023068"/>
    <w:pPr>
      <w:numPr>
        <w:numId w:val="5"/>
      </w:numPr>
    </w:pPr>
  </w:style>
  <w:style w:type="paragraph" w:styleId="ListNumber5">
    <w:name w:val="List Number 5"/>
    <w:basedOn w:val="List5"/>
    <w:rsid w:val="00023068"/>
    <w:pPr>
      <w:numPr>
        <w:numId w:val="6"/>
      </w:numPr>
    </w:pPr>
  </w:style>
  <w:style w:type="paragraph" w:styleId="BlockText">
    <w:name w:val="Block Text"/>
    <w:basedOn w:val="Normal"/>
    <w:rsid w:val="00023068"/>
    <w:pPr>
      <w:spacing w:after="120"/>
      <w:ind w:left="1440" w:right="1440"/>
    </w:pPr>
  </w:style>
  <w:style w:type="character" w:customStyle="1" w:styleId="Subscript">
    <w:name w:val="Subscript"/>
    <w:basedOn w:val="DefaultParagraphFont"/>
    <w:rsid w:val="00023068"/>
    <w:rPr>
      <w:sz w:val="16"/>
      <w:vertAlign w:val="subscript"/>
    </w:rPr>
  </w:style>
  <w:style w:type="character" w:customStyle="1" w:styleId="Superscript">
    <w:name w:val="Superscript"/>
    <w:basedOn w:val="DefaultParagraphFont"/>
    <w:rsid w:val="00023068"/>
    <w:rPr>
      <w:sz w:val="16"/>
      <w:vertAlign w:val="superscript"/>
    </w:rPr>
  </w:style>
  <w:style w:type="character" w:customStyle="1" w:styleId="Symbols">
    <w:name w:val="Symbols"/>
    <w:basedOn w:val="DefaultParagraphFont"/>
    <w:rsid w:val="00023068"/>
    <w:rPr>
      <w:rFonts w:ascii="Symbol" w:hAnsi="Symbol"/>
    </w:rPr>
  </w:style>
  <w:style w:type="character" w:customStyle="1" w:styleId="MenuOptions">
    <w:name w:val="Menu Options"/>
    <w:basedOn w:val="DefaultParagraphFont"/>
    <w:rsid w:val="00023068"/>
    <w:rPr>
      <w:rFonts w:ascii="Arial Narrow" w:hAnsi="Arial Narrow"/>
      <w:smallCaps/>
    </w:rPr>
  </w:style>
  <w:style w:type="character" w:customStyle="1" w:styleId="Buttons">
    <w:name w:val="Buttons"/>
    <w:basedOn w:val="DefaultParagraphFont"/>
    <w:rsid w:val="00023068"/>
    <w:rPr>
      <w:b/>
    </w:rPr>
  </w:style>
  <w:style w:type="character" w:customStyle="1" w:styleId="Underlined">
    <w:name w:val="Underlined"/>
    <w:basedOn w:val="DefaultParagraphFont"/>
    <w:rsid w:val="00023068"/>
    <w:rPr>
      <w:u w:val="single"/>
    </w:rPr>
  </w:style>
  <w:style w:type="paragraph" w:customStyle="1" w:styleId="TableBodyTextRight">
    <w:name w:val="Table Body Text Right"/>
    <w:basedOn w:val="TableBodyText"/>
    <w:rsid w:val="00023068"/>
    <w:pPr>
      <w:widowControl w:val="0"/>
      <w:autoSpaceDE w:val="0"/>
      <w:autoSpaceDN w:val="0"/>
      <w:adjustRightInd w:val="0"/>
      <w:jc w:val="right"/>
    </w:pPr>
    <w:rPr>
      <w:rFonts w:cs="Arial"/>
      <w:szCs w:val="18"/>
    </w:rPr>
  </w:style>
  <w:style w:type="paragraph" w:customStyle="1" w:styleId="CopyrightText">
    <w:name w:val="Copyright Text"/>
    <w:basedOn w:val="BodyText"/>
    <w:rsid w:val="00023068"/>
    <w:rPr>
      <w:sz w:val="18"/>
    </w:rPr>
  </w:style>
  <w:style w:type="paragraph" w:customStyle="1" w:styleId="BodySmallRight">
    <w:name w:val="Body Small Right"/>
    <w:basedOn w:val="BodyTextRight"/>
    <w:rsid w:val="00023068"/>
    <w:rPr>
      <w:sz w:val="18"/>
      <w:szCs w:val="18"/>
    </w:rPr>
  </w:style>
  <w:style w:type="paragraph" w:customStyle="1" w:styleId="MarginEdition">
    <w:name w:val="Margin Edition"/>
    <w:basedOn w:val="MarginNote"/>
    <w:rsid w:val="00023068"/>
    <w:pPr>
      <w:spacing w:before="0" w:after="0"/>
    </w:pPr>
    <w:rPr>
      <w:rFonts w:ascii="Times New Roman" w:hAnsi="Times New Roman"/>
      <w:color w:val="999999"/>
    </w:rPr>
  </w:style>
  <w:style w:type="paragraph" w:customStyle="1" w:styleId="Spacer">
    <w:name w:val="Spacer"/>
    <w:basedOn w:val="Normal"/>
    <w:rsid w:val="00023068"/>
    <w:rPr>
      <w:sz w:val="2"/>
      <w:szCs w:val="2"/>
    </w:rPr>
  </w:style>
  <w:style w:type="character" w:customStyle="1" w:styleId="Small">
    <w:name w:val="Small"/>
    <w:basedOn w:val="DefaultParagraphFont"/>
    <w:rsid w:val="00023068"/>
    <w:rPr>
      <w:sz w:val="16"/>
    </w:rPr>
  </w:style>
  <w:style w:type="paragraph" w:customStyle="1" w:styleId="WideTable">
    <w:name w:val="Wide Table"/>
    <w:basedOn w:val="Normal"/>
    <w:rsid w:val="00023068"/>
    <w:pPr>
      <w:ind w:left="-1418"/>
    </w:pPr>
    <w:rPr>
      <w:sz w:val="2"/>
      <w:szCs w:val="2"/>
    </w:rPr>
  </w:style>
  <w:style w:type="character" w:styleId="PageNumber">
    <w:name w:val="page number"/>
    <w:basedOn w:val="DefaultParagraphFont"/>
    <w:rsid w:val="00023068"/>
  </w:style>
  <w:style w:type="paragraph" w:styleId="Quote">
    <w:name w:val="Quote"/>
    <w:basedOn w:val="Heading1"/>
    <w:link w:val="QuoteChar"/>
    <w:qFormat/>
    <w:rsid w:val="00023068"/>
    <w:rPr>
      <w:b w:val="0"/>
      <w:sz w:val="72"/>
      <w:szCs w:val="72"/>
      <w:lang w:val="en-NZ"/>
    </w:rPr>
  </w:style>
  <w:style w:type="character" w:customStyle="1" w:styleId="QuoteChar">
    <w:name w:val="Quote Char"/>
    <w:basedOn w:val="DefaultParagraphFont"/>
    <w:link w:val="Quote"/>
    <w:rsid w:val="00023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068"/>
    <w:pPr>
      <w:pageBreakBefore/>
    </w:pPr>
  </w:style>
  <w:style w:type="paragraph" w:customStyle="1" w:styleId="Border">
    <w:name w:val="Border"/>
    <w:basedOn w:val="Normal"/>
    <w:qFormat/>
    <w:rsid w:val="00023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068"/>
    <w:rPr>
      <w:b/>
      <w:bCs/>
      <w:i/>
      <w:iCs/>
      <w:color w:val="auto"/>
    </w:rPr>
  </w:style>
  <w:style w:type="paragraph" w:styleId="IntenseQuote">
    <w:name w:val="Intense Quote"/>
    <w:basedOn w:val="Normal"/>
    <w:next w:val="Normal"/>
    <w:link w:val="IntenseQuoteChar"/>
    <w:uiPriority w:val="30"/>
    <w:qFormat/>
    <w:rsid w:val="00023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068"/>
    <w:rPr>
      <w:smallCaps/>
      <w:color w:val="auto"/>
      <w:u w:val="single"/>
    </w:rPr>
  </w:style>
  <w:style w:type="character" w:styleId="IntenseReference">
    <w:name w:val="Intense Reference"/>
    <w:basedOn w:val="DefaultParagraphFont"/>
    <w:uiPriority w:val="32"/>
    <w:qFormat/>
    <w:rsid w:val="00023068"/>
    <w:rPr>
      <w:b/>
      <w:bCs/>
      <w:smallCaps/>
      <w:color w:val="auto"/>
      <w:spacing w:val="5"/>
      <w:u w:val="single"/>
    </w:rPr>
  </w:style>
  <w:style w:type="paragraph" w:customStyle="1" w:styleId="2ColumnHeading">
    <w:name w:val="2Column Heading"/>
    <w:basedOn w:val="BodyText"/>
    <w:qFormat/>
    <w:rsid w:val="00023068"/>
    <w:pPr>
      <w:spacing w:after="60"/>
      <w:ind w:left="-2268"/>
    </w:pPr>
    <w:rPr>
      <w:b/>
    </w:rPr>
  </w:style>
  <w:style w:type="paragraph" w:customStyle="1" w:styleId="Heading1TOC">
    <w:name w:val="Heading1 TOC"/>
    <w:basedOn w:val="Normal"/>
    <w:qFormat/>
    <w:rsid w:val="00023068"/>
    <w:pPr>
      <w:spacing w:before="240" w:after="120"/>
    </w:pPr>
    <w:rPr>
      <w:rFonts w:ascii="Times New Roman" w:hAnsi="Times New Roman"/>
      <w:b/>
      <w:sz w:val="32"/>
    </w:rPr>
  </w:style>
  <w:style w:type="paragraph" w:customStyle="1" w:styleId="Heading2TOC">
    <w:name w:val="Heading2 TOC"/>
    <w:basedOn w:val="Normal"/>
    <w:qFormat/>
    <w:rsid w:val="00023068"/>
    <w:pPr>
      <w:spacing w:before="240" w:after="60"/>
    </w:pPr>
    <w:rPr>
      <w:rFonts w:ascii="Times New Roman" w:hAnsi="Times New Roman"/>
      <w:b/>
      <w:sz w:val="28"/>
    </w:rPr>
  </w:style>
  <w:style w:type="character" w:customStyle="1" w:styleId="Underline">
    <w:name w:val="Underline"/>
    <w:basedOn w:val="DefaultParagraphFont"/>
    <w:qFormat/>
    <w:rsid w:val="00023068"/>
    <w:rPr>
      <w:u w:val="single"/>
    </w:rPr>
  </w:style>
  <w:style w:type="character" w:customStyle="1" w:styleId="BoldandItalics">
    <w:name w:val="Bold and Italics"/>
    <w:qFormat/>
    <w:rsid w:val="00023068"/>
    <w:rPr>
      <w:b/>
      <w:i/>
      <w:u w:val="none"/>
    </w:rPr>
  </w:style>
  <w:style w:type="paragraph" w:styleId="BalloonText">
    <w:name w:val="Balloon Text"/>
    <w:basedOn w:val="Normal"/>
    <w:link w:val="BalloonTextChar"/>
    <w:rsid w:val="00023068"/>
    <w:rPr>
      <w:rFonts w:ascii="Tahoma" w:hAnsi="Tahoma" w:cs="Tahoma"/>
      <w:sz w:val="16"/>
      <w:szCs w:val="16"/>
    </w:rPr>
  </w:style>
  <w:style w:type="character" w:customStyle="1" w:styleId="BalloonTextChar">
    <w:name w:val="Balloon Text Char"/>
    <w:basedOn w:val="DefaultParagraphFont"/>
    <w:link w:val="BalloonText"/>
    <w:rsid w:val="00023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068"/>
    <w:rPr>
      <w:b/>
      <w:color w:val="660033"/>
      <w:spacing w:val="0"/>
    </w:rPr>
  </w:style>
  <w:style w:type="paragraph" w:customStyle="1" w:styleId="Nameditemlist">
    <w:name w:val="Named item list"/>
    <w:basedOn w:val="BodyText"/>
    <w:qFormat/>
    <w:rsid w:val="00023068"/>
    <w:pPr>
      <w:tabs>
        <w:tab w:val="left" w:pos="2835"/>
      </w:tabs>
      <w:ind w:left="2835" w:hanging="2835"/>
    </w:pPr>
  </w:style>
  <w:style w:type="paragraph" w:customStyle="1" w:styleId="BodyTextnopadding">
    <w:name w:val="Body Text no padding"/>
    <w:basedOn w:val="BodyText"/>
    <w:qFormat/>
    <w:rsid w:val="00023068"/>
    <w:pPr>
      <w:spacing w:before="0" w:after="0"/>
    </w:pPr>
  </w:style>
  <w:style w:type="paragraph" w:customStyle="1" w:styleId="BodyTextBold">
    <w:name w:val="Body Text Bold"/>
    <w:basedOn w:val="BodyText"/>
    <w:qFormat/>
    <w:rsid w:val="00023068"/>
    <w:rPr>
      <w:b/>
    </w:rPr>
  </w:style>
  <w:style w:type="character" w:styleId="Hyperlink">
    <w:name w:val="Hyperlink"/>
    <w:basedOn w:val="DefaultParagraphFont"/>
    <w:uiPriority w:val="99"/>
    <w:unhideWhenUsed/>
    <w:rsid w:val="008B01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884</Words>
  <Characters>5821</Characters>
  <Application>Microsoft Office Word</Application>
  <DocSecurity>0</DocSecurity>
  <Lines>291</Lines>
  <Paragraphs>191</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MSFFDT5002 Assess and resolve technical integrity of a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2020-05-07T03:18:00Z</dcterms:created>
  <dcterms:modified xsi:type="dcterms:W3CDTF">2020-05-07T03:19:00Z</dcterms:modified>
</cp:coreProperties>
</file>