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2EC" w:rsidP="005C22EC">
      <w:pPr>
        <w:pStyle w:val="Title"/>
      </w:pPr>
      <w:r>
        <w:fldChar w:fldCharType="begin"/>
      </w:r>
      <w:r>
        <w:instrText xml:space="preserve"> TITLE   \* MERGEFORMAT </w:instrText>
      </w:r>
      <w:r>
        <w:fldChar w:fldCharType="separate"/>
      </w:r>
      <w:r>
        <w:t>MSFFDT5002 Assess and resolve technical integrity of a design</w:t>
      </w:r>
      <w:r>
        <w:fldChar w:fldCharType="end"/>
      </w:r>
    </w:p>
    <w:p w:rsidR="005C22EC" w:rsidP="005C22EC">
      <w:pPr>
        <w:pStyle w:val="Version"/>
        <w:sectPr w:rsidSect="000C2F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F13" w:rsidP="000C2F13">
      <w:pPr>
        <w:pStyle w:val="SuperHeading"/>
      </w:pPr>
      <w:r w:rsidRPr="000C2F13">
        <w:t>MSFFDT5002 Assess and resolve technical integrity of a design</w:t>
      </w:r>
    </w:p>
    <w:p w:rsidR="00000000" w:rsidRPr="000C2F13" w:rsidP="000C2F13">
      <w:pPr>
        <w:pStyle w:val="Heading1"/>
      </w:pPr>
      <w:bookmarkStart w:id="1" w:name="O_631742"/>
      <w:bookmarkEnd w:id="1"/>
      <w:r w:rsidRPr="000C2F13">
        <w:t>Modification History</w:t>
      </w:r>
    </w:p>
    <w:p w:rsidR="00000000" w:rsidRPr="000C2F13" w:rsidP="005C22EC">
      <w:pPr>
        <w:pStyle w:val="BodyText"/>
      </w:pPr>
      <w:r w:rsidRPr="000C2F13">
        <w:t>Release 1 - New unit of competency</w:t>
      </w:r>
    </w:p>
    <w:p w:rsidR="00000000" w:rsidRPr="000C2F13" w:rsidP="000C2F13">
      <w:pPr>
        <w:pStyle w:val="Heading1"/>
      </w:pPr>
      <w:bookmarkStart w:id="2" w:name="O_631750"/>
      <w:bookmarkEnd w:id="2"/>
      <w:r w:rsidRPr="000C2F13">
        <w:t>Application</w:t>
      </w:r>
    </w:p>
    <w:p w:rsidR="00000000" w:rsidRPr="000C2F13" w:rsidP="005C22EC">
      <w:pPr>
        <w:pStyle w:val="BodyText"/>
      </w:pPr>
      <w:r w:rsidRPr="000C2F13">
        <w:t>This unit of competency covers assessing and resolving technical integrity of a design for a product using fu</w:t>
      </w:r>
      <w:r w:rsidRPr="000C2F13">
        <w:t xml:space="preserve">ndamental design elements and principles in an industry workplace or design studio environment. It involves application of skills and knowledge at a paraprofessional level. </w:t>
      </w:r>
    </w:p>
    <w:p w:rsidR="005C22EC" w:rsidP="005C22EC">
      <w:pPr>
        <w:pStyle w:val="BodyText"/>
      </w:pPr>
      <w:r w:rsidRPr="000C2F13">
        <w:t>No licensing, legislative or certification requirements apply to this unit at the</w:t>
      </w:r>
      <w:r w:rsidRPr="000C2F13">
        <w:t xml:space="preserve"> time of publication.</w:t>
      </w:r>
    </w:p>
    <w:p w:rsidR="00000000" w:rsidRPr="000C2F13" w:rsidP="000C2F13">
      <w:pPr>
        <w:pStyle w:val="Heading1"/>
      </w:pPr>
      <w:bookmarkStart w:id="3" w:name="O_631749"/>
      <w:bookmarkEnd w:id="3"/>
      <w:r w:rsidRPr="000C2F13">
        <w:t>Pre-requisite Unit</w:t>
      </w:r>
    </w:p>
    <w:p w:rsidR="00000000" w:rsidRPr="000C2F13" w:rsidP="000C2F13">
      <w:pPr>
        <w:pStyle w:val="Heading1"/>
      </w:pPr>
      <w:bookmarkStart w:id="4" w:name="O_631748"/>
      <w:bookmarkEnd w:id="4"/>
      <w:r w:rsidRPr="000C2F13">
        <w:t>Competency Field</w:t>
      </w:r>
    </w:p>
    <w:p w:rsidR="00000000" w:rsidRPr="000C2F13" w:rsidP="000C2F13">
      <w:pPr>
        <w:pStyle w:val="Heading1"/>
      </w:pPr>
      <w:bookmarkStart w:id="5" w:name="O_631747"/>
      <w:bookmarkEnd w:id="5"/>
      <w:r w:rsidRPr="000C2F13">
        <w:t>Unit Sector</w:t>
      </w:r>
    </w:p>
    <w:p w:rsidR="00000000" w:rsidRPr="000C2F13" w:rsidP="005C22EC">
      <w:pPr>
        <w:pStyle w:val="BodyText"/>
      </w:pPr>
      <w:r w:rsidRPr="000C2F13">
        <w:t>Furniture design and technology</w:t>
      </w:r>
    </w:p>
    <w:p w:rsidR="00000000" w:rsidRPr="000C2F13" w:rsidP="000C2F13">
      <w:pPr>
        <w:pStyle w:val="Heading1"/>
      </w:pPr>
      <w:bookmarkStart w:id="6" w:name="O_631746"/>
      <w:bookmarkEnd w:id="6"/>
      <w:r w:rsidRPr="000C2F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2F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Performanc</w:t>
            </w:r>
            <w:r w:rsidRPr="000C2F13">
              <w:t>e criteria describe the performance needed to demonstrate achievement of the element.</w:t>
            </w:r>
          </w:p>
        </w:tc>
      </w:tr>
      <w:tr w:rsidTr="000C2F1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w:t>
            </w:r>
          </w:p>
        </w:tc>
        <w:tc>
          <w:tcPr>
            <w:tcW w:w="1962" w:type="dxa"/>
            <w:vMerge w:val="restart"/>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Prepare for assessment</w:t>
            </w: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1.1</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Applicable work health and safety (WHS), legislative and organisational requirements relevant to asses</w:t>
            </w:r>
            <w:r w:rsidRPr="000C2F13">
              <w:t>sing and resolving technical integrity of a design are verified and complied with</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1.2</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Design brief is reviewed, confirmed and clarified with appropriate personnel</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1.3</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 xml:space="preserve">Communication with others is established and maintained </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1.4</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Problems or underlying factors being addressed by the design brief are verified</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1.5</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Client requirements and desires are reviewed, confirmed and clarified</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1.6</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Elements of design are assessed for the intended outcome</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1.7</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Principles of design are assessed for the intended outcome</w:t>
            </w:r>
          </w:p>
        </w:tc>
      </w:tr>
      <w:tr w:rsidTr="000C2F1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w:t>
            </w:r>
          </w:p>
        </w:tc>
        <w:tc>
          <w:tcPr>
            <w:tcW w:w="1962" w:type="dxa"/>
            <w:vMerge w:val="restart"/>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Assess technical integrity</w:t>
            </w: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2.1</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Requirements of the brief are prioritised and assessed for conflicts</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2.2</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Integrity of a design is tested for structural and ergonomic compliance</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2.3</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Mechanical strength and stress points of a design are evaluated and reported</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2.4</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Success and failure points of a design are analysed and reviewed</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2.5</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Distinctive and strong points of a design are highlighted and recorded</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2.6</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Level of innovation an</w:t>
            </w:r>
            <w:r w:rsidRPr="000C2F13">
              <w:t>d technical merit of a design is assessed and recorded</w:t>
            </w:r>
          </w:p>
        </w:tc>
      </w:tr>
      <w:tr w:rsidTr="000C2F1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3</w:t>
            </w:r>
          </w:p>
        </w:tc>
        <w:tc>
          <w:tcPr>
            <w:tcW w:w="1962" w:type="dxa"/>
            <w:vMerge w:val="restart"/>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Resolve technical integrity</w:t>
            </w: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3.1</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Most suitable materials, equipment and manufacturing processes to resolve the technical faults of a brief are assessed to comply with the requirements</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3.2</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Alternative design solutions for a technical failure are researched and instigated</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3.3</w:t>
            </w:r>
          </w:p>
        </w:tc>
        <w:tc>
          <w:tcPr>
            <w:tcW w:w="561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 xml:space="preserve">Restoration of existing designs are considered and acted upon for viable cases </w:t>
            </w:r>
          </w:p>
        </w:tc>
      </w:tr>
      <w:tr w:rsidTr="000C2F1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3.4</w:t>
            </w:r>
          </w:p>
        </w:tc>
        <w:tc>
          <w:tcPr>
            <w:tcW w:w="5610" w:type="dxa"/>
            <w:tcBorders>
              <w:top w:val="nil"/>
              <w:left w:val="nil"/>
              <w:bottom w:val="nil"/>
              <w:right w:val="nil"/>
            </w:tcBorders>
            <w:tcMar>
              <w:top w:w="0" w:type="dxa"/>
              <w:left w:w="62" w:type="dxa"/>
              <w:bottom w:w="0" w:type="dxa"/>
              <w:right w:w="62" w:type="dxa"/>
            </w:tcMar>
          </w:tcPr>
          <w:p w:rsidR="00000000" w:rsidRPr="000C2F13" w:rsidP="000C2F13">
            <w:pPr>
              <w:pStyle w:val="BodyText"/>
            </w:pPr>
            <w:r w:rsidRPr="000C2F13">
              <w:t>Final documentation outlining the full analysis of the design brief is compiled and produced as a report</w:t>
            </w:r>
          </w:p>
        </w:tc>
      </w:tr>
    </w:tbl>
    <w:p w:rsidR="005C22EC" w:rsidP="000C2F13">
      <w:pPr>
        <w:pStyle w:val="BodyText"/>
      </w:pPr>
    </w:p>
    <w:p w:rsidR="005C22EC" w:rsidP="000C2F13">
      <w:pPr>
        <w:pStyle w:val="BodyText"/>
      </w:pPr>
    </w:p>
    <w:p w:rsidR="00000000" w:rsidRPr="000C2F13" w:rsidP="000C2F13">
      <w:pPr>
        <w:pStyle w:val="Heading1"/>
      </w:pPr>
      <w:bookmarkStart w:id="7" w:name="O_631745"/>
      <w:bookmarkEnd w:id="7"/>
      <w:r w:rsidRPr="000C2F13">
        <w:t>Foundation Skills</w:t>
      </w:r>
    </w:p>
    <w:p w:rsidR="005C22EC" w:rsidP="005C22EC">
      <w:pPr>
        <w:pStyle w:val="BodyText"/>
      </w:pPr>
      <w:r w:rsidRPr="000C2F13">
        <w:t>Foundation skills essential to performance are explicit in the performance criteria of this unit of competency. D</w:t>
      </w:r>
      <w:r w:rsidRPr="000C2F13">
        <w:t xml:space="preserve">etail on appropriate performance levels for each furnishing unit of competency in reading, writing, oral communication and numeracy utilising the Australian Core Skills Framework (ACSF) are provided in the Furnishing Training Package Implementation Guide. </w:t>
      </w:r>
    </w:p>
    <w:p w:rsidR="00000000" w:rsidRPr="000C2F13" w:rsidP="000C2F13">
      <w:pPr>
        <w:pStyle w:val="Heading1"/>
      </w:pPr>
      <w:bookmarkStart w:id="8" w:name="O_631744"/>
      <w:bookmarkEnd w:id="8"/>
      <w:r w:rsidRPr="000C2F13">
        <w:t>Range of Conditions</w:t>
      </w:r>
    </w:p>
    <w:tbl>
      <w:tblPr>
        <w:tblW w:w="0" w:type="auto"/>
        <w:tblLayout w:type="fixed"/>
        <w:tblCellMar>
          <w:left w:w="62" w:type="dxa"/>
          <w:right w:w="62" w:type="dxa"/>
        </w:tblCellMar>
        <w:tblLook w:val="0000"/>
      </w:tblPr>
      <w:tblGrid>
        <w:gridCol w:w="2760"/>
        <w:gridCol w:w="6312"/>
      </w:tblGrid>
      <w:tr w:rsidTr="000C2F1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t>Specifies different work environments and conditions that may affect performance. Essential operating conditions that may be present (depending on the work situation, needs of the candidate, accessibility of the item,</w:t>
            </w:r>
            <w:r w:rsidRPr="000C2F13">
              <w:t xml:space="preserve"> and local industry and regional contexts) are included. Range is restricted to essential operating conditions and any other variables essential to the work environment.</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WHS requirements, including legislation, building codes, material safety management systems, hazardous and dangerous goods codes, and local safe operating procedures or equivalent </w:t>
            </w:r>
          </w:p>
          <w:p w:rsidR="00000000" w:rsidRPr="000C2F13" w:rsidP="000C2F13">
            <w:pPr>
              <w:pStyle w:val="ListBullet"/>
            </w:pPr>
            <w:r w:rsidRPr="000C2F13">
              <w:t>work is carried out in accordance with legislative obligations, environment</w:t>
            </w:r>
            <w:r w:rsidRPr="000C2F13">
              <w:t xml:space="preserve">al legislation, relevant health regulations, manual handling procedures and organisation insurance requirements </w:t>
            </w:r>
          </w:p>
          <w:p w:rsidR="00000000" w:rsidRPr="000C2F13" w:rsidP="000C2F13">
            <w:pPr>
              <w:pStyle w:val="ListBullet"/>
            </w:pPr>
            <w:r w:rsidRPr="000C2F13">
              <w:t xml:space="preserve">work requires individuals to demonstrate conceptual and analytical ability, discretion, judgement and problem solving </w:t>
            </w:r>
          </w:p>
          <w:p w:rsidR="00000000" w:rsidP="000C2F13">
            <w:pPr>
              <w:pStyle w:val="ListBullet"/>
              <w:rPr>
                <w:lang w:val="en-NZ"/>
              </w:rPr>
            </w:pPr>
            <w:r w:rsidRPr="000C2F13">
              <w:t>customers or suppliers m</w:t>
            </w:r>
            <w:r w:rsidRPr="000C2F13">
              <w:t>ay be internal or external</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the aims, objectives, milestones for the design project </w:t>
            </w:r>
          </w:p>
          <w:p w:rsidR="00000000" w:rsidRPr="000C2F13" w:rsidP="000C2F13">
            <w:pPr>
              <w:pStyle w:val="ListBullet"/>
            </w:pPr>
            <w:r w:rsidRPr="000C2F13">
              <w:t xml:space="preserve">organisational or personal profiles </w:t>
            </w:r>
          </w:p>
          <w:p w:rsidR="00000000" w:rsidRPr="000C2F13" w:rsidP="000C2F13">
            <w:pPr>
              <w:pStyle w:val="ListBullet"/>
            </w:pPr>
            <w:r w:rsidRPr="000C2F13">
              <w:t xml:space="preserve">target audience </w:t>
            </w:r>
          </w:p>
          <w:p w:rsidR="00000000" w:rsidRPr="000C2F13" w:rsidP="000C2F13">
            <w:pPr>
              <w:pStyle w:val="ListBullet"/>
            </w:pPr>
            <w:r w:rsidRPr="000C2F13">
              <w:t xml:space="preserve">budget </w:t>
            </w:r>
          </w:p>
          <w:p w:rsidR="00000000" w:rsidRPr="000C2F13" w:rsidP="000C2F13">
            <w:pPr>
              <w:pStyle w:val="ListBullet"/>
            </w:pPr>
            <w:r w:rsidRPr="000C2F13">
              <w:t>timeline</w:t>
            </w:r>
          </w:p>
          <w:p w:rsidR="00000000" w:rsidRPr="000C2F13" w:rsidP="000C2F13">
            <w:pPr>
              <w:pStyle w:val="ListBullet"/>
            </w:pPr>
            <w:r w:rsidRPr="000C2F13">
              <w:t>consultation requirements</w:t>
            </w:r>
          </w:p>
          <w:p w:rsidR="00000000" w:rsidRPr="000C2F13" w:rsidP="000C2F13">
            <w:pPr>
              <w:pStyle w:val="ListBullet"/>
            </w:pPr>
            <w:r w:rsidRPr="000C2F13">
              <w:t xml:space="preserve">colour requirements </w:t>
            </w:r>
          </w:p>
          <w:p w:rsidR="00000000" w:rsidRPr="000C2F13" w:rsidP="000C2F13">
            <w:pPr>
              <w:pStyle w:val="ListBullet"/>
            </w:pPr>
            <w:r w:rsidRPr="000C2F13">
              <w:t xml:space="preserve">image requirements </w:t>
            </w:r>
          </w:p>
          <w:p w:rsidR="00000000" w:rsidP="000C2F13">
            <w:pPr>
              <w:pStyle w:val="ListBullet"/>
              <w:rPr>
                <w:lang w:val="en-NZ"/>
              </w:rPr>
            </w:pPr>
            <w:r w:rsidRPr="000C2F13">
              <w:t>function</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trainers </w:t>
            </w:r>
          </w:p>
          <w:p w:rsidR="00000000" w:rsidRPr="000C2F13" w:rsidP="000C2F13">
            <w:pPr>
              <w:pStyle w:val="ListBullet"/>
            </w:pPr>
            <w:r w:rsidRPr="000C2F13">
              <w:t>supervisors</w:t>
            </w:r>
          </w:p>
          <w:p w:rsidR="00000000" w:rsidRPr="000C2F13" w:rsidP="000C2F13">
            <w:pPr>
              <w:pStyle w:val="ListBullet"/>
            </w:pPr>
            <w:r w:rsidRPr="000C2F13">
              <w:t>suppliers</w:t>
            </w:r>
          </w:p>
          <w:p w:rsidR="00000000" w:rsidRPr="000C2F13" w:rsidP="000C2F13">
            <w:pPr>
              <w:pStyle w:val="ListBullet"/>
            </w:pPr>
            <w:r w:rsidRPr="000C2F13">
              <w:t xml:space="preserve">clients </w:t>
            </w:r>
          </w:p>
          <w:p w:rsidR="00000000" w:rsidRPr="000C2F13" w:rsidP="000C2F13">
            <w:pPr>
              <w:pStyle w:val="ListBullet"/>
            </w:pPr>
            <w:r w:rsidRPr="000C2F13">
              <w:t xml:space="preserve">colleagues </w:t>
            </w:r>
          </w:p>
          <w:p w:rsidR="00000000" w:rsidP="000C2F13">
            <w:pPr>
              <w:pStyle w:val="ListBullet"/>
              <w:rPr>
                <w:lang w:val="en-NZ"/>
              </w:rPr>
            </w:pPr>
            <w:r w:rsidRPr="000C2F13">
              <w:t>managers</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suppliers</w:t>
            </w:r>
          </w:p>
          <w:p w:rsidR="00000000" w:rsidRPr="000C2F13" w:rsidP="000C2F13">
            <w:pPr>
              <w:pStyle w:val="ListBullet"/>
            </w:pPr>
            <w:r w:rsidRPr="000C2F13">
              <w:t>manufacturers</w:t>
            </w:r>
          </w:p>
          <w:p w:rsidR="00000000" w:rsidRPr="000C2F13" w:rsidP="000C2F13">
            <w:pPr>
              <w:pStyle w:val="ListBullet"/>
            </w:pPr>
            <w:r w:rsidRPr="000C2F13">
              <w:t>private clients</w:t>
            </w:r>
          </w:p>
          <w:p w:rsidR="00000000" w:rsidRPr="000C2F13" w:rsidP="000C2F13">
            <w:pPr>
              <w:pStyle w:val="ListBullet"/>
            </w:pPr>
            <w:r w:rsidRPr="000C2F13">
              <w:t>colleagues</w:t>
            </w:r>
          </w:p>
          <w:p w:rsidR="00000000" w:rsidRPr="000C2F13" w:rsidP="000C2F13">
            <w:pPr>
              <w:pStyle w:val="ListBullet"/>
            </w:pPr>
            <w:r w:rsidRPr="000C2F13">
              <w:t xml:space="preserve">retailers </w:t>
            </w:r>
          </w:p>
          <w:p w:rsidR="00000000" w:rsidP="000C2F13">
            <w:pPr>
              <w:pStyle w:val="ListBullet"/>
              <w:rPr>
                <w:lang w:val="en-NZ"/>
              </w:rPr>
            </w:pPr>
            <w:r w:rsidRPr="000C2F13">
              <w:t>the public</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line</w:t>
            </w:r>
          </w:p>
          <w:p w:rsidR="00000000" w:rsidRPr="000C2F13" w:rsidP="000C2F13">
            <w:pPr>
              <w:pStyle w:val="ListBullet"/>
            </w:pPr>
            <w:r w:rsidRPr="000C2F13">
              <w:t>shape</w:t>
            </w:r>
          </w:p>
          <w:p w:rsidR="00000000" w:rsidRPr="000C2F13" w:rsidP="000C2F13">
            <w:pPr>
              <w:pStyle w:val="ListBullet"/>
            </w:pPr>
            <w:r w:rsidRPr="000C2F13">
              <w:t xml:space="preserve">form (geometric or organic) </w:t>
            </w:r>
          </w:p>
          <w:p w:rsidR="00000000" w:rsidRPr="000C2F13" w:rsidP="000C2F13">
            <w:pPr>
              <w:pStyle w:val="ListBullet"/>
            </w:pPr>
            <w:r w:rsidRPr="000C2F13">
              <w:t>texture</w:t>
            </w:r>
          </w:p>
          <w:p w:rsidR="00000000" w:rsidRPr="000C2F13" w:rsidP="000C2F13">
            <w:pPr>
              <w:pStyle w:val="ListBullet"/>
            </w:pPr>
            <w:r w:rsidRPr="000C2F13">
              <w:t xml:space="preserve">colour </w:t>
            </w:r>
          </w:p>
          <w:p w:rsidR="00000000" w:rsidP="000C2F13">
            <w:pPr>
              <w:pStyle w:val="ListBullet"/>
              <w:rPr>
                <w:lang w:val="en-NZ"/>
              </w:rPr>
            </w:pPr>
            <w:r w:rsidRPr="000C2F13">
              <w:t>function</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balance </w:t>
            </w:r>
          </w:p>
          <w:p w:rsidR="00000000" w:rsidRPr="000C2F13" w:rsidP="000C2F13">
            <w:pPr>
              <w:pStyle w:val="ListBullet"/>
            </w:pPr>
            <w:r w:rsidRPr="000C2F13">
              <w:t xml:space="preserve">proportion (symmetry and asymmetry) </w:t>
            </w:r>
          </w:p>
          <w:p w:rsidR="00000000" w:rsidRPr="000C2F13" w:rsidP="000C2F13">
            <w:pPr>
              <w:pStyle w:val="ListBullet"/>
            </w:pPr>
            <w:r w:rsidRPr="000C2F13">
              <w:t>harmony</w:t>
            </w:r>
          </w:p>
          <w:p w:rsidR="00000000" w:rsidRPr="000C2F13" w:rsidP="000C2F13">
            <w:pPr>
              <w:pStyle w:val="ListBullet"/>
            </w:pPr>
            <w:r w:rsidRPr="000C2F13">
              <w:t>contrast</w:t>
            </w:r>
          </w:p>
          <w:p w:rsidR="00000000" w:rsidRPr="000C2F13" w:rsidP="000C2F13">
            <w:pPr>
              <w:pStyle w:val="ListBullet"/>
            </w:pPr>
            <w:r w:rsidRPr="000C2F13">
              <w:t>pattern</w:t>
            </w:r>
          </w:p>
          <w:p w:rsidR="00000000" w:rsidRPr="000C2F13" w:rsidP="000C2F13">
            <w:pPr>
              <w:pStyle w:val="ListBullet"/>
            </w:pPr>
            <w:r w:rsidRPr="000C2F13">
              <w:t>movement</w:t>
            </w:r>
          </w:p>
          <w:p w:rsidR="00000000" w:rsidRPr="000C2F13" w:rsidP="000C2F13">
            <w:pPr>
              <w:pStyle w:val="ListBullet"/>
            </w:pPr>
            <w:r w:rsidRPr="000C2F13">
              <w:t>rhythm</w:t>
            </w:r>
          </w:p>
          <w:p w:rsidR="00000000" w:rsidRPr="000C2F13" w:rsidP="000C2F13">
            <w:pPr>
              <w:pStyle w:val="ListBullet"/>
            </w:pPr>
            <w:r w:rsidRPr="000C2F13">
              <w:t>unity</w:t>
            </w:r>
          </w:p>
          <w:p w:rsidR="00000000" w:rsidRPr="000C2F13" w:rsidP="000C2F13">
            <w:pPr>
              <w:pStyle w:val="ListBullet"/>
            </w:pPr>
            <w:r w:rsidRPr="000C2F13">
              <w:t>style</w:t>
            </w:r>
          </w:p>
          <w:p w:rsidR="00000000" w:rsidRPr="000C2F13" w:rsidP="000C2F13">
            <w:pPr>
              <w:pStyle w:val="ListBullet"/>
            </w:pPr>
            <w:r w:rsidRPr="000C2F13">
              <w:t>focus</w:t>
            </w:r>
          </w:p>
          <w:p w:rsidR="00000000" w:rsidRPr="000C2F13" w:rsidP="000C2F13">
            <w:pPr>
              <w:pStyle w:val="ListBullet"/>
            </w:pPr>
            <w:r w:rsidRPr="000C2F13">
              <w:t>scale</w:t>
            </w:r>
          </w:p>
          <w:p w:rsidR="00000000" w:rsidRPr="000C2F13" w:rsidP="000C2F13">
            <w:pPr>
              <w:pStyle w:val="ListBullet"/>
            </w:pPr>
            <w:r w:rsidRPr="000C2F13">
              <w:t>dominant</w:t>
            </w:r>
          </w:p>
          <w:p w:rsidR="00000000" w:rsidRPr="000C2F13" w:rsidP="000C2F13">
            <w:pPr>
              <w:pStyle w:val="ListBullet"/>
            </w:pPr>
            <w:r w:rsidRPr="000C2F13">
              <w:t xml:space="preserve">sub-dominant </w:t>
            </w:r>
          </w:p>
          <w:p w:rsidR="00000000" w:rsidRPr="000C2F13" w:rsidP="000C2F13">
            <w:pPr>
              <w:pStyle w:val="ListBullet"/>
            </w:pPr>
            <w:r w:rsidRPr="000C2F13">
              <w:t>subordinate relationship</w:t>
            </w:r>
          </w:p>
          <w:p w:rsidR="00000000" w:rsidRPr="000C2F13" w:rsidP="000C2F13">
            <w:pPr>
              <w:pStyle w:val="ListBullet"/>
            </w:pPr>
            <w:r w:rsidRPr="000C2F13">
              <w:t>emphasis</w:t>
            </w:r>
          </w:p>
          <w:p w:rsidR="00000000" w:rsidRPr="000C2F13" w:rsidP="000C2F13">
            <w:pPr>
              <w:pStyle w:val="ListBullet"/>
            </w:pPr>
            <w:r w:rsidRPr="000C2F13">
              <w:t>proximity</w:t>
            </w:r>
          </w:p>
          <w:p w:rsidR="00000000" w:rsidRPr="000C2F13" w:rsidP="000C2F13">
            <w:pPr>
              <w:pStyle w:val="ListBullet"/>
            </w:pPr>
            <w:r w:rsidRPr="000C2F13">
              <w:t>alignment</w:t>
            </w:r>
          </w:p>
          <w:p w:rsidR="00000000" w:rsidRPr="000C2F13" w:rsidP="000C2F13">
            <w:pPr>
              <w:pStyle w:val="ListBullet"/>
            </w:pPr>
            <w:r w:rsidRPr="000C2F13">
              <w:t>space</w:t>
            </w:r>
          </w:p>
          <w:p w:rsidR="00000000" w:rsidRPr="000C2F13" w:rsidP="000C2F13">
            <w:pPr>
              <w:pStyle w:val="ListBullet"/>
            </w:pPr>
            <w:r w:rsidRPr="000C2F13">
              <w:t>anthropometry</w:t>
            </w:r>
          </w:p>
          <w:p w:rsidR="00000000" w:rsidRPr="000C2F13" w:rsidP="000C2F13">
            <w:pPr>
              <w:pStyle w:val="ListBullet"/>
            </w:pPr>
            <w:r w:rsidRPr="000C2F13">
              <w:t>ergonomics</w:t>
            </w:r>
          </w:p>
          <w:p w:rsidR="00000000" w:rsidRPr="000C2F13" w:rsidP="000C2F13">
            <w:pPr>
              <w:pStyle w:val="ListBullet"/>
            </w:pPr>
            <w:r w:rsidRPr="000C2F13">
              <w:t xml:space="preserve">arrangement </w:t>
            </w:r>
          </w:p>
          <w:p w:rsidR="00000000" w:rsidRPr="000C2F13" w:rsidP="000C2F13">
            <w:pPr>
              <w:pStyle w:val="ListBullet"/>
            </w:pPr>
            <w:r w:rsidRPr="000C2F13">
              <w:t xml:space="preserve">workload materials handling capacity </w:t>
            </w:r>
          </w:p>
          <w:p w:rsidR="00000000" w:rsidRPr="000C2F13" w:rsidP="000C2F13">
            <w:pPr>
              <w:pStyle w:val="ListBullet"/>
            </w:pPr>
            <w:r w:rsidRPr="000C2F13">
              <w:t xml:space="preserve">skills available </w:t>
            </w:r>
          </w:p>
          <w:p w:rsidR="00000000" w:rsidRPr="000C2F13" w:rsidP="000C2F13">
            <w:pPr>
              <w:pStyle w:val="ListBullet"/>
            </w:pPr>
            <w:r w:rsidRPr="000C2F13">
              <w:t>equipment capabilities</w:t>
            </w:r>
          </w:p>
          <w:p w:rsidR="00000000" w:rsidRPr="000C2F13" w:rsidP="000C2F13">
            <w:pPr>
              <w:pStyle w:val="ListBullet"/>
            </w:pPr>
            <w:r w:rsidRPr="000C2F13">
              <w:t>aesthetic relations</w:t>
            </w:r>
          </w:p>
          <w:p w:rsidR="00000000" w:rsidRPr="000C2F13" w:rsidP="000C2F13">
            <w:pPr>
              <w:pStyle w:val="ListBullet"/>
            </w:pPr>
            <w:r w:rsidRPr="000C2F13">
              <w:t xml:space="preserve">tension </w:t>
            </w:r>
          </w:p>
          <w:p w:rsidR="00000000" w:rsidP="000C2F13">
            <w:pPr>
              <w:pStyle w:val="ListBullet"/>
              <w:rPr>
                <w:lang w:val="en-NZ"/>
              </w:rPr>
            </w:pPr>
            <w:r w:rsidRPr="000C2F13">
              <w:t>development methods</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Structural includes:</w:t>
            </w:r>
          </w:p>
        </w:tc>
        <w:tc>
          <w:tcPr>
            <w:tcW w:w="6312" w:type="dxa"/>
            <w:tcBorders>
              <w:top w:val="nil"/>
              <w:left w:val="nil"/>
              <w:bottom w:val="nil"/>
              <w:right w:val="nil"/>
            </w:tcBorders>
            <w:tcMar>
              <w:top w:w="0" w:type="dxa"/>
              <w:left w:w="62" w:type="dxa"/>
              <w:bottom w:w="0" w:type="dxa"/>
              <w:right w:w="62" w:type="dxa"/>
            </w:tcMar>
          </w:tcPr>
          <w:p w:rsidR="00000000" w:rsidP="000C2F13">
            <w:pPr>
              <w:pStyle w:val="ListBullet"/>
              <w:rPr>
                <w:lang w:val="en-NZ"/>
              </w:rPr>
            </w:pPr>
            <w:r w:rsidRPr="000C2F13">
              <w:t>construction methods for all or parts of a designed product which are not intended to fail under regular and continual use</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0C2F13">
            <w:pPr>
              <w:pStyle w:val="ListBullet"/>
              <w:rPr>
                <w:lang w:val="en-NZ"/>
              </w:rPr>
            </w:pPr>
            <w:r w:rsidRPr="000C2F13">
              <w:t>the study of the efficiency of persons in their working environment</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Mechanical strength includes:</w:t>
            </w:r>
          </w:p>
        </w:tc>
        <w:tc>
          <w:tcPr>
            <w:tcW w:w="6312" w:type="dxa"/>
            <w:tcBorders>
              <w:top w:val="nil"/>
              <w:left w:val="nil"/>
              <w:bottom w:val="nil"/>
              <w:right w:val="nil"/>
            </w:tcBorders>
            <w:tcMar>
              <w:top w:w="0" w:type="dxa"/>
              <w:left w:w="62" w:type="dxa"/>
              <w:bottom w:w="0" w:type="dxa"/>
              <w:right w:w="62" w:type="dxa"/>
            </w:tcMar>
          </w:tcPr>
          <w:p w:rsidR="00000000" w:rsidP="000C2F13">
            <w:pPr>
              <w:pStyle w:val="ListBullet"/>
              <w:rPr>
                <w:lang w:val="en-NZ"/>
              </w:rPr>
            </w:pPr>
            <w:r w:rsidRPr="000C2F13">
              <w:t>the strengt</w:t>
            </w:r>
            <w:r w:rsidRPr="000C2F13">
              <w:t>h of parts or joints under the pressure of operation in general usage situations</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timber (native and imported) </w:t>
            </w:r>
          </w:p>
          <w:p w:rsidR="00000000" w:rsidRPr="000C2F13" w:rsidP="000C2F13">
            <w:pPr>
              <w:pStyle w:val="ListBullet"/>
            </w:pPr>
            <w:r w:rsidRPr="000C2F13">
              <w:t xml:space="preserve">man-made timber products </w:t>
            </w:r>
          </w:p>
          <w:p w:rsidR="00000000" w:rsidRPr="000C2F13" w:rsidP="000C2F13">
            <w:pPr>
              <w:pStyle w:val="ListBullet"/>
            </w:pPr>
            <w:r w:rsidRPr="000C2F13">
              <w:t xml:space="preserve">plastic </w:t>
            </w:r>
          </w:p>
          <w:p w:rsidR="00000000" w:rsidRPr="000C2F13" w:rsidP="000C2F13">
            <w:pPr>
              <w:pStyle w:val="ListBullet"/>
            </w:pPr>
            <w:r w:rsidRPr="000C2F13">
              <w:t xml:space="preserve">metal </w:t>
            </w:r>
          </w:p>
          <w:p w:rsidR="00000000" w:rsidRPr="000C2F13" w:rsidP="000C2F13">
            <w:pPr>
              <w:pStyle w:val="ListBullet"/>
            </w:pPr>
            <w:r w:rsidRPr="000C2F13">
              <w:t xml:space="preserve">alloys </w:t>
            </w:r>
          </w:p>
          <w:p w:rsidR="00000000" w:rsidRPr="000C2F13" w:rsidP="000C2F13">
            <w:pPr>
              <w:pStyle w:val="ListBullet"/>
            </w:pPr>
            <w:r w:rsidRPr="000C2F13">
              <w:t xml:space="preserve">stone </w:t>
            </w:r>
          </w:p>
          <w:p w:rsidR="00000000" w:rsidRPr="000C2F13" w:rsidP="000C2F13">
            <w:pPr>
              <w:pStyle w:val="ListBullet"/>
            </w:pPr>
            <w:r w:rsidRPr="000C2F13">
              <w:t>glass</w:t>
            </w:r>
          </w:p>
          <w:p w:rsidR="00000000" w:rsidRPr="000C2F13" w:rsidP="000C2F13">
            <w:pPr>
              <w:pStyle w:val="ListBullet"/>
            </w:pPr>
            <w:r w:rsidRPr="000C2F13">
              <w:t>textiles</w:t>
            </w:r>
          </w:p>
          <w:p w:rsidR="00000000" w:rsidRPr="000C2F13" w:rsidP="000C2F13">
            <w:pPr>
              <w:pStyle w:val="ListBullet"/>
            </w:pPr>
            <w:r w:rsidRPr="000C2F13">
              <w:t>fibreglass</w:t>
            </w:r>
          </w:p>
          <w:p w:rsidR="00000000" w:rsidRPr="000C2F13" w:rsidP="000C2F13">
            <w:pPr>
              <w:pStyle w:val="ListBullet"/>
            </w:pPr>
            <w:r w:rsidRPr="000C2F13">
              <w:t>foam</w:t>
            </w:r>
          </w:p>
          <w:p w:rsidR="00000000" w:rsidRPr="000C2F13" w:rsidP="000C2F13">
            <w:pPr>
              <w:pStyle w:val="ListBullet"/>
            </w:pPr>
            <w:r w:rsidRPr="000C2F13">
              <w:t>cardboard</w:t>
            </w:r>
          </w:p>
          <w:p w:rsidR="00000000" w:rsidRPr="000C2F13" w:rsidP="000C2F13">
            <w:pPr>
              <w:pStyle w:val="ListBullet"/>
            </w:pPr>
            <w:r w:rsidRPr="000C2F13">
              <w:t xml:space="preserve">paper products </w:t>
            </w:r>
          </w:p>
          <w:p w:rsidR="00000000" w:rsidP="000C2F13">
            <w:pPr>
              <w:pStyle w:val="ListBullet"/>
              <w:rPr>
                <w:lang w:val="en-NZ"/>
              </w:rPr>
            </w:pPr>
            <w:r w:rsidRPr="000C2F13">
              <w:t>any other manipulable substance</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hand tools </w:t>
            </w:r>
          </w:p>
          <w:p w:rsidR="00000000" w:rsidRPr="000C2F13" w:rsidP="000C2F13">
            <w:pPr>
              <w:pStyle w:val="ListBullet"/>
            </w:pPr>
            <w:r w:rsidRPr="000C2F13">
              <w:t>static machinery</w:t>
            </w:r>
          </w:p>
          <w:p w:rsidR="00000000" w:rsidRPr="000C2F13" w:rsidP="000C2F13">
            <w:pPr>
              <w:pStyle w:val="ListBullet"/>
            </w:pPr>
            <w:r w:rsidRPr="000C2F13">
              <w:t>portable power tools and computer numerically controlled (CNC) equipment</w:t>
            </w:r>
          </w:p>
          <w:p w:rsidR="00000000" w:rsidP="000C2F13">
            <w:pPr>
              <w:pStyle w:val="ListBullet"/>
              <w:rPr>
                <w:lang w:val="en-NZ"/>
              </w:rPr>
            </w:pPr>
            <w:r w:rsidRPr="000C2F13">
              <w:t>and also includes procedures for lock out protecting operators and co-workers from accidental injury by isolating the machine from the power source</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0C2F13">
            <w:pPr>
              <w:pStyle w:val="ListBullet"/>
              <w:rPr>
                <w:lang w:val="en-NZ"/>
              </w:rPr>
            </w:pPr>
            <w:r w:rsidRPr="000C2F13">
              <w:t>the methods by which the product will be produced, these steps usually en</w:t>
            </w:r>
            <w:r w:rsidRPr="000C2F13">
              <w:t>tail working from working drawings and specifications, producing components utilising machine operations, assembly of the components and finishing techniques</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C2F13" w:rsidP="000C2F13">
            <w:pPr>
              <w:pStyle w:val="BodyText"/>
            </w:pPr>
            <w:r w:rsidRPr="000C2F13">
              <w:rPr>
                <w:rStyle w:val="SpecialBold"/>
              </w:rPr>
              <w:t>Personal protective equipment includes:</w:t>
            </w:r>
          </w:p>
          <w:p w:rsidR="00000000" w:rsidP="000C2F1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0C2F13">
            <w:pPr>
              <w:pStyle w:val="ListBullet"/>
              <w:rPr>
                <w:lang w:val="en-NZ"/>
              </w:rPr>
            </w:pPr>
            <w:r w:rsidRPr="000C2F13">
              <w:t>that prescribed under legislation, regulations and ente</w:t>
            </w:r>
            <w:r w:rsidRPr="000C2F13">
              <w:t xml:space="preserve">rprise policies and practices </w:t>
            </w:r>
          </w:p>
        </w:tc>
      </w:tr>
      <w:tr w:rsidTr="000C2F1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2F13">
            <w:pPr>
              <w:pStyle w:val="BodyText"/>
              <w:rPr>
                <w:lang w:val="en-NZ"/>
              </w:rPr>
            </w:pPr>
            <w:r w:rsidRPr="000C2F1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C2F13" w:rsidP="000C2F13">
            <w:pPr>
              <w:pStyle w:val="ListBullet"/>
            </w:pPr>
            <w:r w:rsidRPr="000C2F13">
              <w:t xml:space="preserve">work procedures/instructions </w:t>
            </w:r>
          </w:p>
          <w:p w:rsidR="00000000" w:rsidRPr="000C2F13" w:rsidP="000C2F13">
            <w:pPr>
              <w:pStyle w:val="ListBullet"/>
            </w:pPr>
            <w:r w:rsidRPr="000C2F13">
              <w:t xml:space="preserve">manufacturer specifications and instructions </w:t>
            </w:r>
          </w:p>
          <w:p w:rsidR="00000000" w:rsidRPr="000C2F13" w:rsidP="000C2F13">
            <w:pPr>
              <w:pStyle w:val="ListBullet"/>
            </w:pPr>
            <w:r w:rsidRPr="000C2F13">
              <w:t>standard forms of workplace process and procedures</w:t>
            </w:r>
          </w:p>
          <w:p w:rsidR="00000000" w:rsidRPr="000C2F13" w:rsidP="000C2F13">
            <w:pPr>
              <w:pStyle w:val="ListBullet"/>
            </w:pPr>
            <w:r w:rsidRPr="000C2F13">
              <w:t xml:space="preserve">organisation work specifications and requirements </w:t>
            </w:r>
          </w:p>
          <w:p w:rsidR="00000000" w:rsidRPr="000C2F13" w:rsidP="000C2F13">
            <w:pPr>
              <w:pStyle w:val="ListBullet"/>
            </w:pPr>
            <w:r w:rsidRPr="000C2F13">
              <w:t xml:space="preserve">legislation, regulations and codes of practice </w:t>
            </w:r>
          </w:p>
          <w:p w:rsidR="00000000" w:rsidRPr="000C2F13" w:rsidP="000C2F13">
            <w:pPr>
              <w:pStyle w:val="ListBullet"/>
            </w:pPr>
            <w:r w:rsidRPr="000C2F13">
              <w:t>quality and Australian Standards and procedures</w:t>
            </w:r>
          </w:p>
        </w:tc>
      </w:tr>
    </w:tbl>
    <w:p w:rsidR="00000000" w:rsidRPr="000C2F13" w:rsidP="000C2F13">
      <w:pPr>
        <w:pStyle w:val="BodyText"/>
      </w:pPr>
    </w:p>
    <w:p w:rsidR="00000000" w:rsidRPr="000C2F13" w:rsidP="000C2F13">
      <w:pPr>
        <w:pStyle w:val="AllowPageBreak"/>
      </w:pPr>
    </w:p>
    <w:p w:rsidR="00000000" w:rsidRPr="000C2F13" w:rsidP="000C2F13">
      <w:pPr>
        <w:pStyle w:val="Heading1"/>
      </w:pPr>
      <w:bookmarkStart w:id="9" w:name="O_631743"/>
      <w:bookmarkEnd w:id="9"/>
      <w:r w:rsidRPr="000C2F13">
        <w:t>Unit Mapping Information</w:t>
      </w:r>
    </w:p>
    <w:p w:rsidR="00000000" w:rsidRPr="000C2F13" w:rsidP="005C22EC">
      <w:pPr>
        <w:pStyle w:val="BodyText"/>
      </w:pPr>
      <w:r w:rsidRPr="000C2F13">
        <w:t>Supersedes and is equivalent to LMFFDT5003A Assess and resolve technical integrity of a design</w:t>
      </w:r>
    </w:p>
    <w:p w:rsidR="00000000" w:rsidRPr="000C2F13" w:rsidP="000C2F13">
      <w:pPr>
        <w:pStyle w:val="Heading1"/>
      </w:pPr>
      <w:bookmarkStart w:id="10" w:name="O_631736"/>
      <w:bookmarkEnd w:id="10"/>
      <w:r w:rsidRPr="000C2F13">
        <w:t>Link</w:t>
      </w:r>
      <w:r w:rsidRPr="000C2F13">
        <w:t>s</w:t>
      </w:r>
    </w:p>
    <w:p w:rsidR="00000000" w:rsidRPr="000C2F13" w:rsidP="005C22EC">
      <w:pPr>
        <w:pStyle w:val="BodyText"/>
      </w:pPr>
      <w:r w:rsidRPr="000C2F1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0688A">
        <w:rPr>
          <w:rStyle w:val="Hyperlink"/>
        </w:rPr>
        <w:t>https://vetnet.gov.au/Pages/TrainingDocs.aspx?q=0601ab95-583a-4e93-b2d4-cfb27b03ed73</w:t>
      </w:r>
      <w:r>
        <w:fldChar w:fldCharType="end"/>
      </w:r>
    </w:p>
    <w:p w:rsidR="00000000" w:rsidRPr="000C2F13" w:rsidP="005C22EC">
      <w:pPr>
        <w:pStyle w:val="BodyText"/>
        <w:sectPr w:rsidSect="000C2F13">
          <w:headerReference w:type="default" r:id="rId10"/>
          <w:footerReference w:type="default" r:id="rId11"/>
          <w:pgSz w:w="11908" w:h="16833"/>
          <w:pgMar w:top="1702" w:right="1418" w:bottom="1702" w:left="1418" w:header="992" w:footer="992" w:gutter="0"/>
          <w:cols w:space="720"/>
          <w:noEndnote/>
          <w:docGrid w:linePitch="299"/>
        </w:sectPr>
      </w:pPr>
    </w:p>
    <w:p w:rsidR="00000000" w:rsidRPr="000C2F13" w:rsidP="000C2F13">
      <w:pPr>
        <w:pStyle w:val="SuperHeading"/>
      </w:pPr>
      <w:r w:rsidRPr="000C2F13">
        <w:t xml:space="preserve">Assessment </w:t>
      </w:r>
      <w:r w:rsidRPr="000C2F13">
        <w:t>Requirements for MSFFDT5002 Assess and resolve technical integrity of a design</w:t>
      </w:r>
    </w:p>
    <w:p w:rsidR="00000000" w:rsidRPr="000C2F13" w:rsidP="000C2F13">
      <w:pPr>
        <w:pStyle w:val="Heading1"/>
      </w:pPr>
      <w:bookmarkStart w:id="11" w:name="O_631738"/>
      <w:bookmarkEnd w:id="11"/>
      <w:r w:rsidRPr="000C2F13">
        <w:t>Modification History</w:t>
      </w:r>
    </w:p>
    <w:p w:rsidR="00000000" w:rsidRPr="000C2F13" w:rsidP="005C22EC">
      <w:pPr>
        <w:pStyle w:val="BodyText"/>
      </w:pPr>
      <w:r w:rsidRPr="000C2F13">
        <w:t>Release 1 - New unit of competency</w:t>
      </w:r>
    </w:p>
    <w:p w:rsidR="00000000" w:rsidRPr="000C2F13" w:rsidP="000C2F13">
      <w:pPr>
        <w:pStyle w:val="Heading1"/>
      </w:pPr>
      <w:bookmarkStart w:id="12" w:name="O_631741"/>
      <w:bookmarkEnd w:id="12"/>
      <w:r w:rsidRPr="000C2F13">
        <w:t>Performance Evidence</w:t>
      </w:r>
    </w:p>
    <w:p w:rsidR="00000000" w:rsidRPr="000C2F13" w:rsidP="000C2F13">
      <w:pPr>
        <w:pStyle w:val="ListBullet"/>
      </w:pPr>
      <w:r w:rsidRPr="000C2F13">
        <w:t>Collect, organise and understand information related to furnishing</w:t>
      </w:r>
      <w:r w:rsidRPr="000C2F13">
        <w:t xml:space="preserve"> work instructions and work orders and safety procedures </w:t>
      </w:r>
    </w:p>
    <w:p w:rsidR="00000000" w:rsidRPr="000C2F13" w:rsidP="000C2F13">
      <w:pPr>
        <w:pStyle w:val="ListBullet"/>
      </w:pPr>
      <w:r w:rsidRPr="000C2F13">
        <w:t xml:space="preserve">Apply safe handling requirements for equipment, products and materials, including use of personal protective equipment </w:t>
      </w:r>
    </w:p>
    <w:p w:rsidR="00000000" w:rsidRPr="000C2F13" w:rsidP="000C2F13">
      <w:pPr>
        <w:pStyle w:val="ListBullet"/>
      </w:pPr>
      <w:r w:rsidRPr="000C2F13">
        <w:t xml:space="preserve">Identify materials used in the work process </w:t>
      </w:r>
    </w:p>
    <w:p w:rsidR="00000000" w:rsidRPr="000C2F13" w:rsidP="000C2F13">
      <w:pPr>
        <w:pStyle w:val="ListBullet"/>
      </w:pPr>
      <w:r w:rsidRPr="000C2F13">
        <w:t>Follow work instructions, operati</w:t>
      </w:r>
      <w:r w:rsidRPr="000C2F13">
        <w:t xml:space="preserve">ng procedures and inspection processes to: </w:t>
      </w:r>
    </w:p>
    <w:p w:rsidR="00000000" w:rsidRPr="000C2F13" w:rsidP="000C2F13">
      <w:pPr>
        <w:pStyle w:val="ListBullet2"/>
      </w:pPr>
      <w:r w:rsidRPr="000C2F13">
        <w:t xml:space="preserve">minimise the risk of injury to self or others </w:t>
      </w:r>
    </w:p>
    <w:p w:rsidR="00000000" w:rsidRPr="000C2F13" w:rsidP="000C2F13">
      <w:pPr>
        <w:pStyle w:val="ListBullet2"/>
      </w:pPr>
      <w:r w:rsidRPr="000C2F13">
        <w:t xml:space="preserve">prevent damage to goods, equipment and products </w:t>
      </w:r>
    </w:p>
    <w:p w:rsidR="00000000" w:rsidRPr="000C2F13" w:rsidP="000C2F13">
      <w:pPr>
        <w:pStyle w:val="ListBullet2"/>
      </w:pPr>
      <w:r w:rsidRPr="000C2F13">
        <w:t xml:space="preserve">maintain required production output and product quality </w:t>
      </w:r>
    </w:p>
    <w:p w:rsidR="00000000" w:rsidRPr="000C2F13" w:rsidP="000C2F13">
      <w:pPr>
        <w:pStyle w:val="ListBullet"/>
      </w:pPr>
      <w:r w:rsidRPr="000C2F13">
        <w:t>Apply design elements and principles to assess and resolve technical integrity of a design, working through the design process, assessing the requirements and recording the intended resolution</w:t>
      </w:r>
    </w:p>
    <w:p w:rsidR="00000000" w:rsidRPr="000C2F13" w:rsidP="000C2F13">
      <w:pPr>
        <w:pStyle w:val="ListBullet"/>
      </w:pPr>
      <w:r w:rsidRPr="000C2F13">
        <w:t>Produce a report on the intended resolution as a result of asse</w:t>
      </w:r>
      <w:r w:rsidRPr="000C2F13">
        <w:t>ssing and resolving technical integrity of a design</w:t>
      </w:r>
    </w:p>
    <w:p w:rsidR="00000000" w:rsidRPr="000C2F13" w:rsidP="000C2F13">
      <w:pPr>
        <w:pStyle w:val="ListBullet"/>
      </w:pPr>
      <w:r w:rsidRPr="000C2F13">
        <w:t xml:space="preserve">Use mathematical ideas and techniques to correctly complete measurements, calculate area and estimate material requirements </w:t>
      </w:r>
    </w:p>
    <w:p w:rsidR="00000000" w:rsidRPr="000C2F13" w:rsidP="000C2F13">
      <w:pPr>
        <w:pStyle w:val="ListBullet"/>
      </w:pPr>
      <w:r w:rsidRPr="000C2F13">
        <w:t xml:space="preserve">Lead others and work effectively to improve production quality and outcomes </w:t>
      </w:r>
    </w:p>
    <w:p w:rsidR="00000000" w:rsidRPr="000C2F13" w:rsidP="000C2F13">
      <w:pPr>
        <w:pStyle w:val="ListBullet"/>
      </w:pPr>
      <w:r w:rsidRPr="000C2F13">
        <w:t>Co</w:t>
      </w:r>
      <w:r w:rsidRPr="000C2F13">
        <w:t xml:space="preserve">mmunicate ideas and information to enable confirmation of work requirements and specifications and the reporting of work outcomes and problems, interpret basic plans and follow safety procedures </w:t>
      </w:r>
    </w:p>
    <w:p w:rsidR="00000000" w:rsidRPr="000C2F13" w:rsidP="000C2F13">
      <w:pPr>
        <w:pStyle w:val="ListBullet"/>
      </w:pPr>
      <w:r w:rsidRPr="000C2F13">
        <w:t>Use workplace technology related to the coordination, includ</w:t>
      </w:r>
      <w:r w:rsidRPr="000C2F13">
        <w:t xml:space="preserve">ing communication equipment, time and management aids and other measuring devices </w:t>
      </w:r>
    </w:p>
    <w:p w:rsidR="00000000" w:rsidRPr="000C2F13" w:rsidP="000C2F13">
      <w:pPr>
        <w:pStyle w:val="ListBullet"/>
      </w:pPr>
      <w:r w:rsidRPr="000C2F13">
        <w:t>Minimise wastage of resources, including materials, time and money</w:t>
      </w:r>
    </w:p>
    <w:p w:rsidR="00000000" w:rsidRPr="000C2F13" w:rsidP="000C2F13">
      <w:pPr>
        <w:pStyle w:val="ListBullet"/>
      </w:pPr>
      <w:r w:rsidRPr="000C2F13">
        <w:t>Work with others and in a team by recognising dependencies and using cooperative approaches to optimise wo</w:t>
      </w:r>
      <w:r w:rsidRPr="000C2F13">
        <w:t>rk flow and productivity and encourage participation of employees in the planning of work activities and changes</w:t>
      </w:r>
    </w:p>
    <w:p w:rsidR="00000000" w:rsidRPr="000C2F13" w:rsidP="000C2F13">
      <w:pPr>
        <w:pStyle w:val="AllowPageBreak"/>
      </w:pPr>
    </w:p>
    <w:p w:rsidR="00000000" w:rsidRPr="000C2F13" w:rsidP="000C2F13">
      <w:pPr>
        <w:pStyle w:val="Heading1"/>
      </w:pPr>
      <w:bookmarkStart w:id="13" w:name="O_631740"/>
      <w:bookmarkEnd w:id="13"/>
      <w:r w:rsidRPr="000C2F13">
        <w:t>Knowledge Evidence</w:t>
      </w:r>
    </w:p>
    <w:p w:rsidR="00000000" w:rsidRPr="000C2F13" w:rsidP="000C2F13">
      <w:pPr>
        <w:pStyle w:val="ListBullet"/>
      </w:pPr>
      <w:r w:rsidRPr="000C2F13">
        <w:t>State or territory WHS legislation, regulations, standards and codes of practice relevant to assessing and</w:t>
      </w:r>
      <w:r w:rsidRPr="000C2F13">
        <w:t xml:space="preserve"> resolving technical integrity of a design </w:t>
      </w:r>
    </w:p>
    <w:p w:rsidR="00000000" w:rsidRPr="000C2F13" w:rsidP="000C2F13">
      <w:pPr>
        <w:pStyle w:val="ListBullet"/>
      </w:pPr>
      <w:r w:rsidRPr="000C2F13">
        <w:t>organisational and site standards, requirements, policies and procedures for assessing and resolving technical integrity of a design</w:t>
      </w:r>
    </w:p>
    <w:p w:rsidR="00000000" w:rsidRPr="000C2F13" w:rsidP="000C2F13">
      <w:pPr>
        <w:pStyle w:val="ListBullet"/>
      </w:pPr>
      <w:r w:rsidRPr="000C2F13">
        <w:t>Environmental protection requirements</w:t>
      </w:r>
    </w:p>
    <w:p w:rsidR="00000000" w:rsidRPr="000C2F13" w:rsidP="000C2F13">
      <w:pPr>
        <w:pStyle w:val="ListBullet"/>
      </w:pPr>
      <w:r w:rsidRPr="000C2F13">
        <w:t>Established communication channels and protocols</w:t>
      </w:r>
    </w:p>
    <w:p w:rsidR="00000000" w:rsidRPr="000C2F13" w:rsidP="000C2F13">
      <w:pPr>
        <w:pStyle w:val="ListBullet"/>
      </w:pPr>
      <w:r w:rsidRPr="000C2F13">
        <w:t>Relevant design integrity problem identification and resolution</w:t>
      </w:r>
    </w:p>
    <w:p w:rsidR="00000000" w:rsidRPr="000C2F13" w:rsidP="000C2F13">
      <w:pPr>
        <w:pStyle w:val="ListBullet"/>
      </w:pPr>
      <w:r w:rsidRPr="000C2F13">
        <w:t>Elements and principles of design</w:t>
      </w:r>
    </w:p>
    <w:p w:rsidR="00000000" w:rsidRPr="000C2F13" w:rsidP="000C2F13">
      <w:pPr>
        <w:pStyle w:val="ListBullet"/>
      </w:pPr>
      <w:r w:rsidRPr="000C2F13">
        <w:t>Technical integrity of design</w:t>
      </w:r>
    </w:p>
    <w:p w:rsidR="00000000" w:rsidRPr="000C2F13" w:rsidP="000C2F13">
      <w:pPr>
        <w:pStyle w:val="ListBullet"/>
      </w:pPr>
      <w:r w:rsidRPr="000C2F13">
        <w:t>Ergonomics and aesthetic values</w:t>
      </w:r>
    </w:p>
    <w:p w:rsidR="00000000" w:rsidRPr="000C2F13" w:rsidP="000C2F13">
      <w:pPr>
        <w:pStyle w:val="ListBullet"/>
      </w:pPr>
      <w:r w:rsidRPr="000C2F13">
        <w:t>Types of tools, equipment and procedures for th</w:t>
      </w:r>
      <w:r w:rsidRPr="000C2F13">
        <w:t>eir safe use, operation and maintenance</w:t>
      </w:r>
    </w:p>
    <w:p w:rsidR="00000000" w:rsidRPr="000C2F13" w:rsidP="000C2F13">
      <w:pPr>
        <w:pStyle w:val="ListBullet"/>
      </w:pPr>
      <w:r w:rsidRPr="000C2F13">
        <w:t>Characteristics of materials, products and defects</w:t>
      </w:r>
    </w:p>
    <w:p w:rsidR="00000000" w:rsidRPr="000C2F13" w:rsidP="000C2F13">
      <w:pPr>
        <w:pStyle w:val="ListBullet"/>
      </w:pPr>
      <w:r w:rsidRPr="000C2F13">
        <w:t>Relevant computer programs</w:t>
      </w:r>
    </w:p>
    <w:p w:rsidR="00000000" w:rsidRPr="000C2F13" w:rsidP="000C2F13">
      <w:pPr>
        <w:pStyle w:val="ListBullet"/>
      </w:pPr>
      <w:r w:rsidRPr="000C2F13">
        <w:t>Product assembly techniques and equipment capabilities</w:t>
      </w:r>
    </w:p>
    <w:p w:rsidR="00000000" w:rsidRPr="000C2F13" w:rsidP="000C2F13">
      <w:pPr>
        <w:pStyle w:val="ListBullet"/>
      </w:pPr>
      <w:r w:rsidRPr="000C2F13">
        <w:t>Sketching and drawing techniques</w:t>
      </w:r>
    </w:p>
    <w:p w:rsidR="00000000" w:rsidRPr="000C2F13" w:rsidP="000C2F13">
      <w:pPr>
        <w:pStyle w:val="ListBullet"/>
      </w:pPr>
      <w:r w:rsidRPr="000C2F13">
        <w:t>Procedures for the recording, reporting and mainte</w:t>
      </w:r>
      <w:r w:rsidRPr="000C2F13">
        <w:t>nance of workplace records and information</w:t>
      </w:r>
    </w:p>
    <w:p w:rsidR="00000000" w:rsidRPr="000C2F13" w:rsidP="000C2F13">
      <w:pPr>
        <w:pStyle w:val="ListBullet"/>
      </w:pPr>
      <w:r w:rsidRPr="000C2F13">
        <w:t>Appropriate mathematical procedures for estimation and measurement</w:t>
      </w:r>
    </w:p>
    <w:p w:rsidR="00000000" w:rsidRPr="000C2F13" w:rsidP="000C2F13">
      <w:pPr>
        <w:pStyle w:val="AllowPageBreak"/>
      </w:pPr>
    </w:p>
    <w:p w:rsidR="00000000" w:rsidRPr="000C2F13" w:rsidP="000C2F13">
      <w:pPr>
        <w:pStyle w:val="Heading1"/>
      </w:pPr>
      <w:bookmarkStart w:id="14" w:name="O_631739"/>
      <w:bookmarkEnd w:id="14"/>
      <w:r w:rsidRPr="000C2F13">
        <w:t>Assessment Conditions</w:t>
      </w:r>
    </w:p>
    <w:p w:rsidR="00000000" w:rsidRPr="000C2F13" w:rsidP="000C2F13">
      <w:pPr>
        <w:pStyle w:val="ListBullet"/>
      </w:pPr>
      <w:r w:rsidRPr="000C2F13">
        <w:t>Assessors must:</w:t>
      </w:r>
    </w:p>
    <w:p w:rsidR="00000000" w:rsidRPr="000C2F13" w:rsidP="000C2F13">
      <w:pPr>
        <w:pStyle w:val="ListBullet2"/>
      </w:pPr>
      <w:r w:rsidRPr="000C2F13">
        <w:t xml:space="preserve">hold training and assessment competencies as determined by the National Skills Standards </w:t>
      </w:r>
      <w:r w:rsidRPr="000C2F13">
        <w:t>Council (NSSC) or its successors</w:t>
      </w:r>
    </w:p>
    <w:p w:rsidR="00000000" w:rsidRPr="000C2F13" w:rsidP="000C2F13">
      <w:pPr>
        <w:pStyle w:val="ListBullet2"/>
      </w:pPr>
      <w:r w:rsidRPr="000C2F13">
        <w:t xml:space="preserve">have vocational competency in the furnishing industry at least to the level being assessed with broad industry knowledge and experience, usually combined with a relevant industry qualification </w:t>
      </w:r>
    </w:p>
    <w:p w:rsidR="00000000" w:rsidRPr="000C2F13" w:rsidP="000C2F13">
      <w:pPr>
        <w:pStyle w:val="ListBullet2"/>
      </w:pPr>
      <w:r w:rsidRPr="000C2F13">
        <w:t>be familiar with the current skills and knowledge used and have relevant, current experience in the furnishing industry.</w:t>
      </w:r>
    </w:p>
    <w:p w:rsidR="00000000" w:rsidRPr="000C2F13" w:rsidP="000C2F13">
      <w:pPr>
        <w:pStyle w:val="ListBullet"/>
      </w:pPr>
      <w:r w:rsidRPr="000C2F13">
        <w:t>Assessment methods must confirm consistency of performance over time rather than a single assessment event and in a range of workplace</w:t>
      </w:r>
      <w:r w:rsidRPr="000C2F13">
        <w:t xml:space="preserve"> relevant contexts. </w:t>
      </w:r>
    </w:p>
    <w:p w:rsidR="00000000" w:rsidRPr="000C2F13" w:rsidP="000C2F13">
      <w:pPr>
        <w:pStyle w:val="ListBullet"/>
      </w:pPr>
      <w:r w:rsidRPr="000C2F13">
        <w:t xml:space="preserve">Assessment must be by observation of relevant tasks with questioning on underpinning knowledge and, where applicable, multimedia evidence, supervisor’s reports, projects and work samples. </w:t>
      </w:r>
    </w:p>
    <w:p w:rsidR="00000000" w:rsidRPr="000C2F13" w:rsidP="000C2F13">
      <w:pPr>
        <w:pStyle w:val="ListBullet"/>
      </w:pPr>
      <w:r w:rsidRPr="000C2F13">
        <w:t xml:space="preserve">Assessment is to be conducted on single units </w:t>
      </w:r>
      <w:r w:rsidRPr="000C2F13">
        <w:t>of competency or in conjunction with other related units of competency. Foundation skills are integral to competent performance in the unit and should not be assessed separately.</w:t>
      </w:r>
    </w:p>
    <w:p w:rsidR="00000000" w:rsidRPr="000C2F13" w:rsidP="000C2F13">
      <w:pPr>
        <w:pStyle w:val="ListBullet"/>
      </w:pPr>
      <w:r w:rsidRPr="000C2F13">
        <w:t>Assessment must occur on the job or in a workplace simulated facility with re</w:t>
      </w:r>
      <w:r w:rsidRPr="000C2F13">
        <w:t>levant process, equipment, materials, work instructions and deadlines.</w:t>
      </w:r>
    </w:p>
    <w:p w:rsidR="00000000" w:rsidRPr="000C2F13" w:rsidP="000C2F13">
      <w:pPr>
        <w:pStyle w:val="ListBullet"/>
      </w:pPr>
      <w:r w:rsidRPr="000C2F13">
        <w:t>Access is required to materials, equipment and specifications relevant to assessing and resolving technical integrity of a design.</w:t>
      </w:r>
    </w:p>
    <w:p w:rsidR="00000000" w:rsidRPr="000C2F13" w:rsidP="000C2F13">
      <w:pPr>
        <w:pStyle w:val="AllowPageBreak"/>
      </w:pPr>
    </w:p>
    <w:p w:rsidR="00000000" w:rsidRPr="000C2F13" w:rsidP="000C2F13">
      <w:pPr>
        <w:pStyle w:val="Heading1"/>
      </w:pPr>
      <w:bookmarkStart w:id="15" w:name="O_631737"/>
      <w:bookmarkEnd w:id="15"/>
      <w:r w:rsidRPr="000C2F13">
        <w:t>Links</w:t>
      </w:r>
    </w:p>
    <w:p w:rsidR="00000000" w:rsidRPr="000C2F13" w:rsidP="005C22EC">
      <w:pPr>
        <w:pStyle w:val="BodyText"/>
      </w:pPr>
      <w:r w:rsidRPr="000C2F13">
        <w:t>Companion Volume implementation</w:t>
      </w:r>
      <w:r w:rsidRPr="000C2F13">
        <w:t xml:space="preserve"> guides are found in VETNet - </w:t>
      </w:r>
      <w:r>
        <w:fldChar w:fldCharType="begin"/>
      </w:r>
      <w:r>
        <w:instrText xml:space="preserve"> HYPERLINK "https://vetnet.gov.au/Pages/TrainingDocs.aspx?q=0601ab95-583a-4e93-b2d4-cfb27b03ed73" </w:instrText>
      </w:r>
      <w:r>
        <w:fldChar w:fldCharType="separate"/>
      </w:r>
      <w:r w:rsidRPr="0050688A">
        <w:rPr>
          <w:rStyle w:val="Hyperlink"/>
        </w:rPr>
        <w:t>https://vetnet.gov.au/Pages/TrainingDocs.aspx?q=0601ab95-583a-4e93-b2d4-cfb27b03ed73</w:t>
      </w:r>
      <w:r>
        <w:fldChar w:fldCharType="end"/>
      </w:r>
    </w:p>
    <w:p w:rsidR="00000000" w:rsidRPr="000C2F13" w:rsidP="000C2F13"/>
    <w:sectPr w:rsidSect="000C2F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rsidRPr="005C22EC" w:rsidP="005C2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C" w:rsidP="000C2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C22EC" w:rsidP="000C2F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22EC" w:rsidP="000C2F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rsidP="000C2F13">
    <w:pPr>
      <w:pStyle w:val="Footer"/>
      <w:framePr w:wrap="around"/>
    </w:pPr>
    <w:r>
      <w:fldChar w:fldCharType="begin"/>
    </w:r>
    <w:r>
      <w:instrText xml:space="preserve"> DOCPROPERTY  Subject  \* MERGEFORMAT </w:instrText>
    </w:r>
    <w:r>
      <w:fldChar w:fldCharType="separate"/>
    </w:r>
    <w:r w:rsidR="005C22EC">
      <w:t>Approved</w:t>
    </w:r>
    <w:r w:rsidR="005C22EC">
      <w:fldChar w:fldCharType="end"/>
    </w:r>
    <w:r>
      <w:tab/>
      <w:t xml:space="preserve">Page </w:t>
    </w:r>
    <w:r>
      <w:fldChar w:fldCharType="begin"/>
    </w:r>
    <w:r>
      <w:instrText xml:space="preserve"> PAGE  \* Arabic  \* MERGEFORMAT </w:instrText>
    </w:r>
    <w:r>
      <w:fldChar w:fldCharType="separate"/>
    </w:r>
    <w:r w:rsidR="005C22E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2EC">
      <w:rPr>
        <w:noProof/>
      </w:rPr>
      <w:t>7</w:t>
    </w:r>
    <w:r>
      <w:rPr>
        <w:noProof/>
      </w:rPr>
      <w:fldChar w:fldCharType="end"/>
    </w:r>
  </w:p>
  <w:p w:rsidR="000C2F13" w:rsidP="000C2F13">
    <w:pPr>
      <w:pStyle w:val="Footer"/>
      <w:framePr w:wrap="around"/>
    </w:pPr>
    <w:r>
      <w:t xml:space="preserve">© Commonwealth of Australia, </w:t>
    </w:r>
    <w:r>
      <w:fldChar w:fldCharType="begin"/>
    </w:r>
    <w:r>
      <w:instrText xml:space="preserve"> DATE  \@ "yyyy"  \* MERGEFORMAT </w:instrText>
    </w:r>
    <w:r>
      <w:fldChar w:fldCharType="separate"/>
    </w:r>
    <w:r w:rsidR="005C22EC">
      <w:rPr>
        <w:noProof/>
      </w:rPr>
      <w:t>2025</w:t>
    </w:r>
    <w:r>
      <w:fldChar w:fldCharType="end"/>
    </w:r>
    <w:r>
      <w:tab/>
    </w:r>
    <w:r>
      <w:fldChar w:fldCharType="begin"/>
    </w:r>
    <w:r>
      <w:instrText xml:space="preserve"> DOCPROPERTY  Author  \* MERGEFORMAT </w:instrText>
    </w:r>
    <w:r>
      <w:fldChar w:fldCharType="separate"/>
    </w:r>
    <w:r w:rsidR="005C22EC">
      <w:t>Skills Insight</w:t>
    </w:r>
    <w:r w:rsidR="005C22EC">
      <w:fldChar w:fldCharType="end"/>
    </w:r>
  </w:p>
  <w:p w:rsidR="000C2F13" w:rsidP="000C2F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F13" w:rsidRPr="005C22EC" w:rsidP="005C2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2EC" w:rsidRPr="002D2AF8" w:rsidP="000C2F13">
    <w:pPr>
      <w:pStyle w:val="Header"/>
      <w:framePr w:wrap="around"/>
    </w:pPr>
    <w:r>
      <w:fldChar w:fldCharType="begin"/>
    </w:r>
    <w:r>
      <w:instrText xml:space="preserve"> TITLE   \* MERGEFORMAT </w:instrText>
    </w:r>
    <w:r>
      <w:fldChar w:fldCharType="separate"/>
    </w:r>
    <w:r>
      <w:t>MSFFDT5002 Assess and resolve technical integrity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2EC" w:rsidP="000C2F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13" w:rsidRPr="002D2AF8" w:rsidP="000C2F13">
    <w:pPr>
      <w:pStyle w:val="Header"/>
      <w:framePr w:wrap="around"/>
    </w:pPr>
    <w:r>
      <w:fldChar w:fldCharType="begin"/>
    </w:r>
    <w:r>
      <w:instrText xml:space="preserve"> TITLE   \* MERGEFORMAT </w:instrText>
    </w:r>
    <w:r>
      <w:fldChar w:fldCharType="separate"/>
    </w:r>
    <w:r w:rsidR="005C22EC">
      <w:t>MSFFDT5002 Assess and resolve technical integrity of a design</w:t>
    </w:r>
    <w:r w:rsidR="005C22EC">
      <w:fldChar w:fldCharType="end"/>
    </w:r>
    <w:r>
      <w:tab/>
      <w:t xml:space="preserve">Date this document was generated: </w:t>
    </w:r>
    <w:r>
      <w:fldChar w:fldCharType="begin"/>
    </w:r>
    <w:r>
      <w:instrText xml:space="preserve"> CREATEDATE  \@ "d MMMM yyyy"  \* MERGEFORMAT </w:instrText>
    </w:r>
    <w:r>
      <w:fldChar w:fldCharType="separate"/>
    </w:r>
    <w:r w:rsidR="005C22EC">
      <w:rPr>
        <w:noProof/>
      </w:rPr>
      <w:t>2 March 2025</w:t>
    </w:r>
    <w:r>
      <w:fldChar w:fldCharType="end"/>
    </w:r>
  </w:p>
  <w:p w:rsidR="000C2F13" w:rsidP="000C2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A2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D2D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ED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F13"/>
    <w:pPr>
      <w:spacing w:before="360" w:after="60"/>
      <w:outlineLvl w:val="0"/>
    </w:pPr>
    <w:rPr>
      <w:sz w:val="32"/>
    </w:rPr>
  </w:style>
  <w:style w:type="paragraph" w:styleId="Heading2">
    <w:name w:val="heading 2"/>
    <w:basedOn w:val="HeadingBase"/>
    <w:next w:val="BodyText"/>
    <w:link w:val="Heading2Char"/>
    <w:qFormat/>
    <w:rsid w:val="000C2F13"/>
    <w:pPr>
      <w:keepLines/>
      <w:spacing w:before="240" w:after="120"/>
      <w:outlineLvl w:val="1"/>
    </w:pPr>
    <w:rPr>
      <w:sz w:val="28"/>
      <w:szCs w:val="40"/>
    </w:rPr>
  </w:style>
  <w:style w:type="paragraph" w:styleId="Heading3">
    <w:name w:val="heading 3"/>
    <w:basedOn w:val="HeadingBase"/>
    <w:next w:val="BodyText"/>
    <w:link w:val="Heading3Char"/>
    <w:qFormat/>
    <w:rsid w:val="000C2F13"/>
    <w:pPr>
      <w:spacing w:before="180" w:after="120"/>
      <w:outlineLvl w:val="2"/>
    </w:pPr>
    <w:rPr>
      <w:spacing w:val="-10"/>
      <w:kern w:val="32"/>
    </w:rPr>
  </w:style>
  <w:style w:type="paragraph" w:styleId="Heading4">
    <w:name w:val="heading 4"/>
    <w:basedOn w:val="HeadingBase"/>
    <w:next w:val="BodyText"/>
    <w:link w:val="Heading4Char"/>
    <w:qFormat/>
    <w:rsid w:val="000C2F13"/>
    <w:pPr>
      <w:spacing w:before="160" w:after="120"/>
      <w:outlineLvl w:val="3"/>
    </w:pPr>
    <w:rPr>
      <w:sz w:val="22"/>
    </w:rPr>
  </w:style>
  <w:style w:type="paragraph" w:styleId="Heading5">
    <w:name w:val="heading 5"/>
    <w:basedOn w:val="HeadingBase"/>
    <w:next w:val="Normal"/>
    <w:link w:val="Heading5Char"/>
    <w:qFormat/>
    <w:rsid w:val="000C2F13"/>
    <w:pPr>
      <w:spacing w:before="80"/>
      <w:outlineLvl w:val="4"/>
    </w:pPr>
    <w:rPr>
      <w:color w:val="918585"/>
      <w:sz w:val="20"/>
    </w:rPr>
  </w:style>
  <w:style w:type="paragraph" w:styleId="Heading6">
    <w:name w:val="heading 6"/>
    <w:basedOn w:val="HeadingBase"/>
    <w:next w:val="Normal"/>
    <w:link w:val="Heading6Char"/>
    <w:qFormat/>
    <w:rsid w:val="000C2F13"/>
    <w:pPr>
      <w:spacing w:before="60"/>
      <w:outlineLvl w:val="5"/>
    </w:pPr>
    <w:rPr>
      <w:color w:val="918585"/>
      <w:sz w:val="20"/>
    </w:rPr>
  </w:style>
  <w:style w:type="paragraph" w:styleId="Heading7">
    <w:name w:val="heading 7"/>
    <w:basedOn w:val="Normal"/>
    <w:next w:val="Normal"/>
    <w:link w:val="Heading7Char"/>
    <w:qFormat/>
    <w:rsid w:val="000C2F13"/>
    <w:pPr>
      <w:ind w:left="720"/>
      <w:outlineLvl w:val="6"/>
    </w:pPr>
    <w:rPr>
      <w:i/>
    </w:rPr>
  </w:style>
  <w:style w:type="paragraph" w:styleId="Heading8">
    <w:name w:val="heading 8"/>
    <w:basedOn w:val="Normal"/>
    <w:next w:val="Normal"/>
    <w:link w:val="Heading8Char"/>
    <w:qFormat/>
    <w:rsid w:val="000C2F13"/>
    <w:pPr>
      <w:ind w:left="720"/>
      <w:outlineLvl w:val="7"/>
    </w:pPr>
    <w:rPr>
      <w:i/>
    </w:rPr>
  </w:style>
  <w:style w:type="paragraph" w:styleId="Heading9">
    <w:name w:val="heading 9"/>
    <w:basedOn w:val="Normal"/>
    <w:next w:val="Normal"/>
    <w:link w:val="Heading9Char"/>
    <w:qFormat/>
    <w:rsid w:val="000C2F13"/>
    <w:pPr>
      <w:ind w:left="720"/>
      <w:outlineLvl w:val="8"/>
    </w:pPr>
    <w:rPr>
      <w:i/>
    </w:rPr>
  </w:style>
  <w:style w:type="character" w:default="1" w:styleId="DefaultParagraphFont">
    <w:name w:val="Default Paragraph Font"/>
    <w:uiPriority w:val="1"/>
    <w:unhideWhenUsed/>
    <w:rsid w:val="000C2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F13"/>
  </w:style>
  <w:style w:type="character" w:customStyle="1" w:styleId="Heading1Char">
    <w:name w:val="Heading 1 Char"/>
    <w:basedOn w:val="DefaultParagraphFont"/>
    <w:link w:val="Heading1"/>
    <w:rsid w:val="000C2F13"/>
    <w:rPr>
      <w:rFonts w:ascii="Times New Roman" w:eastAsia="Times New Roman" w:hAnsi="Times New Roman" w:cs="Times New Roman"/>
      <w:b/>
      <w:sz w:val="32"/>
      <w:szCs w:val="20"/>
      <w:lang w:eastAsia="en-US"/>
    </w:rPr>
  </w:style>
  <w:style w:type="paragraph" w:styleId="BodyText">
    <w:name w:val="Body Text"/>
    <w:basedOn w:val="Normal"/>
    <w:link w:val="BodyTextChar"/>
    <w:rsid w:val="000C2F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F13"/>
    <w:rPr>
      <w:rFonts w:ascii="Times New Roman" w:eastAsia="Times New Roman" w:hAnsi="Times New Roman" w:cs="Times New Roman"/>
      <w:sz w:val="24"/>
      <w:lang w:eastAsia="en-US"/>
    </w:rPr>
  </w:style>
  <w:style w:type="paragraph" w:styleId="ListBullet">
    <w:name w:val="List Bullet"/>
    <w:basedOn w:val="List"/>
    <w:rsid w:val="000C2F13"/>
    <w:pPr>
      <w:numPr>
        <w:numId w:val="12"/>
      </w:numPr>
      <w:tabs>
        <w:tab w:val="clear" w:pos="340"/>
      </w:tabs>
      <w:spacing w:before="40" w:after="40"/>
    </w:pPr>
  </w:style>
  <w:style w:type="character" w:customStyle="1" w:styleId="SpecialBold">
    <w:name w:val="Special Bold"/>
    <w:basedOn w:val="DefaultParagraphFont"/>
    <w:rsid w:val="000C2F13"/>
    <w:rPr>
      <w:b/>
      <w:spacing w:val="0"/>
    </w:rPr>
  </w:style>
  <w:style w:type="paragraph" w:styleId="ListBullet2">
    <w:name w:val="List Bullet 2"/>
    <w:basedOn w:val="List2"/>
    <w:rsid w:val="000C2F13"/>
    <w:pPr>
      <w:numPr>
        <w:numId w:val="13"/>
      </w:numPr>
      <w:tabs>
        <w:tab w:val="clear" w:pos="680"/>
      </w:tabs>
    </w:pPr>
  </w:style>
  <w:style w:type="paragraph" w:customStyle="1" w:styleId="SuperHeading">
    <w:name w:val="SuperHeading"/>
    <w:basedOn w:val="Normal"/>
    <w:rsid w:val="000C2F13"/>
    <w:pPr>
      <w:spacing w:before="240" w:after="120"/>
      <w:outlineLvl w:val="0"/>
    </w:pPr>
    <w:rPr>
      <w:rFonts w:ascii="Times New Roman" w:hAnsi="Times New Roman"/>
      <w:b/>
      <w:sz w:val="32"/>
    </w:rPr>
  </w:style>
  <w:style w:type="paragraph" w:customStyle="1" w:styleId="AllowPageBreak">
    <w:name w:val="AllowPageBreak"/>
    <w:rsid w:val="000C2F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F13"/>
    <w:rPr>
      <w:rFonts w:ascii="Courier New" w:eastAsia="Times New Roman" w:hAnsi="Courier New" w:cs="Times New Roman"/>
      <w:i/>
      <w:szCs w:val="20"/>
      <w:lang w:eastAsia="en-US"/>
    </w:rPr>
  </w:style>
  <w:style w:type="paragraph" w:customStyle="1" w:styleId="HeadingBase">
    <w:name w:val="Heading Base"/>
    <w:rsid w:val="000C2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F13"/>
    <w:pPr>
      <w:tabs>
        <w:tab w:val="right" w:leader="dot" w:pos="9072"/>
      </w:tabs>
      <w:ind w:left="567"/>
    </w:pPr>
    <w:rPr>
      <w:szCs w:val="22"/>
    </w:rPr>
  </w:style>
  <w:style w:type="paragraph" w:customStyle="1" w:styleId="TOCBase">
    <w:name w:val="TOC Base"/>
    <w:rsid w:val="000C2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F13"/>
    <w:pPr>
      <w:tabs>
        <w:tab w:val="right" w:leader="dot" w:pos="9072"/>
      </w:tabs>
      <w:spacing w:before="40" w:after="40"/>
      <w:ind w:left="284"/>
    </w:pPr>
    <w:rPr>
      <w:rFonts w:ascii="Times New Roman" w:hAnsi="Times New Roman"/>
    </w:rPr>
  </w:style>
  <w:style w:type="paragraph" w:styleId="TOC1">
    <w:name w:val="toc 1"/>
    <w:basedOn w:val="TOCBase"/>
    <w:next w:val="Normal"/>
    <w:rsid w:val="000C2F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F13"/>
    <w:rPr>
      <w:rFonts w:ascii="Times New Roman" w:eastAsia="Times New Roman" w:hAnsi="Times New Roman" w:cs="Times New Roman"/>
      <w:sz w:val="16"/>
      <w:lang w:eastAsia="en-US"/>
    </w:rPr>
  </w:style>
  <w:style w:type="paragraph" w:styleId="Title">
    <w:name w:val="Title"/>
    <w:basedOn w:val="HeadingBase"/>
    <w:link w:val="TitleChar"/>
    <w:qFormat/>
    <w:rsid w:val="000C2F13"/>
    <w:pPr>
      <w:spacing w:before="5040"/>
      <w:jc w:val="center"/>
    </w:pPr>
    <w:rPr>
      <w:sz w:val="48"/>
      <w:szCs w:val="72"/>
      <w:lang w:val="en-US"/>
    </w:rPr>
  </w:style>
  <w:style w:type="character" w:customStyle="1" w:styleId="TitleChar">
    <w:name w:val="Title Char"/>
    <w:basedOn w:val="DefaultParagraphFont"/>
    <w:link w:val="Title"/>
    <w:rsid w:val="000C2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F13"/>
    <w:pPr>
      <w:tabs>
        <w:tab w:val="left" w:pos="3600"/>
        <w:tab w:val="left" w:pos="3958"/>
      </w:tabs>
    </w:pPr>
  </w:style>
  <w:style w:type="paragraph" w:styleId="List">
    <w:name w:val="List"/>
    <w:basedOn w:val="BodyText"/>
    <w:next w:val="BodyText"/>
    <w:rsid w:val="000C2F13"/>
    <w:pPr>
      <w:tabs>
        <w:tab w:val="left" w:pos="340"/>
      </w:tabs>
      <w:spacing w:before="60" w:after="60"/>
      <w:ind w:left="340" w:hanging="340"/>
    </w:pPr>
  </w:style>
  <w:style w:type="paragraph" w:customStyle="1" w:styleId="Note">
    <w:name w:val="Note"/>
    <w:basedOn w:val="BodyText"/>
    <w:rsid w:val="000C2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F13"/>
    <w:pPr>
      <w:framePr w:wrap="auto" w:hAnchor="text" w:y="6049"/>
    </w:pPr>
    <w:rPr>
      <w:color w:val="000000"/>
      <w:sz w:val="40"/>
    </w:rPr>
  </w:style>
  <w:style w:type="paragraph" w:customStyle="1" w:styleId="TOCTitle">
    <w:name w:val="TOCTitle"/>
    <w:basedOn w:val="Heading1"/>
    <w:rsid w:val="000C2F13"/>
    <w:pPr>
      <w:spacing w:after="240"/>
      <w:jc w:val="center"/>
      <w:outlineLvl w:val="9"/>
    </w:pPr>
    <w:rPr>
      <w:caps/>
    </w:rPr>
  </w:style>
  <w:style w:type="paragraph" w:customStyle="1" w:styleId="Version">
    <w:name w:val="Version"/>
    <w:rsid w:val="000C2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F13"/>
    <w:pPr>
      <w:keepNext w:val="0"/>
      <w:tabs>
        <w:tab w:val="right" w:pos="4176"/>
      </w:tabs>
      <w:ind w:left="198" w:hanging="198"/>
    </w:pPr>
    <w:rPr>
      <w:rFonts w:ascii="Garamond" w:hAnsi="Garamond"/>
    </w:rPr>
  </w:style>
  <w:style w:type="paragraph" w:styleId="IndexHeading">
    <w:name w:val="index heading"/>
    <w:basedOn w:val="Normal"/>
    <w:next w:val="Index1"/>
    <w:semiHidden/>
    <w:rsid w:val="000C2F13"/>
    <w:pPr>
      <w:spacing w:before="120" w:after="120"/>
    </w:pPr>
    <w:rPr>
      <w:rFonts w:ascii="Arial" w:hAnsi="Arial"/>
      <w:b/>
      <w:color w:val="918585"/>
      <w:sz w:val="24"/>
    </w:rPr>
  </w:style>
  <w:style w:type="paragraph" w:styleId="Header">
    <w:name w:val="header"/>
    <w:basedOn w:val="Normal"/>
    <w:link w:val="HeaderChar"/>
    <w:rsid w:val="000C2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F13"/>
    <w:rPr>
      <w:rFonts w:ascii="Times New Roman" w:eastAsia="Times New Roman" w:hAnsi="Times New Roman" w:cs="Times New Roman"/>
      <w:sz w:val="16"/>
      <w:szCs w:val="20"/>
      <w:lang w:val="en-GB" w:eastAsia="en-US"/>
    </w:rPr>
  </w:style>
  <w:style w:type="paragraph" w:customStyle="1" w:styleId="Chapter">
    <w:name w:val="Chapter"/>
    <w:basedOn w:val="Normal"/>
    <w:rsid w:val="000C2F13"/>
    <w:pPr>
      <w:spacing w:before="240"/>
    </w:pPr>
    <w:rPr>
      <w:rFonts w:ascii="Times New Roman" w:hAnsi="Times New Roman"/>
      <w:smallCaps/>
      <w:spacing w:val="80"/>
      <w:sz w:val="28"/>
    </w:rPr>
  </w:style>
  <w:style w:type="paragraph" w:customStyle="1" w:styleId="InChapter">
    <w:name w:val="InChapter"/>
    <w:basedOn w:val="Heading3"/>
    <w:rsid w:val="000C2F13"/>
    <w:pPr>
      <w:spacing w:after="240"/>
      <w:outlineLvl w:val="9"/>
    </w:pPr>
    <w:rPr>
      <w:noProof/>
    </w:rPr>
  </w:style>
  <w:style w:type="paragraph" w:styleId="Index2">
    <w:name w:val="index 2"/>
    <w:basedOn w:val="Normal"/>
    <w:next w:val="Normal"/>
    <w:semiHidden/>
    <w:rsid w:val="000C2F13"/>
    <w:pPr>
      <w:tabs>
        <w:tab w:val="right" w:pos="4176"/>
      </w:tabs>
      <w:ind w:left="568" w:hanging="284"/>
    </w:pPr>
    <w:rPr>
      <w:rFonts w:ascii="Garamond" w:hAnsi="Garamond"/>
    </w:rPr>
  </w:style>
  <w:style w:type="paragraph" w:customStyle="1" w:styleId="Byline">
    <w:name w:val="Byline"/>
    <w:rsid w:val="000C2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F13"/>
    <w:pPr>
      <w:tabs>
        <w:tab w:val="clear" w:pos="3600"/>
        <w:tab w:val="clear" w:pos="3958"/>
      </w:tabs>
      <w:jc w:val="right"/>
    </w:pPr>
  </w:style>
  <w:style w:type="character" w:styleId="Emphasis">
    <w:name w:val="Emphasis"/>
    <w:basedOn w:val="DefaultParagraphFont"/>
    <w:qFormat/>
    <w:rsid w:val="000C2F13"/>
    <w:rPr>
      <w:i/>
    </w:rPr>
  </w:style>
  <w:style w:type="paragraph" w:styleId="Caption">
    <w:name w:val="caption"/>
    <w:basedOn w:val="BodyText"/>
    <w:next w:val="Normal"/>
    <w:qFormat/>
    <w:rsid w:val="000C2F13"/>
    <w:pPr>
      <w:framePr w:w="2268" w:hSpace="181" w:vSpace="181" w:wrap="around" w:vAnchor="text" w:hAnchor="page" w:x="1135" w:y="285" w:anchorLock="1"/>
    </w:pPr>
    <w:rPr>
      <w:i/>
    </w:rPr>
  </w:style>
  <w:style w:type="paragraph" w:customStyle="1" w:styleId="MiniTOCTitle">
    <w:name w:val="MiniTOCTitle"/>
    <w:basedOn w:val="Heading4"/>
    <w:rsid w:val="000C2F13"/>
    <w:pPr>
      <w:spacing w:before="240"/>
      <w:outlineLvl w:val="9"/>
    </w:pPr>
    <w:rPr>
      <w:noProof/>
      <w:sz w:val="24"/>
    </w:rPr>
  </w:style>
  <w:style w:type="paragraph" w:customStyle="1" w:styleId="MiniTOCItem">
    <w:name w:val="MiniTOCItem"/>
    <w:basedOn w:val="ListBullet"/>
    <w:rsid w:val="000C2F13"/>
    <w:pPr>
      <w:numPr>
        <w:numId w:val="0"/>
      </w:numPr>
      <w:tabs>
        <w:tab w:val="right" w:leader="dot" w:pos="6521"/>
      </w:tabs>
      <w:spacing w:before="0" w:after="0"/>
    </w:pPr>
  </w:style>
  <w:style w:type="paragraph" w:customStyle="1" w:styleId="TOFTitle">
    <w:name w:val="TOFTitle"/>
    <w:basedOn w:val="TOCTitle"/>
    <w:rsid w:val="000C2F13"/>
  </w:style>
  <w:style w:type="paragraph" w:styleId="TableofFigures">
    <w:name w:val="table of figures"/>
    <w:basedOn w:val="Normal"/>
    <w:next w:val="Normal"/>
    <w:semiHidden/>
    <w:rsid w:val="000C2F13"/>
    <w:pPr>
      <w:tabs>
        <w:tab w:val="right" w:leader="dot" w:pos="9072"/>
      </w:tabs>
      <w:ind w:left="970" w:hanging="403"/>
    </w:pPr>
    <w:rPr>
      <w:rFonts w:ascii="Times New Roman" w:hAnsi="Times New Roman"/>
      <w:b/>
    </w:rPr>
  </w:style>
  <w:style w:type="paragraph" w:styleId="ListNumber">
    <w:name w:val="List Number"/>
    <w:basedOn w:val="List"/>
    <w:rsid w:val="000C2F13"/>
    <w:pPr>
      <w:numPr>
        <w:numId w:val="15"/>
      </w:numPr>
      <w:tabs>
        <w:tab w:val="clear" w:pos="340"/>
      </w:tabs>
    </w:pPr>
  </w:style>
  <w:style w:type="character" w:customStyle="1" w:styleId="WingdingSymbols">
    <w:name w:val="Wingding Symbols"/>
    <w:rsid w:val="000C2F13"/>
    <w:rPr>
      <w:rFonts w:ascii="Wingdings" w:hAnsi="Wingdings"/>
    </w:rPr>
  </w:style>
  <w:style w:type="paragraph" w:customStyle="1" w:styleId="TableHeading">
    <w:name w:val="Table Heading"/>
    <w:basedOn w:val="HeadingBase"/>
    <w:rsid w:val="000C2F13"/>
    <w:pPr>
      <w:keepLines/>
      <w:pBdr>
        <w:bottom w:val="single" w:sz="6" w:space="1" w:color="918585"/>
      </w:pBdr>
      <w:spacing w:before="240"/>
    </w:pPr>
  </w:style>
  <w:style w:type="character" w:customStyle="1" w:styleId="HotSpot">
    <w:name w:val="HotSpot"/>
    <w:rsid w:val="000C2F13"/>
    <w:rPr>
      <w:color w:val="0033CC"/>
      <w:u w:val="none"/>
    </w:rPr>
  </w:style>
  <w:style w:type="paragraph" w:customStyle="1" w:styleId="BodyTextRight">
    <w:name w:val="Body Text Right"/>
    <w:basedOn w:val="BodyText"/>
    <w:rsid w:val="000C2F13"/>
    <w:pPr>
      <w:spacing w:before="0" w:after="0"/>
      <w:jc w:val="right"/>
    </w:pPr>
  </w:style>
  <w:style w:type="paragraph" w:styleId="Index3">
    <w:name w:val="index 3"/>
    <w:basedOn w:val="ListNumber2"/>
    <w:next w:val="Normal"/>
    <w:semiHidden/>
    <w:rsid w:val="000C2F13"/>
    <w:pPr>
      <w:numPr>
        <w:numId w:val="0"/>
      </w:numPr>
      <w:tabs>
        <w:tab w:val="right" w:leader="dot" w:pos="4176"/>
      </w:tabs>
    </w:pPr>
  </w:style>
  <w:style w:type="paragraph" w:styleId="ListNumber2">
    <w:name w:val="List Number 2"/>
    <w:basedOn w:val="List2"/>
    <w:rsid w:val="000C2F13"/>
    <w:pPr>
      <w:numPr>
        <w:numId w:val="10"/>
      </w:numPr>
      <w:tabs>
        <w:tab w:val="clear" w:pos="1060"/>
      </w:tabs>
    </w:pPr>
  </w:style>
  <w:style w:type="paragraph" w:customStyle="1" w:styleId="MarginNote">
    <w:name w:val="Margin Note"/>
    <w:basedOn w:val="BodyText"/>
    <w:rsid w:val="000C2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F13"/>
    <w:rPr>
      <w:sz w:val="32"/>
    </w:rPr>
  </w:style>
  <w:style w:type="paragraph" w:customStyle="1" w:styleId="HeadingProcedure">
    <w:name w:val="Heading Procedure"/>
    <w:basedOn w:val="HeadingBase"/>
    <w:next w:val="Normal"/>
    <w:rsid w:val="000C2F13"/>
    <w:pPr>
      <w:tabs>
        <w:tab w:val="left" w:pos="0"/>
      </w:tabs>
      <w:spacing w:before="120" w:after="60"/>
    </w:pPr>
    <w:rPr>
      <w:i/>
      <w:color w:val="918585"/>
      <w:sz w:val="22"/>
    </w:rPr>
  </w:style>
  <w:style w:type="paragraph" w:customStyle="1" w:styleId="TableBodyText">
    <w:name w:val="Table Body Text"/>
    <w:basedOn w:val="BodyText"/>
    <w:rsid w:val="000C2F13"/>
    <w:pPr>
      <w:spacing w:before="60" w:after="60"/>
    </w:pPr>
  </w:style>
  <w:style w:type="paragraph" w:styleId="ListContinue">
    <w:name w:val="List Continue"/>
    <w:basedOn w:val="List"/>
    <w:rsid w:val="000C2F13"/>
    <w:pPr>
      <w:ind w:firstLine="0"/>
    </w:pPr>
  </w:style>
  <w:style w:type="paragraph" w:customStyle="1" w:styleId="ListNote">
    <w:name w:val="List Note"/>
    <w:basedOn w:val="List"/>
    <w:rsid w:val="000C2F13"/>
    <w:pPr>
      <w:pBdr>
        <w:top w:val="single" w:sz="6" w:space="2" w:color="918585"/>
        <w:bottom w:val="single" w:sz="6" w:space="2" w:color="918585"/>
      </w:pBdr>
      <w:tabs>
        <w:tab w:val="left" w:pos="1021"/>
      </w:tabs>
      <w:ind w:firstLine="0"/>
    </w:pPr>
  </w:style>
  <w:style w:type="paragraph" w:customStyle="1" w:styleId="Warning">
    <w:name w:val="Warning"/>
    <w:basedOn w:val="BodyText"/>
    <w:rsid w:val="000C2F13"/>
    <w:pPr>
      <w:shd w:val="clear" w:color="auto" w:fill="D9D9D9"/>
      <w:tabs>
        <w:tab w:val="left" w:pos="992"/>
      </w:tabs>
      <w:ind w:left="119" w:right="119"/>
    </w:pPr>
    <w:rPr>
      <w:sz w:val="20"/>
    </w:rPr>
  </w:style>
  <w:style w:type="paragraph" w:customStyle="1" w:styleId="MarginIcons">
    <w:name w:val="Margin Icons"/>
    <w:basedOn w:val="BodyText"/>
    <w:rsid w:val="000C2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F13"/>
    <w:rPr>
      <w:rFonts w:ascii="Courier New" w:hAnsi="Courier New"/>
    </w:rPr>
  </w:style>
  <w:style w:type="paragraph" w:customStyle="1" w:styleId="NoteBullet">
    <w:name w:val="Note Bullet"/>
    <w:basedOn w:val="Note"/>
    <w:rsid w:val="000C2F13"/>
    <w:pPr>
      <w:tabs>
        <w:tab w:val="clear" w:pos="680"/>
      </w:tabs>
      <w:spacing w:before="60" w:after="60"/>
    </w:pPr>
  </w:style>
  <w:style w:type="paragraph" w:customStyle="1" w:styleId="SubHeading2">
    <w:name w:val="SubHeading2"/>
    <w:basedOn w:val="HeadingBase"/>
    <w:rsid w:val="000C2F13"/>
    <w:pPr>
      <w:spacing w:before="240" w:after="60"/>
    </w:pPr>
    <w:rPr>
      <w:sz w:val="20"/>
    </w:rPr>
  </w:style>
  <w:style w:type="paragraph" w:customStyle="1" w:styleId="SubHeading1">
    <w:name w:val="SubHeading1"/>
    <w:basedOn w:val="HeadingBase"/>
    <w:rsid w:val="000C2F13"/>
    <w:pPr>
      <w:spacing w:before="240" w:after="60"/>
    </w:pPr>
    <w:rPr>
      <w:color w:val="918585"/>
      <w:sz w:val="22"/>
    </w:rPr>
  </w:style>
  <w:style w:type="paragraph" w:customStyle="1" w:styleId="SideHeading">
    <w:name w:val="Side Heading"/>
    <w:basedOn w:val="HeadingBase"/>
    <w:rsid w:val="000C2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F13"/>
    <w:pPr>
      <w:tabs>
        <w:tab w:val="num" w:pos="360"/>
      </w:tabs>
    </w:pPr>
  </w:style>
  <w:style w:type="paragraph" w:styleId="PlainText">
    <w:name w:val="Plain Text"/>
    <w:basedOn w:val="Normal"/>
    <w:link w:val="PlainTextChar"/>
    <w:rsid w:val="000C2F13"/>
    <w:rPr>
      <w:sz w:val="20"/>
    </w:rPr>
  </w:style>
  <w:style w:type="character" w:customStyle="1" w:styleId="PlainTextChar">
    <w:name w:val="Plain Text Char"/>
    <w:basedOn w:val="DefaultParagraphFont"/>
    <w:link w:val="PlainText"/>
    <w:rsid w:val="000C2F13"/>
    <w:rPr>
      <w:rFonts w:ascii="Courier New" w:eastAsia="Times New Roman" w:hAnsi="Courier New" w:cs="Times New Roman"/>
      <w:sz w:val="20"/>
      <w:szCs w:val="20"/>
      <w:lang w:eastAsia="en-US"/>
    </w:rPr>
  </w:style>
  <w:style w:type="character" w:customStyle="1" w:styleId="MenuOption">
    <w:name w:val="Menu Option"/>
    <w:basedOn w:val="DefaultParagraphFont"/>
    <w:rsid w:val="000C2F13"/>
    <w:rPr>
      <w:b/>
      <w:smallCaps/>
    </w:rPr>
  </w:style>
  <w:style w:type="paragraph" w:customStyle="1" w:styleId="TableListNumber">
    <w:name w:val="Table List Number"/>
    <w:basedOn w:val="ListNumber"/>
    <w:rsid w:val="000C2F13"/>
    <w:pPr>
      <w:numPr>
        <w:numId w:val="0"/>
      </w:numPr>
    </w:pPr>
  </w:style>
  <w:style w:type="paragraph" w:styleId="TOC4">
    <w:name w:val="toc 4"/>
    <w:basedOn w:val="TOCBase"/>
    <w:next w:val="Normal"/>
    <w:semiHidden/>
    <w:rsid w:val="000C2F13"/>
    <w:pPr>
      <w:tabs>
        <w:tab w:val="right" w:leader="dot" w:pos="9071"/>
      </w:tabs>
      <w:ind w:left="1701"/>
    </w:pPr>
  </w:style>
  <w:style w:type="paragraph" w:customStyle="1" w:styleId="ListAlpha">
    <w:name w:val="List Alpha"/>
    <w:basedOn w:val="List"/>
    <w:rsid w:val="000C2F13"/>
    <w:pPr>
      <w:numPr>
        <w:numId w:val="9"/>
      </w:numPr>
    </w:pPr>
  </w:style>
  <w:style w:type="paragraph" w:customStyle="1" w:styleId="ListAlpha2">
    <w:name w:val="List Alpha 2"/>
    <w:basedOn w:val="List2"/>
    <w:rsid w:val="000C2F13"/>
    <w:pPr>
      <w:numPr>
        <w:numId w:val="8"/>
      </w:numPr>
    </w:pPr>
  </w:style>
  <w:style w:type="paragraph" w:styleId="List2">
    <w:name w:val="List 2"/>
    <w:basedOn w:val="BodyText"/>
    <w:rsid w:val="000C2F13"/>
    <w:pPr>
      <w:tabs>
        <w:tab w:val="left" w:pos="680"/>
      </w:tabs>
      <w:spacing w:before="60" w:after="60"/>
      <w:ind w:left="680" w:hanging="340"/>
    </w:pPr>
  </w:style>
  <w:style w:type="paragraph" w:styleId="List3">
    <w:name w:val="List 3"/>
    <w:basedOn w:val="BodyText"/>
    <w:rsid w:val="000C2F13"/>
    <w:pPr>
      <w:tabs>
        <w:tab w:val="left" w:pos="1021"/>
      </w:tabs>
      <w:spacing w:before="60" w:after="60"/>
      <w:ind w:left="1020" w:hanging="340"/>
    </w:pPr>
  </w:style>
  <w:style w:type="paragraph" w:styleId="List4">
    <w:name w:val="List 4"/>
    <w:basedOn w:val="BodyText"/>
    <w:rsid w:val="000C2F13"/>
    <w:pPr>
      <w:tabs>
        <w:tab w:val="left" w:pos="1361"/>
      </w:tabs>
      <w:spacing w:before="60" w:after="60"/>
      <w:ind w:left="1361" w:hanging="340"/>
    </w:pPr>
  </w:style>
  <w:style w:type="paragraph" w:styleId="List5">
    <w:name w:val="List 5"/>
    <w:basedOn w:val="BodyText"/>
    <w:rsid w:val="000C2F13"/>
    <w:pPr>
      <w:tabs>
        <w:tab w:val="left" w:pos="1701"/>
      </w:tabs>
      <w:spacing w:before="60" w:after="60"/>
      <w:ind w:left="1701" w:hanging="340"/>
    </w:pPr>
  </w:style>
  <w:style w:type="paragraph" w:styleId="ListBullet3">
    <w:name w:val="List Bullet 3"/>
    <w:basedOn w:val="List3"/>
    <w:rsid w:val="000C2F13"/>
    <w:pPr>
      <w:numPr>
        <w:numId w:val="14"/>
      </w:numPr>
      <w:tabs>
        <w:tab w:val="clear" w:pos="1021"/>
      </w:tabs>
      <w:ind w:left="1037" w:hanging="357"/>
    </w:pPr>
  </w:style>
  <w:style w:type="paragraph" w:styleId="ListBullet4">
    <w:name w:val="List Bullet 4"/>
    <w:basedOn w:val="List4"/>
    <w:rsid w:val="000C2F13"/>
    <w:pPr>
      <w:numPr>
        <w:numId w:val="3"/>
      </w:numPr>
      <w:tabs>
        <w:tab w:val="clear" w:pos="1361"/>
      </w:tabs>
    </w:pPr>
  </w:style>
  <w:style w:type="paragraph" w:styleId="ListBullet5">
    <w:name w:val="List Bullet 5"/>
    <w:basedOn w:val="List5"/>
    <w:rsid w:val="000C2F13"/>
    <w:pPr>
      <w:numPr>
        <w:numId w:val="4"/>
      </w:numPr>
    </w:pPr>
  </w:style>
  <w:style w:type="paragraph" w:styleId="ListContinue2">
    <w:name w:val="List Continue 2"/>
    <w:basedOn w:val="List2"/>
    <w:rsid w:val="000C2F13"/>
    <w:pPr>
      <w:ind w:firstLine="0"/>
    </w:pPr>
  </w:style>
  <w:style w:type="paragraph" w:styleId="ListContinue3">
    <w:name w:val="List Continue 3"/>
    <w:basedOn w:val="List3"/>
    <w:rsid w:val="000C2F13"/>
    <w:pPr>
      <w:ind w:left="1021" w:firstLine="0"/>
    </w:pPr>
  </w:style>
  <w:style w:type="paragraph" w:styleId="ListContinue4">
    <w:name w:val="List Continue 4"/>
    <w:basedOn w:val="List4"/>
    <w:rsid w:val="000C2F13"/>
    <w:pPr>
      <w:ind w:firstLine="0"/>
    </w:pPr>
  </w:style>
  <w:style w:type="paragraph" w:styleId="ListContinue5">
    <w:name w:val="List Continue 5"/>
    <w:basedOn w:val="List5"/>
    <w:rsid w:val="000C2F13"/>
    <w:pPr>
      <w:ind w:firstLine="0"/>
    </w:pPr>
  </w:style>
  <w:style w:type="paragraph" w:styleId="ListNumber3">
    <w:name w:val="List Number 3"/>
    <w:basedOn w:val="List3"/>
    <w:rsid w:val="000C2F13"/>
    <w:pPr>
      <w:numPr>
        <w:numId w:val="5"/>
      </w:numPr>
    </w:pPr>
  </w:style>
  <w:style w:type="paragraph" w:styleId="ListNumber4">
    <w:name w:val="List Number 4"/>
    <w:basedOn w:val="List4"/>
    <w:rsid w:val="000C2F13"/>
    <w:pPr>
      <w:numPr>
        <w:numId w:val="6"/>
      </w:numPr>
    </w:pPr>
  </w:style>
  <w:style w:type="paragraph" w:styleId="ListNumber5">
    <w:name w:val="List Number 5"/>
    <w:basedOn w:val="List5"/>
    <w:rsid w:val="000C2F13"/>
    <w:pPr>
      <w:numPr>
        <w:numId w:val="7"/>
      </w:numPr>
    </w:pPr>
  </w:style>
  <w:style w:type="paragraph" w:styleId="BlockText">
    <w:name w:val="Block Text"/>
    <w:basedOn w:val="Normal"/>
    <w:rsid w:val="000C2F13"/>
    <w:pPr>
      <w:spacing w:after="120"/>
      <w:ind w:left="1440" w:right="1440"/>
    </w:pPr>
  </w:style>
  <w:style w:type="character" w:customStyle="1" w:styleId="Subscript">
    <w:name w:val="Subscript"/>
    <w:basedOn w:val="DefaultParagraphFont"/>
    <w:rsid w:val="000C2F13"/>
    <w:rPr>
      <w:sz w:val="16"/>
      <w:vertAlign w:val="subscript"/>
    </w:rPr>
  </w:style>
  <w:style w:type="character" w:customStyle="1" w:styleId="Superscript">
    <w:name w:val="Superscript"/>
    <w:basedOn w:val="DefaultParagraphFont"/>
    <w:rsid w:val="000C2F13"/>
    <w:rPr>
      <w:sz w:val="16"/>
      <w:vertAlign w:val="superscript"/>
    </w:rPr>
  </w:style>
  <w:style w:type="character" w:customStyle="1" w:styleId="Symbols">
    <w:name w:val="Symbols"/>
    <w:basedOn w:val="DefaultParagraphFont"/>
    <w:rsid w:val="000C2F13"/>
    <w:rPr>
      <w:rFonts w:ascii="Symbol" w:hAnsi="Symbol"/>
    </w:rPr>
  </w:style>
  <w:style w:type="character" w:customStyle="1" w:styleId="MenuOptions">
    <w:name w:val="Menu Options"/>
    <w:basedOn w:val="DefaultParagraphFont"/>
    <w:rsid w:val="000C2F13"/>
    <w:rPr>
      <w:rFonts w:ascii="Arial Narrow" w:hAnsi="Arial Narrow"/>
      <w:smallCaps/>
    </w:rPr>
  </w:style>
  <w:style w:type="character" w:customStyle="1" w:styleId="Buttons">
    <w:name w:val="Buttons"/>
    <w:basedOn w:val="DefaultParagraphFont"/>
    <w:rsid w:val="000C2F13"/>
    <w:rPr>
      <w:b/>
    </w:rPr>
  </w:style>
  <w:style w:type="character" w:customStyle="1" w:styleId="Underlined">
    <w:name w:val="Underlined"/>
    <w:basedOn w:val="DefaultParagraphFont"/>
    <w:rsid w:val="000C2F13"/>
    <w:rPr>
      <w:u w:val="single"/>
    </w:rPr>
  </w:style>
  <w:style w:type="paragraph" w:customStyle="1" w:styleId="TableBodyTextRight">
    <w:name w:val="Table Body Text Right"/>
    <w:basedOn w:val="TableBodyText"/>
    <w:rsid w:val="000C2F13"/>
    <w:pPr>
      <w:widowControl w:val="0"/>
      <w:autoSpaceDE w:val="0"/>
      <w:autoSpaceDN w:val="0"/>
      <w:adjustRightInd w:val="0"/>
      <w:jc w:val="right"/>
    </w:pPr>
    <w:rPr>
      <w:rFonts w:cs="Arial"/>
      <w:szCs w:val="18"/>
    </w:rPr>
  </w:style>
  <w:style w:type="paragraph" w:customStyle="1" w:styleId="CopyrightText">
    <w:name w:val="Copyright Text"/>
    <w:basedOn w:val="BodyText"/>
    <w:rsid w:val="000C2F13"/>
    <w:rPr>
      <w:sz w:val="18"/>
    </w:rPr>
  </w:style>
  <w:style w:type="paragraph" w:customStyle="1" w:styleId="BodySmallRight">
    <w:name w:val="Body Small Right"/>
    <w:basedOn w:val="BodyTextRight"/>
    <w:rsid w:val="000C2F13"/>
    <w:rPr>
      <w:sz w:val="18"/>
      <w:szCs w:val="18"/>
    </w:rPr>
  </w:style>
  <w:style w:type="paragraph" w:customStyle="1" w:styleId="MarginEdition">
    <w:name w:val="Margin Edition"/>
    <w:basedOn w:val="MarginNote"/>
    <w:rsid w:val="000C2F13"/>
    <w:pPr>
      <w:spacing w:before="0" w:after="0"/>
    </w:pPr>
    <w:rPr>
      <w:rFonts w:ascii="Times New Roman" w:hAnsi="Times New Roman"/>
      <w:color w:val="999999"/>
    </w:rPr>
  </w:style>
  <w:style w:type="paragraph" w:customStyle="1" w:styleId="Spacer">
    <w:name w:val="Spacer"/>
    <w:basedOn w:val="Normal"/>
    <w:rsid w:val="000C2F13"/>
    <w:rPr>
      <w:sz w:val="2"/>
      <w:szCs w:val="2"/>
    </w:rPr>
  </w:style>
  <w:style w:type="character" w:customStyle="1" w:styleId="Small">
    <w:name w:val="Small"/>
    <w:basedOn w:val="DefaultParagraphFont"/>
    <w:rsid w:val="000C2F13"/>
    <w:rPr>
      <w:sz w:val="16"/>
    </w:rPr>
  </w:style>
  <w:style w:type="paragraph" w:customStyle="1" w:styleId="WideTable">
    <w:name w:val="Wide Table"/>
    <w:basedOn w:val="Normal"/>
    <w:rsid w:val="000C2F13"/>
    <w:pPr>
      <w:ind w:left="-1418"/>
    </w:pPr>
    <w:rPr>
      <w:sz w:val="2"/>
      <w:szCs w:val="2"/>
    </w:rPr>
  </w:style>
  <w:style w:type="character" w:styleId="PageNumber">
    <w:name w:val="page number"/>
    <w:basedOn w:val="DefaultParagraphFont"/>
    <w:rsid w:val="000C2F13"/>
  </w:style>
  <w:style w:type="paragraph" w:styleId="Quote">
    <w:name w:val="Quote"/>
    <w:basedOn w:val="Heading1"/>
    <w:link w:val="QuoteChar"/>
    <w:qFormat/>
    <w:rsid w:val="000C2F13"/>
    <w:rPr>
      <w:b w:val="0"/>
      <w:sz w:val="72"/>
      <w:szCs w:val="72"/>
      <w:lang w:val="en-NZ"/>
    </w:rPr>
  </w:style>
  <w:style w:type="character" w:customStyle="1" w:styleId="QuoteChar">
    <w:name w:val="Quote Char"/>
    <w:basedOn w:val="DefaultParagraphFont"/>
    <w:link w:val="Quote"/>
    <w:rsid w:val="000C2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F13"/>
    <w:pPr>
      <w:pageBreakBefore/>
    </w:pPr>
  </w:style>
  <w:style w:type="paragraph" w:customStyle="1" w:styleId="Border">
    <w:name w:val="Border"/>
    <w:basedOn w:val="Normal"/>
    <w:qFormat/>
    <w:rsid w:val="000C2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F13"/>
    <w:rPr>
      <w:b/>
      <w:bCs/>
      <w:i/>
      <w:iCs/>
      <w:color w:val="auto"/>
    </w:rPr>
  </w:style>
  <w:style w:type="paragraph" w:styleId="IntenseQuote">
    <w:name w:val="Intense Quote"/>
    <w:basedOn w:val="Normal"/>
    <w:next w:val="Normal"/>
    <w:link w:val="IntenseQuoteChar"/>
    <w:uiPriority w:val="30"/>
    <w:qFormat/>
    <w:rsid w:val="000C2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F13"/>
    <w:rPr>
      <w:smallCaps/>
      <w:color w:val="auto"/>
      <w:u w:val="single"/>
    </w:rPr>
  </w:style>
  <w:style w:type="character" w:styleId="IntenseReference">
    <w:name w:val="Intense Reference"/>
    <w:basedOn w:val="DefaultParagraphFont"/>
    <w:uiPriority w:val="32"/>
    <w:qFormat/>
    <w:rsid w:val="000C2F13"/>
    <w:rPr>
      <w:b/>
      <w:bCs/>
      <w:smallCaps/>
      <w:color w:val="auto"/>
      <w:spacing w:val="5"/>
      <w:u w:val="single"/>
    </w:rPr>
  </w:style>
  <w:style w:type="paragraph" w:customStyle="1" w:styleId="2ColumnHeading">
    <w:name w:val="2Column Heading"/>
    <w:basedOn w:val="BodyText"/>
    <w:qFormat/>
    <w:rsid w:val="000C2F13"/>
    <w:pPr>
      <w:spacing w:after="60"/>
      <w:ind w:left="-2268"/>
    </w:pPr>
    <w:rPr>
      <w:b/>
    </w:rPr>
  </w:style>
  <w:style w:type="paragraph" w:customStyle="1" w:styleId="Heading1TOC">
    <w:name w:val="Heading1 TOC"/>
    <w:basedOn w:val="Normal"/>
    <w:qFormat/>
    <w:rsid w:val="000C2F13"/>
    <w:pPr>
      <w:spacing w:before="240" w:after="120"/>
    </w:pPr>
    <w:rPr>
      <w:rFonts w:ascii="Times New Roman" w:hAnsi="Times New Roman"/>
      <w:b/>
      <w:sz w:val="32"/>
    </w:rPr>
  </w:style>
  <w:style w:type="paragraph" w:customStyle="1" w:styleId="Heading2TOC">
    <w:name w:val="Heading2 TOC"/>
    <w:basedOn w:val="Normal"/>
    <w:qFormat/>
    <w:rsid w:val="000C2F13"/>
    <w:pPr>
      <w:spacing w:before="240" w:after="60"/>
    </w:pPr>
    <w:rPr>
      <w:rFonts w:ascii="Times New Roman" w:hAnsi="Times New Roman"/>
      <w:b/>
      <w:sz w:val="28"/>
    </w:rPr>
  </w:style>
  <w:style w:type="character" w:customStyle="1" w:styleId="Underline">
    <w:name w:val="Underline"/>
    <w:basedOn w:val="DefaultParagraphFont"/>
    <w:qFormat/>
    <w:rsid w:val="000C2F13"/>
    <w:rPr>
      <w:u w:val="single"/>
    </w:rPr>
  </w:style>
  <w:style w:type="character" w:customStyle="1" w:styleId="BoldandItalics">
    <w:name w:val="Bold and Italics"/>
    <w:qFormat/>
    <w:rsid w:val="000C2F13"/>
    <w:rPr>
      <w:b/>
      <w:i/>
      <w:u w:val="none"/>
    </w:rPr>
  </w:style>
  <w:style w:type="paragraph" w:styleId="BalloonText">
    <w:name w:val="Balloon Text"/>
    <w:basedOn w:val="Normal"/>
    <w:link w:val="BalloonTextChar"/>
    <w:rsid w:val="000C2F13"/>
    <w:rPr>
      <w:rFonts w:ascii="Tahoma" w:hAnsi="Tahoma" w:cs="Tahoma"/>
      <w:sz w:val="16"/>
      <w:szCs w:val="16"/>
    </w:rPr>
  </w:style>
  <w:style w:type="character" w:customStyle="1" w:styleId="BalloonTextChar">
    <w:name w:val="Balloon Text Char"/>
    <w:basedOn w:val="DefaultParagraphFont"/>
    <w:link w:val="BalloonText"/>
    <w:rsid w:val="000C2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F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F13"/>
    <w:rPr>
      <w:b/>
      <w:color w:val="660033"/>
      <w:spacing w:val="0"/>
    </w:rPr>
  </w:style>
  <w:style w:type="paragraph" w:customStyle="1" w:styleId="Nameditemlist">
    <w:name w:val="Named item list"/>
    <w:basedOn w:val="BodyText"/>
    <w:qFormat/>
    <w:rsid w:val="000C2F13"/>
    <w:pPr>
      <w:tabs>
        <w:tab w:val="left" w:pos="2835"/>
      </w:tabs>
      <w:ind w:left="2835" w:hanging="2835"/>
    </w:pPr>
  </w:style>
  <w:style w:type="paragraph" w:customStyle="1" w:styleId="BodyTextnopadding">
    <w:name w:val="Body Text no padding"/>
    <w:basedOn w:val="BodyText"/>
    <w:qFormat/>
    <w:rsid w:val="000C2F13"/>
    <w:pPr>
      <w:spacing w:before="0" w:after="0"/>
    </w:pPr>
  </w:style>
  <w:style w:type="paragraph" w:customStyle="1" w:styleId="BodyTextBold">
    <w:name w:val="Body Text Bold"/>
    <w:basedOn w:val="BodyText"/>
    <w:qFormat/>
    <w:rsid w:val="000C2F13"/>
    <w:rPr>
      <w:b/>
    </w:rPr>
  </w:style>
  <w:style w:type="character" w:styleId="Hyperlink">
    <w:name w:val="Hyperlink"/>
    <w:basedOn w:val="DefaultParagraphFont"/>
    <w:uiPriority w:val="99"/>
    <w:unhideWhenUsed/>
    <w:rsid w:val="005C2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1464</Words>
  <Characters>9606</Characters>
  <Application>Microsoft Office Word</Application>
  <DocSecurity>0</DocSecurity>
  <Lines>369</Lines>
  <Paragraphs>245</Paragraphs>
  <ScaleCrop>false</ScaleCrop>
  <Company>Author-it Software Corporation Ltd.</Company>
  <LinksUpToDate>false</LinksUpToDate>
  <CharactersWithSpaces>10825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MSFFDT5002 Assess and resolve technical integrity of a design</dc:title>
  <dc:subject>Approved</dc:subject>
  <dc:creator>Skills Insight</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