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B25" w:rsidP="00AA4B25">
      <w:pPr>
        <w:pStyle w:val="Title"/>
      </w:pPr>
      <w:r>
        <w:fldChar w:fldCharType="begin"/>
      </w:r>
      <w:r>
        <w:instrText xml:space="preserve"> TITLE   \* MERGEFORMAT </w:instrText>
      </w:r>
      <w:r>
        <w:fldChar w:fldCharType="separate"/>
      </w:r>
      <w:r>
        <w:t>MSFFDT5001 Apply ergonomics, anthropometrics and proxemic considerations to a product</w:t>
      </w:r>
      <w:r>
        <w:fldChar w:fldCharType="end"/>
      </w:r>
    </w:p>
    <w:p w:rsidR="00AA4B25" w:rsidP="00AA4B25">
      <w:pPr>
        <w:pStyle w:val="Version"/>
        <w:sectPr w:rsidSect="00F61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1A1" w:rsidP="00F611A1">
      <w:pPr>
        <w:pStyle w:val="SuperHeading"/>
      </w:pPr>
      <w:r w:rsidRPr="00F611A1">
        <w:t>MSFFDT5001 Ap</w:t>
      </w:r>
      <w:r w:rsidRPr="00F611A1">
        <w:t>ply ergonomics, anthropometrics and proxemic considerations to a product</w:t>
      </w:r>
    </w:p>
    <w:p w:rsidR="00000000" w:rsidRPr="00F611A1" w:rsidP="00F611A1">
      <w:pPr>
        <w:pStyle w:val="Heading1"/>
      </w:pPr>
      <w:bookmarkStart w:id="1" w:name="O_631723"/>
      <w:bookmarkEnd w:id="1"/>
      <w:r w:rsidRPr="00F611A1">
        <w:t>Modification History</w:t>
      </w:r>
    </w:p>
    <w:p w:rsidR="00000000" w:rsidRPr="00F611A1" w:rsidP="00AA4B25">
      <w:pPr>
        <w:pStyle w:val="BodyText"/>
      </w:pPr>
      <w:r w:rsidRPr="00F611A1">
        <w:t>Release 1 - New unit of competency</w:t>
      </w:r>
    </w:p>
    <w:p w:rsidR="00000000" w:rsidRPr="00F611A1" w:rsidP="00F611A1">
      <w:pPr>
        <w:pStyle w:val="Heading1"/>
      </w:pPr>
      <w:bookmarkStart w:id="2" w:name="O_631731"/>
      <w:bookmarkEnd w:id="2"/>
      <w:r w:rsidRPr="00F611A1">
        <w:t>Application</w:t>
      </w:r>
    </w:p>
    <w:p w:rsidR="00000000" w:rsidRPr="00F611A1" w:rsidP="00AA4B25">
      <w:pPr>
        <w:pStyle w:val="BodyText"/>
      </w:pPr>
      <w:r w:rsidRPr="00F611A1">
        <w:t>This unit of competency covers applying ergonomic, anthropometric and proxemic considerations to a product with integral design elements and principles based on a given design brief in an industry workplace or design studio environment. It involves applica</w:t>
      </w:r>
      <w:r w:rsidRPr="00F611A1">
        <w:t>tion of skills and knowledge at a paraprofessional level.</w:t>
      </w:r>
    </w:p>
    <w:p w:rsidR="00AA4B25" w:rsidP="00AA4B25">
      <w:pPr>
        <w:pStyle w:val="BodyText"/>
      </w:pPr>
      <w:r w:rsidRPr="00F611A1">
        <w:t>No licensing, legislative or certification requirements apply to this unit at the time of publication.</w:t>
      </w:r>
    </w:p>
    <w:p w:rsidR="00000000" w:rsidRPr="00F611A1" w:rsidP="00F611A1">
      <w:pPr>
        <w:pStyle w:val="Heading1"/>
      </w:pPr>
      <w:bookmarkStart w:id="3" w:name="O_631730"/>
      <w:bookmarkEnd w:id="3"/>
      <w:r w:rsidRPr="00F611A1">
        <w:t>Pre-requisite Unit</w:t>
      </w:r>
    </w:p>
    <w:p w:rsidR="00000000" w:rsidRPr="00F611A1" w:rsidP="00F611A1">
      <w:pPr>
        <w:pStyle w:val="Heading1"/>
      </w:pPr>
      <w:bookmarkStart w:id="4" w:name="O_631729"/>
      <w:bookmarkEnd w:id="4"/>
      <w:r w:rsidRPr="00F611A1">
        <w:t>Competency Field</w:t>
      </w:r>
    </w:p>
    <w:p w:rsidR="00000000" w:rsidRPr="00F611A1" w:rsidP="00F611A1">
      <w:pPr>
        <w:pStyle w:val="Heading1"/>
      </w:pPr>
      <w:bookmarkStart w:id="5" w:name="O_631728"/>
      <w:bookmarkEnd w:id="5"/>
      <w:r w:rsidRPr="00F611A1">
        <w:t>Unit Sec</w:t>
      </w:r>
      <w:r w:rsidRPr="00F611A1">
        <w:t>tor</w:t>
      </w:r>
    </w:p>
    <w:p w:rsidR="00000000" w:rsidRPr="00F611A1" w:rsidP="00AA4B25">
      <w:pPr>
        <w:pStyle w:val="BodyText"/>
      </w:pPr>
      <w:r w:rsidRPr="00F611A1">
        <w:t>Furniture design and technology</w:t>
      </w:r>
    </w:p>
    <w:p w:rsidR="00000000" w:rsidRPr="00F611A1" w:rsidP="00F611A1">
      <w:pPr>
        <w:pStyle w:val="Heading1"/>
      </w:pPr>
      <w:bookmarkStart w:id="6" w:name="O_631727"/>
      <w:bookmarkEnd w:id="6"/>
      <w:r w:rsidRPr="00F611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611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Performance criteria describe the performance needed to demonstrate achievement of the element.</w:t>
            </w:r>
          </w:p>
        </w:tc>
      </w:tr>
      <w:tr w:rsidTr="00F611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w:t>
            </w:r>
          </w:p>
        </w:tc>
        <w:tc>
          <w:tcPr>
            <w:tcW w:w="1962" w:type="dxa"/>
            <w:vMerge w:val="restart"/>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Plan for application</w:t>
            </w: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1.1</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Applicable work health and safety (WHS), legislative and organisational requirements relevant to applying ergonomics, anthropometrics and proxemic considerations to a product are verified and complied with</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1.2</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Design brief is reviewed, confirmed and cla</w:t>
            </w:r>
            <w:r w:rsidRPr="00F611A1">
              <w:t>rified with appropriate personnel</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1.3</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Client requirements and desires are reviewed, confirmed and clarified</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1.4</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 xml:space="preserve">Communication with others is established and maintained </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1.5</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Problems or underlying factors to be addressed by the design brief are verified</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1.6</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Elements of design are diagnosed for the intended design brief</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1.7</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Principles of design are diagnosed for the intended design brief</w:t>
            </w:r>
          </w:p>
        </w:tc>
      </w:tr>
      <w:tr w:rsidTr="00F611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w:t>
            </w:r>
          </w:p>
        </w:tc>
        <w:tc>
          <w:tcPr>
            <w:tcW w:w="1962" w:type="dxa"/>
            <w:vMerge w:val="restart"/>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Apply ergonomics, anthropometrics and proxemics</w:t>
            </w: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2.1</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Concepts for the proposed solution to the design brief are reviewed for ergonomic, anthropometric and proxemic considerations</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2.2</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Human body functions are assessed in the context of solutions for possi</w:t>
            </w:r>
            <w:r w:rsidRPr="00F611A1">
              <w:t>ble problems in supporting bodies of all shapes and sizes</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2.3</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Ergonomic factors of a design are interrogated and refined</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2.4</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Anthropometric factors of a design are interrogated and refined</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2.5</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Proxemic considerations of a design are interrogated and reviewed</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2.6</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Sample maquette and prototype are reviewed in accordance with ergonomics, anthropometrics and proxemics</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2.7</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 xml:space="preserve">Different solutions to satisfy the requirements of the design brief are </w:t>
            </w:r>
            <w:r w:rsidRPr="00F611A1">
              <w:t>explored and reviewed</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2.8</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 xml:space="preserve">Final working drawings in full scale are developed to test the ergonomic values of a design </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2.9</w:t>
            </w:r>
          </w:p>
        </w:tc>
        <w:tc>
          <w:tcPr>
            <w:tcW w:w="561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Specifications are reviewed and compiled in readiness for production</w:t>
            </w:r>
          </w:p>
        </w:tc>
      </w:tr>
      <w:tr w:rsidTr="00F611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2.10</w:t>
            </w:r>
          </w:p>
        </w:tc>
        <w:tc>
          <w:tcPr>
            <w:tcW w:w="5610" w:type="dxa"/>
            <w:tcBorders>
              <w:top w:val="nil"/>
              <w:left w:val="nil"/>
              <w:bottom w:val="nil"/>
              <w:right w:val="nil"/>
            </w:tcBorders>
            <w:tcMar>
              <w:top w:w="0" w:type="dxa"/>
              <w:left w:w="62" w:type="dxa"/>
              <w:bottom w:w="0" w:type="dxa"/>
              <w:right w:w="62" w:type="dxa"/>
            </w:tcMar>
          </w:tcPr>
          <w:p w:rsidR="00000000" w:rsidRPr="00F611A1" w:rsidP="00F611A1">
            <w:pPr>
              <w:pStyle w:val="BodyText"/>
            </w:pPr>
            <w:r w:rsidRPr="00F611A1">
              <w:t xml:space="preserve">Concept is </w:t>
            </w:r>
            <w:r w:rsidRPr="00F611A1">
              <w:t>planned for manufacture taking into account available equipment, resources, production sequences, schedules and timelines</w:t>
            </w:r>
          </w:p>
        </w:tc>
      </w:tr>
    </w:tbl>
    <w:p w:rsidR="00AA4B25" w:rsidP="00F611A1">
      <w:pPr>
        <w:pStyle w:val="BodyText"/>
      </w:pPr>
    </w:p>
    <w:p w:rsidR="00AA4B25" w:rsidP="00F611A1">
      <w:pPr>
        <w:pStyle w:val="BodyText"/>
      </w:pPr>
    </w:p>
    <w:p w:rsidR="00000000" w:rsidRPr="00F611A1" w:rsidP="00F611A1">
      <w:pPr>
        <w:pStyle w:val="Heading1"/>
      </w:pPr>
      <w:bookmarkStart w:id="7" w:name="O_631726"/>
      <w:bookmarkEnd w:id="7"/>
      <w:r w:rsidRPr="00F611A1">
        <w:t>Foundation Skills</w:t>
      </w:r>
    </w:p>
    <w:p w:rsidR="00AA4B25" w:rsidP="00AA4B25">
      <w:pPr>
        <w:pStyle w:val="BodyText"/>
      </w:pPr>
      <w:r w:rsidRPr="00F611A1">
        <w:t>Foundation skills essential to performance are explicit in the performance criteria of this unit</w:t>
      </w:r>
      <w:r w:rsidRPr="00F611A1">
        <w:t xml:space="preserve"> of competency. Detail on appropriate performance levels for each furnishing unit of competency in reading, writing, oral communication and numeracy utilising the Australian Core Skills Framework (ACSF) are provided in the Furnishing Training Package Imple</w:t>
      </w:r>
      <w:r w:rsidRPr="00F611A1">
        <w:t xml:space="preserve">mentation Guide. </w:t>
      </w:r>
    </w:p>
    <w:p w:rsidR="00000000" w:rsidRPr="00F611A1" w:rsidP="00F611A1">
      <w:pPr>
        <w:pStyle w:val="Heading1"/>
      </w:pPr>
      <w:bookmarkStart w:id="8" w:name="O_631725"/>
      <w:bookmarkEnd w:id="8"/>
      <w:r w:rsidRPr="00F611A1">
        <w:t>Range of Conditions</w:t>
      </w:r>
    </w:p>
    <w:tbl>
      <w:tblPr>
        <w:tblW w:w="0" w:type="auto"/>
        <w:tblLayout w:type="fixed"/>
        <w:tblCellMar>
          <w:left w:w="62" w:type="dxa"/>
          <w:right w:w="62" w:type="dxa"/>
        </w:tblCellMar>
        <w:tblLook w:val="0000"/>
      </w:tblPr>
      <w:tblGrid>
        <w:gridCol w:w="2760"/>
        <w:gridCol w:w="6312"/>
      </w:tblGrid>
      <w:tr w:rsidTr="00F611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t xml:space="preserve">Specifies different work environments and conditions that may affect performance. Essential operating conditions that may be present (depending </w:t>
            </w:r>
            <w:r w:rsidRPr="00F611A1">
              <w:t>on the work situation, needs of the candidate, accessibility of the item, and local industry and regional contexts) are included. Range is restricted to essential operating conditions and any other variables essential to the work environment.</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Unit contex</w:t>
            </w:r>
            <w:r w:rsidRPr="00F611A1">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F611A1" w:rsidP="00F611A1">
            <w:pPr>
              <w:pStyle w:val="ListBullet"/>
            </w:pPr>
            <w:r w:rsidRPr="00F611A1">
              <w:t xml:space="preserve">WHS requirements, including legislation, building codes, material safety management systems, hazardous and dangerous goods codes, and local safe operating procedures or equivalent </w:t>
            </w:r>
          </w:p>
          <w:p w:rsidR="00000000" w:rsidRPr="00F611A1" w:rsidP="00F611A1">
            <w:pPr>
              <w:pStyle w:val="ListBullet"/>
            </w:pPr>
            <w:r w:rsidRPr="00F611A1">
              <w:t>work is carried out in accordance with legislative obligations</w:t>
            </w:r>
            <w:r w:rsidRPr="00F611A1">
              <w:t xml:space="preserve">, environmental legislation, relevant health regulations, manual handling procedures and organisation insurance requirements </w:t>
            </w:r>
          </w:p>
          <w:p w:rsidR="00000000" w:rsidRPr="00F611A1" w:rsidP="00F611A1">
            <w:pPr>
              <w:pStyle w:val="ListBullet"/>
            </w:pPr>
            <w:r w:rsidRPr="00F611A1">
              <w:t xml:space="preserve">work requires individuals to demonstrate conceptual and analytical ability, discretion, judgement and problem solving </w:t>
            </w:r>
          </w:p>
          <w:p w:rsidR="00000000" w:rsidP="00F611A1">
            <w:pPr>
              <w:pStyle w:val="ListBullet"/>
              <w:rPr>
                <w:lang w:val="en-NZ"/>
              </w:rPr>
            </w:pPr>
            <w:r w:rsidRPr="00F611A1">
              <w:t>customers o</w:t>
            </w:r>
            <w:r w:rsidRPr="00F611A1">
              <w:t>r suppliers may be internal or external</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F611A1" w:rsidP="00F611A1">
            <w:pPr>
              <w:pStyle w:val="ListBullet"/>
            </w:pPr>
            <w:r w:rsidRPr="00F611A1">
              <w:t xml:space="preserve">the aims, objectives, milestones for the design project </w:t>
            </w:r>
          </w:p>
          <w:p w:rsidR="00000000" w:rsidRPr="00F611A1" w:rsidP="00F611A1">
            <w:pPr>
              <w:pStyle w:val="ListBullet"/>
            </w:pPr>
            <w:r w:rsidRPr="00F611A1">
              <w:t xml:space="preserve">organisational or personal profiles </w:t>
            </w:r>
          </w:p>
          <w:p w:rsidR="00000000" w:rsidRPr="00F611A1" w:rsidP="00F611A1">
            <w:pPr>
              <w:pStyle w:val="ListBullet"/>
            </w:pPr>
            <w:r w:rsidRPr="00F611A1">
              <w:t xml:space="preserve">target audience </w:t>
            </w:r>
          </w:p>
          <w:p w:rsidR="00000000" w:rsidRPr="00F611A1" w:rsidP="00F611A1">
            <w:pPr>
              <w:pStyle w:val="ListBullet"/>
            </w:pPr>
            <w:r w:rsidRPr="00F611A1">
              <w:t xml:space="preserve">budget </w:t>
            </w:r>
          </w:p>
          <w:p w:rsidR="00000000" w:rsidRPr="00F611A1" w:rsidP="00F611A1">
            <w:pPr>
              <w:pStyle w:val="ListBullet"/>
            </w:pPr>
            <w:r w:rsidRPr="00F611A1">
              <w:t>timeline</w:t>
            </w:r>
          </w:p>
          <w:p w:rsidR="00000000" w:rsidRPr="00F611A1" w:rsidP="00F611A1">
            <w:pPr>
              <w:pStyle w:val="ListBullet"/>
            </w:pPr>
            <w:r w:rsidRPr="00F611A1">
              <w:t>consultation requirements</w:t>
            </w:r>
          </w:p>
          <w:p w:rsidR="00000000" w:rsidRPr="00F611A1" w:rsidP="00F611A1">
            <w:pPr>
              <w:pStyle w:val="ListBullet"/>
            </w:pPr>
            <w:r w:rsidRPr="00F611A1">
              <w:t xml:space="preserve">colour requirements </w:t>
            </w:r>
          </w:p>
          <w:p w:rsidR="00000000" w:rsidRPr="00F611A1" w:rsidP="00F611A1">
            <w:pPr>
              <w:pStyle w:val="ListBullet"/>
            </w:pPr>
            <w:r w:rsidRPr="00F611A1">
              <w:t xml:space="preserve">image requirements </w:t>
            </w:r>
          </w:p>
          <w:p w:rsidR="00000000" w:rsidP="00F611A1">
            <w:pPr>
              <w:pStyle w:val="ListBullet"/>
              <w:rPr>
                <w:lang w:val="en-NZ"/>
              </w:rPr>
            </w:pPr>
            <w:r w:rsidRPr="00F611A1">
              <w:t>function</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F611A1" w:rsidP="00F611A1">
            <w:pPr>
              <w:pStyle w:val="ListBullet"/>
            </w:pPr>
            <w:r w:rsidRPr="00F611A1">
              <w:t xml:space="preserve">trainers </w:t>
            </w:r>
          </w:p>
          <w:p w:rsidR="00000000" w:rsidRPr="00F611A1" w:rsidP="00F611A1">
            <w:pPr>
              <w:pStyle w:val="ListBullet"/>
            </w:pPr>
            <w:r w:rsidRPr="00F611A1">
              <w:t>supervisors</w:t>
            </w:r>
          </w:p>
          <w:p w:rsidR="00000000" w:rsidRPr="00F611A1" w:rsidP="00F611A1">
            <w:pPr>
              <w:pStyle w:val="ListBullet"/>
            </w:pPr>
            <w:r w:rsidRPr="00F611A1">
              <w:t>suppliers</w:t>
            </w:r>
          </w:p>
          <w:p w:rsidR="00000000" w:rsidRPr="00F611A1" w:rsidP="00F611A1">
            <w:pPr>
              <w:pStyle w:val="ListBullet"/>
            </w:pPr>
            <w:r w:rsidRPr="00F611A1">
              <w:t xml:space="preserve">clients </w:t>
            </w:r>
          </w:p>
          <w:p w:rsidR="00000000" w:rsidRPr="00F611A1" w:rsidP="00F611A1">
            <w:pPr>
              <w:pStyle w:val="ListBullet"/>
            </w:pPr>
            <w:r w:rsidRPr="00F611A1">
              <w:t xml:space="preserve">colleagues </w:t>
            </w:r>
          </w:p>
          <w:p w:rsidR="00000000" w:rsidP="00F611A1">
            <w:pPr>
              <w:pStyle w:val="ListBullet"/>
              <w:rPr>
                <w:lang w:val="en-NZ"/>
              </w:rPr>
            </w:pPr>
            <w:r w:rsidRPr="00F611A1">
              <w:t>managers</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F611A1" w:rsidP="00F611A1">
            <w:pPr>
              <w:pStyle w:val="ListBullet"/>
            </w:pPr>
            <w:r w:rsidRPr="00F611A1">
              <w:t>suppliers</w:t>
            </w:r>
          </w:p>
          <w:p w:rsidR="00000000" w:rsidRPr="00F611A1" w:rsidP="00F611A1">
            <w:pPr>
              <w:pStyle w:val="ListBullet"/>
            </w:pPr>
            <w:r w:rsidRPr="00F611A1">
              <w:t>manufacturers</w:t>
            </w:r>
          </w:p>
          <w:p w:rsidR="00000000" w:rsidRPr="00F611A1" w:rsidP="00F611A1">
            <w:pPr>
              <w:pStyle w:val="ListBullet"/>
            </w:pPr>
            <w:r w:rsidRPr="00F611A1">
              <w:t>private clients</w:t>
            </w:r>
          </w:p>
          <w:p w:rsidR="00000000" w:rsidRPr="00F611A1" w:rsidP="00F611A1">
            <w:pPr>
              <w:pStyle w:val="ListBullet"/>
            </w:pPr>
            <w:r w:rsidRPr="00F611A1">
              <w:t>colleagues</w:t>
            </w:r>
          </w:p>
          <w:p w:rsidR="00000000" w:rsidRPr="00F611A1" w:rsidP="00F611A1">
            <w:pPr>
              <w:pStyle w:val="ListBullet"/>
            </w:pPr>
            <w:r w:rsidRPr="00F611A1">
              <w:t xml:space="preserve">retailers </w:t>
            </w:r>
          </w:p>
          <w:p w:rsidR="00000000" w:rsidP="00F611A1">
            <w:pPr>
              <w:pStyle w:val="ListBullet"/>
              <w:rPr>
                <w:lang w:val="en-NZ"/>
              </w:rPr>
            </w:pPr>
            <w:r w:rsidRPr="00F611A1">
              <w:t>the public</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F611A1" w:rsidP="00F611A1">
            <w:pPr>
              <w:pStyle w:val="ListBullet"/>
            </w:pPr>
            <w:r w:rsidRPr="00F611A1">
              <w:t xml:space="preserve">balance </w:t>
            </w:r>
          </w:p>
          <w:p w:rsidR="00000000" w:rsidRPr="00F611A1" w:rsidP="00F611A1">
            <w:pPr>
              <w:pStyle w:val="ListBullet"/>
            </w:pPr>
            <w:r w:rsidRPr="00F611A1">
              <w:t xml:space="preserve">proportion (symmetry and asymmetry) </w:t>
            </w:r>
          </w:p>
          <w:p w:rsidR="00000000" w:rsidRPr="00F611A1" w:rsidP="00F611A1">
            <w:pPr>
              <w:pStyle w:val="ListBullet"/>
            </w:pPr>
            <w:r w:rsidRPr="00F611A1">
              <w:t>harmony</w:t>
            </w:r>
          </w:p>
          <w:p w:rsidR="00000000" w:rsidRPr="00F611A1" w:rsidP="00F611A1">
            <w:pPr>
              <w:pStyle w:val="ListBullet"/>
            </w:pPr>
            <w:r w:rsidRPr="00F611A1">
              <w:t>contrast</w:t>
            </w:r>
          </w:p>
          <w:p w:rsidR="00000000" w:rsidRPr="00F611A1" w:rsidP="00F611A1">
            <w:pPr>
              <w:pStyle w:val="ListBullet"/>
            </w:pPr>
            <w:r w:rsidRPr="00F611A1">
              <w:t>pattern</w:t>
            </w:r>
          </w:p>
          <w:p w:rsidR="00000000" w:rsidRPr="00F611A1" w:rsidP="00F611A1">
            <w:pPr>
              <w:pStyle w:val="ListBullet"/>
            </w:pPr>
            <w:r w:rsidRPr="00F611A1">
              <w:t>movement</w:t>
            </w:r>
          </w:p>
          <w:p w:rsidR="00000000" w:rsidRPr="00F611A1" w:rsidP="00F611A1">
            <w:pPr>
              <w:pStyle w:val="ListBullet"/>
            </w:pPr>
            <w:r w:rsidRPr="00F611A1">
              <w:t>rhythm</w:t>
            </w:r>
          </w:p>
          <w:p w:rsidR="00000000" w:rsidRPr="00F611A1" w:rsidP="00F611A1">
            <w:pPr>
              <w:pStyle w:val="ListBullet"/>
            </w:pPr>
            <w:r w:rsidRPr="00F611A1">
              <w:t>unity</w:t>
            </w:r>
          </w:p>
          <w:p w:rsidR="00000000" w:rsidRPr="00F611A1" w:rsidP="00F611A1">
            <w:pPr>
              <w:pStyle w:val="ListBullet"/>
            </w:pPr>
            <w:r w:rsidRPr="00F611A1">
              <w:t>style</w:t>
            </w:r>
          </w:p>
          <w:p w:rsidR="00000000" w:rsidRPr="00F611A1" w:rsidP="00F611A1">
            <w:pPr>
              <w:pStyle w:val="ListBullet"/>
            </w:pPr>
            <w:r w:rsidRPr="00F611A1">
              <w:t>focus</w:t>
            </w:r>
          </w:p>
          <w:p w:rsidR="00000000" w:rsidRPr="00F611A1" w:rsidP="00F611A1">
            <w:pPr>
              <w:pStyle w:val="ListBullet"/>
            </w:pPr>
            <w:r w:rsidRPr="00F611A1">
              <w:t>scale</w:t>
            </w:r>
          </w:p>
          <w:p w:rsidR="00000000" w:rsidRPr="00F611A1" w:rsidP="00F611A1">
            <w:pPr>
              <w:pStyle w:val="ListBullet"/>
            </w:pPr>
            <w:r w:rsidRPr="00F611A1">
              <w:t>dominant</w:t>
            </w:r>
          </w:p>
          <w:p w:rsidR="00000000" w:rsidRPr="00F611A1" w:rsidP="00F611A1">
            <w:pPr>
              <w:pStyle w:val="ListBullet"/>
            </w:pPr>
            <w:r w:rsidRPr="00F611A1">
              <w:t xml:space="preserve">sub-dominant </w:t>
            </w:r>
          </w:p>
          <w:p w:rsidR="00000000" w:rsidRPr="00F611A1" w:rsidP="00F611A1">
            <w:pPr>
              <w:pStyle w:val="ListBullet"/>
            </w:pPr>
            <w:r w:rsidRPr="00F611A1">
              <w:t>subordinate relationship</w:t>
            </w:r>
          </w:p>
          <w:p w:rsidR="00000000" w:rsidRPr="00F611A1" w:rsidP="00F611A1">
            <w:pPr>
              <w:pStyle w:val="ListBullet"/>
            </w:pPr>
            <w:r w:rsidRPr="00F611A1">
              <w:t>emphasis</w:t>
            </w:r>
          </w:p>
          <w:p w:rsidR="00000000" w:rsidRPr="00F611A1" w:rsidP="00F611A1">
            <w:pPr>
              <w:pStyle w:val="ListBullet"/>
            </w:pPr>
            <w:r w:rsidRPr="00F611A1">
              <w:t>proximity</w:t>
            </w:r>
          </w:p>
          <w:p w:rsidR="00000000" w:rsidRPr="00F611A1" w:rsidP="00F611A1">
            <w:pPr>
              <w:pStyle w:val="ListBullet"/>
            </w:pPr>
            <w:r w:rsidRPr="00F611A1">
              <w:t>alignment</w:t>
            </w:r>
          </w:p>
          <w:p w:rsidR="00000000" w:rsidRPr="00F611A1" w:rsidP="00F611A1">
            <w:pPr>
              <w:pStyle w:val="ListBullet"/>
            </w:pPr>
            <w:r w:rsidRPr="00F611A1">
              <w:t>space</w:t>
            </w:r>
          </w:p>
          <w:p w:rsidR="00000000" w:rsidRPr="00F611A1" w:rsidP="00F611A1">
            <w:pPr>
              <w:pStyle w:val="ListBullet"/>
            </w:pPr>
            <w:r w:rsidRPr="00F611A1">
              <w:t>anthropometry</w:t>
            </w:r>
          </w:p>
          <w:p w:rsidR="00000000" w:rsidRPr="00F611A1" w:rsidP="00F611A1">
            <w:pPr>
              <w:pStyle w:val="ListBullet"/>
            </w:pPr>
            <w:r w:rsidRPr="00F611A1">
              <w:t>ergonomics</w:t>
            </w:r>
          </w:p>
          <w:p w:rsidR="00000000" w:rsidRPr="00F611A1" w:rsidP="00F611A1">
            <w:pPr>
              <w:pStyle w:val="ListBullet"/>
            </w:pPr>
            <w:r w:rsidRPr="00F611A1">
              <w:t xml:space="preserve">arrangement </w:t>
            </w:r>
          </w:p>
          <w:p w:rsidR="00000000" w:rsidRPr="00F611A1" w:rsidP="00F611A1">
            <w:pPr>
              <w:pStyle w:val="ListBullet"/>
            </w:pPr>
            <w:r w:rsidRPr="00F611A1">
              <w:t xml:space="preserve">workload materials handling capacity </w:t>
            </w:r>
          </w:p>
          <w:p w:rsidR="00000000" w:rsidRPr="00F611A1" w:rsidP="00F611A1">
            <w:pPr>
              <w:pStyle w:val="ListBullet"/>
            </w:pPr>
            <w:r w:rsidRPr="00F611A1">
              <w:t xml:space="preserve">skills available </w:t>
            </w:r>
          </w:p>
          <w:p w:rsidR="00000000" w:rsidRPr="00F611A1" w:rsidP="00F611A1">
            <w:pPr>
              <w:pStyle w:val="ListBullet"/>
            </w:pPr>
            <w:r w:rsidRPr="00F611A1">
              <w:t>equipment capabilities</w:t>
            </w:r>
          </w:p>
          <w:p w:rsidR="00000000" w:rsidRPr="00F611A1" w:rsidP="00F611A1">
            <w:pPr>
              <w:pStyle w:val="ListBullet"/>
            </w:pPr>
            <w:r w:rsidRPr="00F611A1">
              <w:t>aesthetic relations</w:t>
            </w:r>
          </w:p>
          <w:p w:rsidR="00000000" w:rsidRPr="00F611A1" w:rsidP="00F611A1">
            <w:pPr>
              <w:pStyle w:val="ListBullet"/>
            </w:pPr>
            <w:r w:rsidRPr="00F611A1">
              <w:t xml:space="preserve">tension </w:t>
            </w:r>
          </w:p>
          <w:p w:rsidR="00000000" w:rsidP="00F611A1">
            <w:pPr>
              <w:pStyle w:val="ListBullet"/>
              <w:rPr>
                <w:lang w:val="en-NZ"/>
              </w:rPr>
            </w:pPr>
            <w:r w:rsidRPr="00F611A1">
              <w:t>development methods</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 xml:space="preserve">ideas generated to respond to the design brief through both ideation drawings or </w:t>
            </w:r>
            <w:r w:rsidRPr="00F611A1">
              <w:t>sketching and written explanation</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the study of the efficiency of persons in their working environment</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the scientific study of the measurements of the human body</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Proxemics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the study of socially con</w:t>
            </w:r>
            <w:r w:rsidRPr="00F611A1">
              <w:t>ditioned spatial factors in ordinary human relations</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Maquette includes:</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a miniature version of the intended final product to establish if the elements and principles of design have been achieved</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Prototypes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a full size replica of the intended product outcome based on concept sketches and freehand development drawings, produced from stiff cardboard, scrap timber or moulding clay</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drafted technical drawings or drawings produced on com</w:t>
            </w:r>
            <w:r w:rsidRPr="00F611A1">
              <w:t>puter using computer-aided design (CAD) software packages</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the measurements and procedures by which a product is constructed, and materials to be utilised</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F611A1">
            <w:pPr>
              <w:pStyle w:val="ListBullet"/>
              <w:rPr>
                <w:lang w:val="en-NZ"/>
              </w:rPr>
            </w:pPr>
            <w:r w:rsidRPr="00F611A1">
              <w:t xml:space="preserve">the methods by which the product will be </w:t>
            </w:r>
            <w:r w:rsidRPr="00F611A1">
              <w:t>produced, these steps entail working from working drawings and specifications, producing components utilising machine operations, assembly of the components and finishing techniques</w:t>
            </w:r>
          </w:p>
        </w:tc>
      </w:tr>
      <w:tr w:rsidTr="00F611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11A1">
            <w:pPr>
              <w:pStyle w:val="BodyText"/>
              <w:rPr>
                <w:lang w:val="en-NZ"/>
              </w:rPr>
            </w:pPr>
            <w:r w:rsidRPr="00F611A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611A1" w:rsidP="00F611A1">
            <w:pPr>
              <w:pStyle w:val="ListBullet"/>
            </w:pPr>
            <w:r w:rsidRPr="00F611A1">
              <w:t xml:space="preserve">work procedures/instructions </w:t>
            </w:r>
          </w:p>
          <w:p w:rsidR="00000000" w:rsidRPr="00F611A1" w:rsidP="00F611A1">
            <w:pPr>
              <w:pStyle w:val="ListBullet"/>
            </w:pPr>
            <w:r w:rsidRPr="00F611A1">
              <w:t>manufa</w:t>
            </w:r>
            <w:r w:rsidRPr="00F611A1">
              <w:t xml:space="preserve">cturer specifications and instructions </w:t>
            </w:r>
          </w:p>
          <w:p w:rsidR="00000000" w:rsidRPr="00F611A1" w:rsidP="00F611A1">
            <w:pPr>
              <w:pStyle w:val="ListBullet"/>
            </w:pPr>
            <w:r w:rsidRPr="00F611A1">
              <w:t>standard forms of workplace process and procedures</w:t>
            </w:r>
          </w:p>
          <w:p w:rsidR="00000000" w:rsidRPr="00F611A1" w:rsidP="00F611A1">
            <w:pPr>
              <w:pStyle w:val="ListBullet"/>
            </w:pPr>
            <w:r w:rsidRPr="00F611A1">
              <w:t xml:space="preserve">organisation work specifications and requirements </w:t>
            </w:r>
          </w:p>
          <w:p w:rsidR="00000000" w:rsidRPr="00F611A1" w:rsidP="00F611A1">
            <w:pPr>
              <w:pStyle w:val="ListBullet"/>
            </w:pPr>
            <w:r w:rsidRPr="00F611A1">
              <w:t xml:space="preserve">legislation, regulations and codes of practice </w:t>
            </w:r>
          </w:p>
          <w:p w:rsidR="00000000" w:rsidRPr="00F611A1" w:rsidP="00F611A1">
            <w:pPr>
              <w:pStyle w:val="ListBullet"/>
            </w:pPr>
            <w:r w:rsidRPr="00F611A1">
              <w:t>quality and Australian Standards and procedures</w:t>
            </w:r>
          </w:p>
        </w:tc>
      </w:tr>
    </w:tbl>
    <w:p w:rsidR="00AA4B25" w:rsidP="00F611A1">
      <w:pPr>
        <w:pStyle w:val="BodyText"/>
      </w:pPr>
    </w:p>
    <w:p w:rsidR="00AA4B25" w:rsidP="00F611A1">
      <w:pPr>
        <w:pStyle w:val="BodyText"/>
      </w:pPr>
    </w:p>
    <w:p w:rsidR="00000000" w:rsidRPr="00F611A1" w:rsidP="00F611A1">
      <w:pPr>
        <w:pStyle w:val="Heading1"/>
      </w:pPr>
      <w:bookmarkStart w:id="9" w:name="O_631724"/>
      <w:bookmarkEnd w:id="9"/>
      <w:r w:rsidRPr="00F611A1">
        <w:t>Unit Mapping Information</w:t>
      </w:r>
    </w:p>
    <w:p w:rsidR="00000000" w:rsidRPr="00F611A1" w:rsidP="00AA4B25">
      <w:pPr>
        <w:pStyle w:val="BodyText"/>
      </w:pPr>
      <w:r w:rsidRPr="00F611A1">
        <w:t>Supersedes and is equivalent to LMFFDT5001A Apply ergonomics, anthropometrics and proxemic considerations to a product</w:t>
      </w:r>
    </w:p>
    <w:p w:rsidR="00000000" w:rsidRPr="00F611A1" w:rsidP="00F611A1">
      <w:pPr>
        <w:pStyle w:val="Heading1"/>
      </w:pPr>
      <w:bookmarkStart w:id="10" w:name="O_631717"/>
      <w:bookmarkEnd w:id="10"/>
      <w:r w:rsidRPr="00F611A1">
        <w:t>Links</w:t>
      </w:r>
    </w:p>
    <w:p w:rsidR="00000000" w:rsidRPr="00F611A1" w:rsidP="00AA4B25">
      <w:pPr>
        <w:pStyle w:val="BodyText"/>
      </w:pPr>
      <w:r w:rsidRPr="00F611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2EC2">
        <w:rPr>
          <w:rStyle w:val="Hyperlink"/>
        </w:rPr>
        <w:t>https://vetnet.gov.au/Pages/TrainingDocs.aspx?q=0601ab95-583a-4e93-b2d4-cfb27b03ed73</w:t>
      </w:r>
      <w:r>
        <w:fldChar w:fldCharType="end"/>
      </w:r>
    </w:p>
    <w:p w:rsidR="00000000" w:rsidRPr="00F611A1" w:rsidP="00F611A1"/>
    <w:sectPr w:rsidSect="00F61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A1" w:rsidRPr="00AA4B25" w:rsidP="00AA4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25" w:rsidP="00F61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B25" w:rsidP="00F611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B25" w:rsidP="00F61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1A1" w:rsidRPr="00AA4B25" w:rsidP="00AA4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25" w:rsidRPr="002D2AF8" w:rsidP="00F611A1">
    <w:pPr>
      <w:pStyle w:val="Header"/>
      <w:framePr w:wrap="around"/>
    </w:pPr>
    <w:r>
      <w:fldChar w:fldCharType="begin"/>
    </w:r>
    <w:r>
      <w:instrText xml:space="preserve"> TITLE   \* MERGEFORMAT </w:instrText>
    </w:r>
    <w:r>
      <w:fldChar w:fldCharType="separate"/>
    </w:r>
    <w:r>
      <w:t>MSFFDT5001 Apply ergonomics, anthropometrics and proxemic considerations to 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AA4B25" w:rsidP="00F61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103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F86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1A1"/>
    <w:pPr>
      <w:spacing w:before="360" w:after="60"/>
      <w:outlineLvl w:val="0"/>
    </w:pPr>
    <w:rPr>
      <w:sz w:val="32"/>
    </w:rPr>
  </w:style>
  <w:style w:type="paragraph" w:styleId="Heading2">
    <w:name w:val="heading 2"/>
    <w:basedOn w:val="HeadingBase"/>
    <w:next w:val="BodyText"/>
    <w:link w:val="Heading2Char"/>
    <w:qFormat/>
    <w:rsid w:val="00F611A1"/>
    <w:pPr>
      <w:keepLines/>
      <w:spacing w:before="240" w:after="120"/>
      <w:outlineLvl w:val="1"/>
    </w:pPr>
    <w:rPr>
      <w:sz w:val="28"/>
      <w:szCs w:val="40"/>
    </w:rPr>
  </w:style>
  <w:style w:type="paragraph" w:styleId="Heading3">
    <w:name w:val="heading 3"/>
    <w:basedOn w:val="HeadingBase"/>
    <w:next w:val="BodyText"/>
    <w:link w:val="Heading3Char"/>
    <w:qFormat/>
    <w:rsid w:val="00F611A1"/>
    <w:pPr>
      <w:spacing w:before="180" w:after="120"/>
      <w:outlineLvl w:val="2"/>
    </w:pPr>
    <w:rPr>
      <w:spacing w:val="-10"/>
      <w:kern w:val="32"/>
    </w:rPr>
  </w:style>
  <w:style w:type="paragraph" w:styleId="Heading4">
    <w:name w:val="heading 4"/>
    <w:basedOn w:val="HeadingBase"/>
    <w:next w:val="BodyText"/>
    <w:link w:val="Heading4Char"/>
    <w:qFormat/>
    <w:rsid w:val="00F611A1"/>
    <w:pPr>
      <w:spacing w:before="160" w:after="120"/>
      <w:outlineLvl w:val="3"/>
    </w:pPr>
    <w:rPr>
      <w:sz w:val="22"/>
    </w:rPr>
  </w:style>
  <w:style w:type="paragraph" w:styleId="Heading5">
    <w:name w:val="heading 5"/>
    <w:basedOn w:val="HeadingBase"/>
    <w:next w:val="Normal"/>
    <w:link w:val="Heading5Char"/>
    <w:qFormat/>
    <w:rsid w:val="00F611A1"/>
    <w:pPr>
      <w:spacing w:before="80"/>
      <w:outlineLvl w:val="4"/>
    </w:pPr>
    <w:rPr>
      <w:color w:val="918585"/>
      <w:sz w:val="20"/>
    </w:rPr>
  </w:style>
  <w:style w:type="paragraph" w:styleId="Heading6">
    <w:name w:val="heading 6"/>
    <w:basedOn w:val="HeadingBase"/>
    <w:next w:val="Normal"/>
    <w:link w:val="Heading6Char"/>
    <w:qFormat/>
    <w:rsid w:val="00F611A1"/>
    <w:pPr>
      <w:spacing w:before="60"/>
      <w:outlineLvl w:val="5"/>
    </w:pPr>
    <w:rPr>
      <w:color w:val="918585"/>
      <w:sz w:val="20"/>
    </w:rPr>
  </w:style>
  <w:style w:type="paragraph" w:styleId="Heading7">
    <w:name w:val="heading 7"/>
    <w:basedOn w:val="Normal"/>
    <w:next w:val="Normal"/>
    <w:link w:val="Heading7Char"/>
    <w:qFormat/>
    <w:rsid w:val="00F611A1"/>
    <w:pPr>
      <w:ind w:left="720"/>
      <w:outlineLvl w:val="6"/>
    </w:pPr>
    <w:rPr>
      <w:i/>
    </w:rPr>
  </w:style>
  <w:style w:type="paragraph" w:styleId="Heading8">
    <w:name w:val="heading 8"/>
    <w:basedOn w:val="Normal"/>
    <w:next w:val="Normal"/>
    <w:link w:val="Heading8Char"/>
    <w:qFormat/>
    <w:rsid w:val="00F611A1"/>
    <w:pPr>
      <w:ind w:left="720"/>
      <w:outlineLvl w:val="7"/>
    </w:pPr>
    <w:rPr>
      <w:i/>
    </w:rPr>
  </w:style>
  <w:style w:type="paragraph" w:styleId="Heading9">
    <w:name w:val="heading 9"/>
    <w:basedOn w:val="Normal"/>
    <w:next w:val="Normal"/>
    <w:link w:val="Heading9Char"/>
    <w:qFormat/>
    <w:rsid w:val="00F611A1"/>
    <w:pPr>
      <w:ind w:left="720"/>
      <w:outlineLvl w:val="8"/>
    </w:pPr>
    <w:rPr>
      <w:i/>
    </w:rPr>
  </w:style>
  <w:style w:type="character" w:default="1" w:styleId="DefaultParagraphFont">
    <w:name w:val="Default Paragraph Font"/>
    <w:uiPriority w:val="1"/>
    <w:unhideWhenUsed/>
    <w:rsid w:val="00F61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1A1"/>
  </w:style>
  <w:style w:type="character" w:customStyle="1" w:styleId="Heading1Char">
    <w:name w:val="Heading 1 Char"/>
    <w:basedOn w:val="DefaultParagraphFont"/>
    <w:link w:val="Heading1"/>
    <w:rsid w:val="00F611A1"/>
    <w:rPr>
      <w:rFonts w:ascii="Times New Roman" w:eastAsia="Times New Roman" w:hAnsi="Times New Roman" w:cs="Times New Roman"/>
      <w:b/>
      <w:sz w:val="32"/>
      <w:szCs w:val="20"/>
      <w:lang w:eastAsia="en-US"/>
    </w:rPr>
  </w:style>
  <w:style w:type="paragraph" w:styleId="BodyText">
    <w:name w:val="Body Text"/>
    <w:basedOn w:val="Normal"/>
    <w:link w:val="BodyTextChar"/>
    <w:rsid w:val="00F61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1A1"/>
    <w:rPr>
      <w:rFonts w:ascii="Times New Roman" w:eastAsia="Times New Roman" w:hAnsi="Times New Roman" w:cs="Times New Roman"/>
      <w:sz w:val="24"/>
      <w:lang w:eastAsia="en-US"/>
    </w:rPr>
  </w:style>
  <w:style w:type="paragraph" w:styleId="ListBullet">
    <w:name w:val="List Bullet"/>
    <w:basedOn w:val="List"/>
    <w:rsid w:val="00F611A1"/>
    <w:pPr>
      <w:numPr>
        <w:numId w:val="11"/>
      </w:numPr>
      <w:tabs>
        <w:tab w:val="clear" w:pos="340"/>
      </w:tabs>
      <w:spacing w:before="40" w:after="40"/>
    </w:pPr>
  </w:style>
  <w:style w:type="character" w:customStyle="1" w:styleId="SpecialBold">
    <w:name w:val="Special Bold"/>
    <w:basedOn w:val="DefaultParagraphFont"/>
    <w:rsid w:val="00F611A1"/>
    <w:rPr>
      <w:b/>
      <w:spacing w:val="0"/>
    </w:rPr>
  </w:style>
  <w:style w:type="paragraph" w:customStyle="1" w:styleId="SuperHeading">
    <w:name w:val="SuperHeading"/>
    <w:basedOn w:val="Normal"/>
    <w:rsid w:val="00F611A1"/>
    <w:pPr>
      <w:spacing w:before="240" w:after="120"/>
      <w:outlineLvl w:val="0"/>
    </w:pPr>
    <w:rPr>
      <w:rFonts w:ascii="Times New Roman" w:hAnsi="Times New Roman"/>
      <w:b/>
      <w:sz w:val="32"/>
    </w:rPr>
  </w:style>
  <w:style w:type="paragraph" w:customStyle="1" w:styleId="AllowPageBreak">
    <w:name w:val="AllowPageBreak"/>
    <w:rsid w:val="00F611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1A1"/>
    <w:rPr>
      <w:rFonts w:ascii="Courier New" w:eastAsia="Times New Roman" w:hAnsi="Courier New" w:cs="Times New Roman"/>
      <w:i/>
      <w:szCs w:val="20"/>
      <w:lang w:eastAsia="en-US"/>
    </w:rPr>
  </w:style>
  <w:style w:type="paragraph" w:customStyle="1" w:styleId="HeadingBase">
    <w:name w:val="Heading Base"/>
    <w:rsid w:val="00F61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1A1"/>
    <w:pPr>
      <w:tabs>
        <w:tab w:val="right" w:leader="dot" w:pos="9072"/>
      </w:tabs>
      <w:ind w:left="567"/>
    </w:pPr>
    <w:rPr>
      <w:szCs w:val="22"/>
    </w:rPr>
  </w:style>
  <w:style w:type="paragraph" w:customStyle="1" w:styleId="TOCBase">
    <w:name w:val="TOC Base"/>
    <w:rsid w:val="00F61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1A1"/>
    <w:pPr>
      <w:tabs>
        <w:tab w:val="right" w:leader="dot" w:pos="9072"/>
      </w:tabs>
      <w:spacing w:before="40" w:after="40"/>
      <w:ind w:left="284"/>
    </w:pPr>
    <w:rPr>
      <w:rFonts w:ascii="Times New Roman" w:hAnsi="Times New Roman"/>
    </w:rPr>
  </w:style>
  <w:style w:type="paragraph" w:styleId="TOC1">
    <w:name w:val="toc 1"/>
    <w:basedOn w:val="TOCBase"/>
    <w:next w:val="Normal"/>
    <w:rsid w:val="00F61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1A1"/>
    <w:rPr>
      <w:rFonts w:ascii="Times New Roman" w:eastAsia="Times New Roman" w:hAnsi="Times New Roman" w:cs="Times New Roman"/>
      <w:sz w:val="16"/>
      <w:lang w:eastAsia="en-US"/>
    </w:rPr>
  </w:style>
  <w:style w:type="paragraph" w:styleId="Title">
    <w:name w:val="Title"/>
    <w:basedOn w:val="HeadingBase"/>
    <w:link w:val="TitleChar"/>
    <w:qFormat/>
    <w:rsid w:val="00F611A1"/>
    <w:pPr>
      <w:spacing w:before="5040"/>
      <w:jc w:val="center"/>
    </w:pPr>
    <w:rPr>
      <w:sz w:val="48"/>
      <w:szCs w:val="72"/>
      <w:lang w:val="en-US"/>
    </w:rPr>
  </w:style>
  <w:style w:type="character" w:customStyle="1" w:styleId="TitleChar">
    <w:name w:val="Title Char"/>
    <w:basedOn w:val="DefaultParagraphFont"/>
    <w:link w:val="Title"/>
    <w:rsid w:val="00F61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1A1"/>
    <w:pPr>
      <w:tabs>
        <w:tab w:val="left" w:pos="3600"/>
        <w:tab w:val="left" w:pos="3958"/>
      </w:tabs>
    </w:pPr>
  </w:style>
  <w:style w:type="paragraph" w:styleId="List">
    <w:name w:val="List"/>
    <w:basedOn w:val="BodyText"/>
    <w:next w:val="BodyText"/>
    <w:rsid w:val="00F611A1"/>
    <w:pPr>
      <w:tabs>
        <w:tab w:val="left" w:pos="340"/>
      </w:tabs>
      <w:spacing w:before="60" w:after="60"/>
      <w:ind w:left="340" w:hanging="340"/>
    </w:pPr>
  </w:style>
  <w:style w:type="paragraph" w:customStyle="1" w:styleId="Note">
    <w:name w:val="Note"/>
    <w:basedOn w:val="BodyText"/>
    <w:rsid w:val="00F61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1A1"/>
    <w:pPr>
      <w:framePr w:wrap="auto" w:hAnchor="text" w:y="6049"/>
    </w:pPr>
    <w:rPr>
      <w:color w:val="000000"/>
      <w:sz w:val="40"/>
    </w:rPr>
  </w:style>
  <w:style w:type="paragraph" w:customStyle="1" w:styleId="TOCTitle">
    <w:name w:val="TOCTitle"/>
    <w:basedOn w:val="Heading1"/>
    <w:rsid w:val="00F611A1"/>
    <w:pPr>
      <w:spacing w:after="240"/>
      <w:jc w:val="center"/>
      <w:outlineLvl w:val="9"/>
    </w:pPr>
    <w:rPr>
      <w:caps/>
    </w:rPr>
  </w:style>
  <w:style w:type="paragraph" w:customStyle="1" w:styleId="Version">
    <w:name w:val="Version"/>
    <w:rsid w:val="00F611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1A1"/>
    <w:pPr>
      <w:numPr>
        <w:numId w:val="12"/>
      </w:numPr>
      <w:tabs>
        <w:tab w:val="clear" w:pos="680"/>
      </w:tabs>
    </w:pPr>
  </w:style>
  <w:style w:type="paragraph" w:styleId="Index1">
    <w:name w:val="index 1"/>
    <w:basedOn w:val="Normal"/>
    <w:next w:val="Normal"/>
    <w:semiHidden/>
    <w:rsid w:val="00F611A1"/>
    <w:pPr>
      <w:keepNext w:val="0"/>
      <w:tabs>
        <w:tab w:val="right" w:pos="4176"/>
      </w:tabs>
      <w:ind w:left="198" w:hanging="198"/>
    </w:pPr>
    <w:rPr>
      <w:rFonts w:ascii="Garamond" w:hAnsi="Garamond"/>
    </w:rPr>
  </w:style>
  <w:style w:type="paragraph" w:styleId="IndexHeading">
    <w:name w:val="index heading"/>
    <w:basedOn w:val="Normal"/>
    <w:next w:val="Index1"/>
    <w:semiHidden/>
    <w:rsid w:val="00F611A1"/>
    <w:pPr>
      <w:spacing w:before="120" w:after="120"/>
    </w:pPr>
    <w:rPr>
      <w:rFonts w:ascii="Arial" w:hAnsi="Arial"/>
      <w:b/>
      <w:color w:val="918585"/>
      <w:sz w:val="24"/>
    </w:rPr>
  </w:style>
  <w:style w:type="paragraph" w:styleId="Header">
    <w:name w:val="header"/>
    <w:basedOn w:val="Normal"/>
    <w:link w:val="HeaderChar"/>
    <w:rsid w:val="00F61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1A1"/>
    <w:rPr>
      <w:rFonts w:ascii="Times New Roman" w:eastAsia="Times New Roman" w:hAnsi="Times New Roman" w:cs="Times New Roman"/>
      <w:sz w:val="16"/>
      <w:szCs w:val="20"/>
      <w:lang w:val="en-GB" w:eastAsia="en-US"/>
    </w:rPr>
  </w:style>
  <w:style w:type="paragraph" w:customStyle="1" w:styleId="Chapter">
    <w:name w:val="Chapter"/>
    <w:basedOn w:val="Normal"/>
    <w:rsid w:val="00F611A1"/>
    <w:pPr>
      <w:spacing w:before="240"/>
    </w:pPr>
    <w:rPr>
      <w:rFonts w:ascii="Times New Roman" w:hAnsi="Times New Roman"/>
      <w:smallCaps/>
      <w:spacing w:val="80"/>
      <w:sz w:val="28"/>
    </w:rPr>
  </w:style>
  <w:style w:type="paragraph" w:customStyle="1" w:styleId="InChapter">
    <w:name w:val="InChapter"/>
    <w:basedOn w:val="Heading3"/>
    <w:rsid w:val="00F611A1"/>
    <w:pPr>
      <w:spacing w:after="240"/>
      <w:outlineLvl w:val="9"/>
    </w:pPr>
    <w:rPr>
      <w:noProof/>
    </w:rPr>
  </w:style>
  <w:style w:type="paragraph" w:styleId="Index2">
    <w:name w:val="index 2"/>
    <w:basedOn w:val="Normal"/>
    <w:next w:val="Normal"/>
    <w:semiHidden/>
    <w:rsid w:val="00F611A1"/>
    <w:pPr>
      <w:tabs>
        <w:tab w:val="right" w:pos="4176"/>
      </w:tabs>
      <w:ind w:left="568" w:hanging="284"/>
    </w:pPr>
    <w:rPr>
      <w:rFonts w:ascii="Garamond" w:hAnsi="Garamond"/>
    </w:rPr>
  </w:style>
  <w:style w:type="paragraph" w:customStyle="1" w:styleId="Byline">
    <w:name w:val="Byline"/>
    <w:rsid w:val="00F61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1A1"/>
    <w:pPr>
      <w:tabs>
        <w:tab w:val="clear" w:pos="3600"/>
        <w:tab w:val="clear" w:pos="3958"/>
      </w:tabs>
      <w:jc w:val="right"/>
    </w:pPr>
  </w:style>
  <w:style w:type="character" w:styleId="Emphasis">
    <w:name w:val="Emphasis"/>
    <w:basedOn w:val="DefaultParagraphFont"/>
    <w:qFormat/>
    <w:rsid w:val="00F611A1"/>
    <w:rPr>
      <w:i/>
    </w:rPr>
  </w:style>
  <w:style w:type="paragraph" w:styleId="Caption">
    <w:name w:val="caption"/>
    <w:basedOn w:val="BodyText"/>
    <w:next w:val="Normal"/>
    <w:qFormat/>
    <w:rsid w:val="00F611A1"/>
    <w:pPr>
      <w:framePr w:w="2268" w:hSpace="181" w:vSpace="181" w:wrap="around" w:vAnchor="text" w:hAnchor="page" w:x="1135" w:y="285" w:anchorLock="1"/>
    </w:pPr>
    <w:rPr>
      <w:i/>
    </w:rPr>
  </w:style>
  <w:style w:type="paragraph" w:customStyle="1" w:styleId="MiniTOCTitle">
    <w:name w:val="MiniTOCTitle"/>
    <w:basedOn w:val="Heading4"/>
    <w:rsid w:val="00F611A1"/>
    <w:pPr>
      <w:spacing w:before="240"/>
      <w:outlineLvl w:val="9"/>
    </w:pPr>
    <w:rPr>
      <w:noProof/>
      <w:sz w:val="24"/>
    </w:rPr>
  </w:style>
  <w:style w:type="paragraph" w:customStyle="1" w:styleId="MiniTOCItem">
    <w:name w:val="MiniTOCItem"/>
    <w:basedOn w:val="ListBullet"/>
    <w:rsid w:val="00F611A1"/>
    <w:pPr>
      <w:numPr>
        <w:numId w:val="0"/>
      </w:numPr>
      <w:tabs>
        <w:tab w:val="right" w:leader="dot" w:pos="6521"/>
      </w:tabs>
      <w:spacing w:before="0" w:after="0"/>
    </w:pPr>
  </w:style>
  <w:style w:type="paragraph" w:customStyle="1" w:styleId="TOFTitle">
    <w:name w:val="TOFTitle"/>
    <w:basedOn w:val="TOCTitle"/>
    <w:rsid w:val="00F611A1"/>
  </w:style>
  <w:style w:type="paragraph" w:styleId="TableofFigures">
    <w:name w:val="table of figures"/>
    <w:basedOn w:val="Normal"/>
    <w:next w:val="Normal"/>
    <w:semiHidden/>
    <w:rsid w:val="00F611A1"/>
    <w:pPr>
      <w:tabs>
        <w:tab w:val="right" w:leader="dot" w:pos="9072"/>
      </w:tabs>
      <w:ind w:left="970" w:hanging="403"/>
    </w:pPr>
    <w:rPr>
      <w:rFonts w:ascii="Times New Roman" w:hAnsi="Times New Roman"/>
      <w:b/>
    </w:rPr>
  </w:style>
  <w:style w:type="paragraph" w:styleId="ListNumber">
    <w:name w:val="List Number"/>
    <w:basedOn w:val="List"/>
    <w:rsid w:val="00F611A1"/>
    <w:pPr>
      <w:numPr>
        <w:numId w:val="14"/>
      </w:numPr>
      <w:tabs>
        <w:tab w:val="clear" w:pos="340"/>
      </w:tabs>
    </w:pPr>
  </w:style>
  <w:style w:type="character" w:customStyle="1" w:styleId="WingdingSymbols">
    <w:name w:val="Wingding Symbols"/>
    <w:rsid w:val="00F611A1"/>
    <w:rPr>
      <w:rFonts w:ascii="Wingdings" w:hAnsi="Wingdings"/>
    </w:rPr>
  </w:style>
  <w:style w:type="paragraph" w:customStyle="1" w:styleId="TableHeading">
    <w:name w:val="Table Heading"/>
    <w:basedOn w:val="HeadingBase"/>
    <w:rsid w:val="00F611A1"/>
    <w:pPr>
      <w:keepLines/>
      <w:pBdr>
        <w:bottom w:val="single" w:sz="6" w:space="1" w:color="918585"/>
      </w:pBdr>
      <w:spacing w:before="240"/>
    </w:pPr>
  </w:style>
  <w:style w:type="character" w:customStyle="1" w:styleId="HotSpot">
    <w:name w:val="HotSpot"/>
    <w:rsid w:val="00F611A1"/>
    <w:rPr>
      <w:color w:val="0033CC"/>
      <w:u w:val="none"/>
    </w:rPr>
  </w:style>
  <w:style w:type="paragraph" w:customStyle="1" w:styleId="BodyTextRight">
    <w:name w:val="Body Text Right"/>
    <w:basedOn w:val="BodyText"/>
    <w:rsid w:val="00F611A1"/>
    <w:pPr>
      <w:spacing w:before="0" w:after="0"/>
      <w:jc w:val="right"/>
    </w:pPr>
  </w:style>
  <w:style w:type="paragraph" w:styleId="Index3">
    <w:name w:val="index 3"/>
    <w:basedOn w:val="ListNumber2"/>
    <w:next w:val="Normal"/>
    <w:semiHidden/>
    <w:rsid w:val="00F611A1"/>
    <w:pPr>
      <w:numPr>
        <w:numId w:val="0"/>
      </w:numPr>
      <w:tabs>
        <w:tab w:val="right" w:leader="dot" w:pos="4176"/>
      </w:tabs>
    </w:pPr>
  </w:style>
  <w:style w:type="paragraph" w:styleId="ListNumber2">
    <w:name w:val="List Number 2"/>
    <w:basedOn w:val="List2"/>
    <w:rsid w:val="00F611A1"/>
    <w:pPr>
      <w:numPr>
        <w:numId w:val="9"/>
      </w:numPr>
      <w:tabs>
        <w:tab w:val="clear" w:pos="1060"/>
      </w:tabs>
    </w:pPr>
  </w:style>
  <w:style w:type="paragraph" w:customStyle="1" w:styleId="MarginNote">
    <w:name w:val="Margin Note"/>
    <w:basedOn w:val="BodyText"/>
    <w:rsid w:val="00F61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1A1"/>
    <w:rPr>
      <w:sz w:val="32"/>
    </w:rPr>
  </w:style>
  <w:style w:type="paragraph" w:customStyle="1" w:styleId="HeadingProcedure">
    <w:name w:val="Heading Procedure"/>
    <w:basedOn w:val="HeadingBase"/>
    <w:next w:val="Normal"/>
    <w:rsid w:val="00F611A1"/>
    <w:pPr>
      <w:tabs>
        <w:tab w:val="left" w:pos="0"/>
      </w:tabs>
      <w:spacing w:before="120" w:after="60"/>
    </w:pPr>
    <w:rPr>
      <w:i/>
      <w:color w:val="918585"/>
      <w:sz w:val="22"/>
    </w:rPr>
  </w:style>
  <w:style w:type="paragraph" w:customStyle="1" w:styleId="TableBodyText">
    <w:name w:val="Table Body Text"/>
    <w:basedOn w:val="BodyText"/>
    <w:rsid w:val="00F611A1"/>
    <w:pPr>
      <w:spacing w:before="60" w:after="60"/>
    </w:pPr>
  </w:style>
  <w:style w:type="paragraph" w:styleId="ListContinue">
    <w:name w:val="List Continue"/>
    <w:basedOn w:val="List"/>
    <w:rsid w:val="00F611A1"/>
    <w:pPr>
      <w:ind w:firstLine="0"/>
    </w:pPr>
  </w:style>
  <w:style w:type="paragraph" w:customStyle="1" w:styleId="ListNote">
    <w:name w:val="List Note"/>
    <w:basedOn w:val="List"/>
    <w:rsid w:val="00F611A1"/>
    <w:pPr>
      <w:pBdr>
        <w:top w:val="single" w:sz="6" w:space="2" w:color="918585"/>
        <w:bottom w:val="single" w:sz="6" w:space="2" w:color="918585"/>
      </w:pBdr>
      <w:tabs>
        <w:tab w:val="left" w:pos="1021"/>
      </w:tabs>
      <w:ind w:firstLine="0"/>
    </w:pPr>
  </w:style>
  <w:style w:type="paragraph" w:customStyle="1" w:styleId="Warning">
    <w:name w:val="Warning"/>
    <w:basedOn w:val="BodyText"/>
    <w:rsid w:val="00F611A1"/>
    <w:pPr>
      <w:shd w:val="clear" w:color="auto" w:fill="D9D9D9"/>
      <w:tabs>
        <w:tab w:val="left" w:pos="992"/>
      </w:tabs>
      <w:ind w:left="119" w:right="119"/>
    </w:pPr>
    <w:rPr>
      <w:sz w:val="20"/>
    </w:rPr>
  </w:style>
  <w:style w:type="paragraph" w:customStyle="1" w:styleId="MarginIcons">
    <w:name w:val="Margin Icons"/>
    <w:basedOn w:val="BodyText"/>
    <w:rsid w:val="00F61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1A1"/>
    <w:rPr>
      <w:rFonts w:ascii="Courier New" w:hAnsi="Courier New"/>
    </w:rPr>
  </w:style>
  <w:style w:type="paragraph" w:customStyle="1" w:styleId="NoteBullet">
    <w:name w:val="Note Bullet"/>
    <w:basedOn w:val="Note"/>
    <w:rsid w:val="00F611A1"/>
    <w:pPr>
      <w:tabs>
        <w:tab w:val="clear" w:pos="680"/>
      </w:tabs>
      <w:spacing w:before="60" w:after="60"/>
    </w:pPr>
  </w:style>
  <w:style w:type="paragraph" w:customStyle="1" w:styleId="SubHeading2">
    <w:name w:val="SubHeading2"/>
    <w:basedOn w:val="HeadingBase"/>
    <w:rsid w:val="00F611A1"/>
    <w:pPr>
      <w:spacing w:before="240" w:after="60"/>
    </w:pPr>
    <w:rPr>
      <w:sz w:val="20"/>
    </w:rPr>
  </w:style>
  <w:style w:type="paragraph" w:customStyle="1" w:styleId="SubHeading1">
    <w:name w:val="SubHeading1"/>
    <w:basedOn w:val="HeadingBase"/>
    <w:rsid w:val="00F611A1"/>
    <w:pPr>
      <w:spacing w:before="240" w:after="60"/>
    </w:pPr>
    <w:rPr>
      <w:color w:val="918585"/>
      <w:sz w:val="22"/>
    </w:rPr>
  </w:style>
  <w:style w:type="paragraph" w:customStyle="1" w:styleId="SideHeading">
    <w:name w:val="Side Heading"/>
    <w:basedOn w:val="HeadingBase"/>
    <w:rsid w:val="00F61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1A1"/>
    <w:pPr>
      <w:numPr>
        <w:numId w:val="10"/>
      </w:numPr>
    </w:pPr>
  </w:style>
  <w:style w:type="paragraph" w:styleId="PlainText">
    <w:name w:val="Plain Text"/>
    <w:basedOn w:val="Normal"/>
    <w:link w:val="PlainTextChar"/>
    <w:rsid w:val="00F611A1"/>
    <w:rPr>
      <w:sz w:val="20"/>
    </w:rPr>
  </w:style>
  <w:style w:type="character" w:customStyle="1" w:styleId="PlainTextChar">
    <w:name w:val="Plain Text Char"/>
    <w:basedOn w:val="DefaultParagraphFont"/>
    <w:link w:val="PlainText"/>
    <w:rsid w:val="00F611A1"/>
    <w:rPr>
      <w:rFonts w:ascii="Courier New" w:eastAsia="Times New Roman" w:hAnsi="Courier New" w:cs="Times New Roman"/>
      <w:sz w:val="20"/>
      <w:szCs w:val="20"/>
      <w:lang w:eastAsia="en-US"/>
    </w:rPr>
  </w:style>
  <w:style w:type="character" w:customStyle="1" w:styleId="MenuOption">
    <w:name w:val="Menu Option"/>
    <w:basedOn w:val="DefaultParagraphFont"/>
    <w:rsid w:val="00F611A1"/>
    <w:rPr>
      <w:b/>
      <w:smallCaps/>
    </w:rPr>
  </w:style>
  <w:style w:type="paragraph" w:customStyle="1" w:styleId="TableListNumber">
    <w:name w:val="Table List Number"/>
    <w:basedOn w:val="ListNumber"/>
    <w:rsid w:val="00F611A1"/>
    <w:pPr>
      <w:numPr>
        <w:numId w:val="0"/>
      </w:numPr>
    </w:pPr>
  </w:style>
  <w:style w:type="paragraph" w:styleId="TOC4">
    <w:name w:val="toc 4"/>
    <w:basedOn w:val="TOCBase"/>
    <w:next w:val="Normal"/>
    <w:semiHidden/>
    <w:rsid w:val="00F611A1"/>
    <w:pPr>
      <w:tabs>
        <w:tab w:val="right" w:leader="dot" w:pos="9071"/>
      </w:tabs>
      <w:ind w:left="1701"/>
    </w:pPr>
  </w:style>
  <w:style w:type="paragraph" w:customStyle="1" w:styleId="ListAlpha">
    <w:name w:val="List Alpha"/>
    <w:basedOn w:val="List"/>
    <w:rsid w:val="00F611A1"/>
    <w:pPr>
      <w:numPr>
        <w:numId w:val="8"/>
      </w:numPr>
    </w:pPr>
  </w:style>
  <w:style w:type="paragraph" w:customStyle="1" w:styleId="ListAlpha2">
    <w:name w:val="List Alpha 2"/>
    <w:basedOn w:val="List2"/>
    <w:rsid w:val="00F611A1"/>
    <w:pPr>
      <w:numPr>
        <w:numId w:val="7"/>
      </w:numPr>
    </w:pPr>
  </w:style>
  <w:style w:type="paragraph" w:styleId="List2">
    <w:name w:val="List 2"/>
    <w:basedOn w:val="BodyText"/>
    <w:rsid w:val="00F611A1"/>
    <w:pPr>
      <w:tabs>
        <w:tab w:val="left" w:pos="680"/>
      </w:tabs>
      <w:spacing w:before="60" w:after="60"/>
      <w:ind w:left="680" w:hanging="340"/>
    </w:pPr>
  </w:style>
  <w:style w:type="paragraph" w:styleId="List3">
    <w:name w:val="List 3"/>
    <w:basedOn w:val="BodyText"/>
    <w:rsid w:val="00F611A1"/>
    <w:pPr>
      <w:tabs>
        <w:tab w:val="left" w:pos="1021"/>
      </w:tabs>
      <w:spacing w:before="60" w:after="60"/>
      <w:ind w:left="1020" w:hanging="340"/>
    </w:pPr>
  </w:style>
  <w:style w:type="paragraph" w:styleId="List4">
    <w:name w:val="List 4"/>
    <w:basedOn w:val="BodyText"/>
    <w:rsid w:val="00F611A1"/>
    <w:pPr>
      <w:tabs>
        <w:tab w:val="left" w:pos="1361"/>
      </w:tabs>
      <w:spacing w:before="60" w:after="60"/>
      <w:ind w:left="1361" w:hanging="340"/>
    </w:pPr>
  </w:style>
  <w:style w:type="paragraph" w:styleId="List5">
    <w:name w:val="List 5"/>
    <w:basedOn w:val="BodyText"/>
    <w:rsid w:val="00F611A1"/>
    <w:pPr>
      <w:tabs>
        <w:tab w:val="left" w:pos="1701"/>
      </w:tabs>
      <w:spacing w:before="60" w:after="60"/>
      <w:ind w:left="1701" w:hanging="340"/>
    </w:pPr>
  </w:style>
  <w:style w:type="paragraph" w:styleId="ListBullet3">
    <w:name w:val="List Bullet 3"/>
    <w:basedOn w:val="List3"/>
    <w:rsid w:val="00F611A1"/>
    <w:pPr>
      <w:numPr>
        <w:numId w:val="13"/>
      </w:numPr>
      <w:tabs>
        <w:tab w:val="clear" w:pos="1021"/>
      </w:tabs>
      <w:ind w:left="1037" w:hanging="357"/>
    </w:pPr>
  </w:style>
  <w:style w:type="paragraph" w:styleId="ListBullet4">
    <w:name w:val="List Bullet 4"/>
    <w:basedOn w:val="List4"/>
    <w:rsid w:val="00F611A1"/>
    <w:pPr>
      <w:numPr>
        <w:numId w:val="2"/>
      </w:numPr>
      <w:tabs>
        <w:tab w:val="clear" w:pos="1361"/>
      </w:tabs>
    </w:pPr>
  </w:style>
  <w:style w:type="paragraph" w:styleId="ListBullet5">
    <w:name w:val="List Bullet 5"/>
    <w:basedOn w:val="List5"/>
    <w:rsid w:val="00F611A1"/>
    <w:pPr>
      <w:numPr>
        <w:numId w:val="3"/>
      </w:numPr>
    </w:pPr>
  </w:style>
  <w:style w:type="paragraph" w:styleId="ListContinue2">
    <w:name w:val="List Continue 2"/>
    <w:basedOn w:val="List2"/>
    <w:rsid w:val="00F611A1"/>
    <w:pPr>
      <w:ind w:firstLine="0"/>
    </w:pPr>
  </w:style>
  <w:style w:type="paragraph" w:styleId="ListContinue3">
    <w:name w:val="List Continue 3"/>
    <w:basedOn w:val="List3"/>
    <w:rsid w:val="00F611A1"/>
    <w:pPr>
      <w:ind w:left="1021" w:firstLine="0"/>
    </w:pPr>
  </w:style>
  <w:style w:type="paragraph" w:styleId="ListContinue4">
    <w:name w:val="List Continue 4"/>
    <w:basedOn w:val="List4"/>
    <w:rsid w:val="00F611A1"/>
    <w:pPr>
      <w:ind w:firstLine="0"/>
    </w:pPr>
  </w:style>
  <w:style w:type="paragraph" w:styleId="ListContinue5">
    <w:name w:val="List Continue 5"/>
    <w:basedOn w:val="List5"/>
    <w:rsid w:val="00F611A1"/>
    <w:pPr>
      <w:ind w:firstLine="0"/>
    </w:pPr>
  </w:style>
  <w:style w:type="paragraph" w:styleId="ListNumber3">
    <w:name w:val="List Number 3"/>
    <w:basedOn w:val="List3"/>
    <w:rsid w:val="00F611A1"/>
    <w:pPr>
      <w:numPr>
        <w:numId w:val="4"/>
      </w:numPr>
    </w:pPr>
  </w:style>
  <w:style w:type="paragraph" w:styleId="ListNumber4">
    <w:name w:val="List Number 4"/>
    <w:basedOn w:val="List4"/>
    <w:rsid w:val="00F611A1"/>
    <w:pPr>
      <w:numPr>
        <w:numId w:val="5"/>
      </w:numPr>
    </w:pPr>
  </w:style>
  <w:style w:type="paragraph" w:styleId="ListNumber5">
    <w:name w:val="List Number 5"/>
    <w:basedOn w:val="List5"/>
    <w:rsid w:val="00F611A1"/>
    <w:pPr>
      <w:numPr>
        <w:numId w:val="6"/>
      </w:numPr>
    </w:pPr>
  </w:style>
  <w:style w:type="paragraph" w:styleId="BlockText">
    <w:name w:val="Block Text"/>
    <w:basedOn w:val="Normal"/>
    <w:rsid w:val="00F611A1"/>
    <w:pPr>
      <w:spacing w:after="120"/>
      <w:ind w:left="1440" w:right="1440"/>
    </w:pPr>
  </w:style>
  <w:style w:type="character" w:customStyle="1" w:styleId="Subscript">
    <w:name w:val="Subscript"/>
    <w:basedOn w:val="DefaultParagraphFont"/>
    <w:rsid w:val="00F611A1"/>
    <w:rPr>
      <w:sz w:val="16"/>
      <w:vertAlign w:val="subscript"/>
    </w:rPr>
  </w:style>
  <w:style w:type="character" w:customStyle="1" w:styleId="Superscript">
    <w:name w:val="Superscript"/>
    <w:basedOn w:val="DefaultParagraphFont"/>
    <w:rsid w:val="00F611A1"/>
    <w:rPr>
      <w:sz w:val="16"/>
      <w:vertAlign w:val="superscript"/>
    </w:rPr>
  </w:style>
  <w:style w:type="character" w:customStyle="1" w:styleId="Symbols">
    <w:name w:val="Symbols"/>
    <w:basedOn w:val="DefaultParagraphFont"/>
    <w:rsid w:val="00F611A1"/>
    <w:rPr>
      <w:rFonts w:ascii="Symbol" w:hAnsi="Symbol"/>
    </w:rPr>
  </w:style>
  <w:style w:type="character" w:customStyle="1" w:styleId="MenuOptions">
    <w:name w:val="Menu Options"/>
    <w:basedOn w:val="DefaultParagraphFont"/>
    <w:rsid w:val="00F611A1"/>
    <w:rPr>
      <w:rFonts w:ascii="Arial Narrow" w:hAnsi="Arial Narrow"/>
      <w:smallCaps/>
    </w:rPr>
  </w:style>
  <w:style w:type="character" w:customStyle="1" w:styleId="Buttons">
    <w:name w:val="Buttons"/>
    <w:basedOn w:val="DefaultParagraphFont"/>
    <w:rsid w:val="00F611A1"/>
    <w:rPr>
      <w:b/>
    </w:rPr>
  </w:style>
  <w:style w:type="character" w:customStyle="1" w:styleId="Underlined">
    <w:name w:val="Underlined"/>
    <w:basedOn w:val="DefaultParagraphFont"/>
    <w:rsid w:val="00F611A1"/>
    <w:rPr>
      <w:u w:val="single"/>
    </w:rPr>
  </w:style>
  <w:style w:type="paragraph" w:customStyle="1" w:styleId="TableBodyTextRight">
    <w:name w:val="Table Body Text Right"/>
    <w:basedOn w:val="TableBodyText"/>
    <w:rsid w:val="00F611A1"/>
    <w:pPr>
      <w:widowControl w:val="0"/>
      <w:autoSpaceDE w:val="0"/>
      <w:autoSpaceDN w:val="0"/>
      <w:adjustRightInd w:val="0"/>
      <w:jc w:val="right"/>
    </w:pPr>
    <w:rPr>
      <w:rFonts w:cs="Arial"/>
      <w:szCs w:val="18"/>
    </w:rPr>
  </w:style>
  <w:style w:type="paragraph" w:customStyle="1" w:styleId="CopyrightText">
    <w:name w:val="Copyright Text"/>
    <w:basedOn w:val="BodyText"/>
    <w:rsid w:val="00F611A1"/>
    <w:rPr>
      <w:sz w:val="18"/>
    </w:rPr>
  </w:style>
  <w:style w:type="paragraph" w:customStyle="1" w:styleId="BodySmallRight">
    <w:name w:val="Body Small Right"/>
    <w:basedOn w:val="BodyTextRight"/>
    <w:rsid w:val="00F611A1"/>
    <w:rPr>
      <w:sz w:val="18"/>
      <w:szCs w:val="18"/>
    </w:rPr>
  </w:style>
  <w:style w:type="paragraph" w:customStyle="1" w:styleId="MarginEdition">
    <w:name w:val="Margin Edition"/>
    <w:basedOn w:val="MarginNote"/>
    <w:rsid w:val="00F611A1"/>
    <w:pPr>
      <w:spacing w:before="0" w:after="0"/>
    </w:pPr>
    <w:rPr>
      <w:rFonts w:ascii="Times New Roman" w:hAnsi="Times New Roman"/>
      <w:color w:val="999999"/>
    </w:rPr>
  </w:style>
  <w:style w:type="paragraph" w:customStyle="1" w:styleId="Spacer">
    <w:name w:val="Spacer"/>
    <w:basedOn w:val="Normal"/>
    <w:rsid w:val="00F611A1"/>
    <w:rPr>
      <w:sz w:val="2"/>
      <w:szCs w:val="2"/>
    </w:rPr>
  </w:style>
  <w:style w:type="character" w:customStyle="1" w:styleId="Small">
    <w:name w:val="Small"/>
    <w:basedOn w:val="DefaultParagraphFont"/>
    <w:rsid w:val="00F611A1"/>
    <w:rPr>
      <w:sz w:val="16"/>
    </w:rPr>
  </w:style>
  <w:style w:type="paragraph" w:customStyle="1" w:styleId="WideTable">
    <w:name w:val="Wide Table"/>
    <w:basedOn w:val="Normal"/>
    <w:rsid w:val="00F611A1"/>
    <w:pPr>
      <w:ind w:left="-1418"/>
    </w:pPr>
    <w:rPr>
      <w:sz w:val="2"/>
      <w:szCs w:val="2"/>
    </w:rPr>
  </w:style>
  <w:style w:type="character" w:styleId="PageNumber">
    <w:name w:val="page number"/>
    <w:basedOn w:val="DefaultParagraphFont"/>
    <w:rsid w:val="00F611A1"/>
  </w:style>
  <w:style w:type="paragraph" w:styleId="Quote">
    <w:name w:val="Quote"/>
    <w:basedOn w:val="Heading1"/>
    <w:link w:val="QuoteChar"/>
    <w:qFormat/>
    <w:rsid w:val="00F611A1"/>
    <w:rPr>
      <w:b w:val="0"/>
      <w:sz w:val="72"/>
      <w:szCs w:val="72"/>
      <w:lang w:val="en-NZ"/>
    </w:rPr>
  </w:style>
  <w:style w:type="character" w:customStyle="1" w:styleId="QuoteChar">
    <w:name w:val="Quote Char"/>
    <w:basedOn w:val="DefaultParagraphFont"/>
    <w:link w:val="Quote"/>
    <w:rsid w:val="00F61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1A1"/>
    <w:pPr>
      <w:pageBreakBefore/>
    </w:pPr>
  </w:style>
  <w:style w:type="paragraph" w:customStyle="1" w:styleId="Border">
    <w:name w:val="Border"/>
    <w:basedOn w:val="Normal"/>
    <w:qFormat/>
    <w:rsid w:val="00F61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1A1"/>
    <w:rPr>
      <w:b/>
      <w:bCs/>
      <w:i/>
      <w:iCs/>
      <w:color w:val="auto"/>
    </w:rPr>
  </w:style>
  <w:style w:type="paragraph" w:styleId="IntenseQuote">
    <w:name w:val="Intense Quote"/>
    <w:basedOn w:val="Normal"/>
    <w:next w:val="Normal"/>
    <w:link w:val="IntenseQuoteChar"/>
    <w:uiPriority w:val="30"/>
    <w:qFormat/>
    <w:rsid w:val="00F61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1A1"/>
    <w:rPr>
      <w:smallCaps/>
      <w:color w:val="auto"/>
      <w:u w:val="single"/>
    </w:rPr>
  </w:style>
  <w:style w:type="character" w:styleId="IntenseReference">
    <w:name w:val="Intense Reference"/>
    <w:basedOn w:val="DefaultParagraphFont"/>
    <w:uiPriority w:val="32"/>
    <w:qFormat/>
    <w:rsid w:val="00F611A1"/>
    <w:rPr>
      <w:b/>
      <w:bCs/>
      <w:smallCaps/>
      <w:color w:val="auto"/>
      <w:spacing w:val="5"/>
      <w:u w:val="single"/>
    </w:rPr>
  </w:style>
  <w:style w:type="paragraph" w:customStyle="1" w:styleId="2ColumnHeading">
    <w:name w:val="2Column Heading"/>
    <w:basedOn w:val="BodyText"/>
    <w:qFormat/>
    <w:rsid w:val="00F611A1"/>
    <w:pPr>
      <w:spacing w:after="60"/>
      <w:ind w:left="-2268"/>
    </w:pPr>
    <w:rPr>
      <w:b/>
    </w:rPr>
  </w:style>
  <w:style w:type="paragraph" w:customStyle="1" w:styleId="Heading1TOC">
    <w:name w:val="Heading1 TOC"/>
    <w:basedOn w:val="Normal"/>
    <w:qFormat/>
    <w:rsid w:val="00F611A1"/>
    <w:pPr>
      <w:spacing w:before="240" w:after="120"/>
    </w:pPr>
    <w:rPr>
      <w:rFonts w:ascii="Times New Roman" w:hAnsi="Times New Roman"/>
      <w:b/>
      <w:sz w:val="32"/>
    </w:rPr>
  </w:style>
  <w:style w:type="paragraph" w:customStyle="1" w:styleId="Heading2TOC">
    <w:name w:val="Heading2 TOC"/>
    <w:basedOn w:val="Normal"/>
    <w:qFormat/>
    <w:rsid w:val="00F611A1"/>
    <w:pPr>
      <w:spacing w:before="240" w:after="60"/>
    </w:pPr>
    <w:rPr>
      <w:rFonts w:ascii="Times New Roman" w:hAnsi="Times New Roman"/>
      <w:b/>
      <w:sz w:val="28"/>
    </w:rPr>
  </w:style>
  <w:style w:type="character" w:customStyle="1" w:styleId="Underline">
    <w:name w:val="Underline"/>
    <w:basedOn w:val="DefaultParagraphFont"/>
    <w:qFormat/>
    <w:rsid w:val="00F611A1"/>
    <w:rPr>
      <w:u w:val="single"/>
    </w:rPr>
  </w:style>
  <w:style w:type="character" w:customStyle="1" w:styleId="BoldandItalics">
    <w:name w:val="Bold and Italics"/>
    <w:qFormat/>
    <w:rsid w:val="00F611A1"/>
    <w:rPr>
      <w:b/>
      <w:i/>
      <w:u w:val="none"/>
    </w:rPr>
  </w:style>
  <w:style w:type="paragraph" w:styleId="BalloonText">
    <w:name w:val="Balloon Text"/>
    <w:basedOn w:val="Normal"/>
    <w:link w:val="BalloonTextChar"/>
    <w:rsid w:val="00F611A1"/>
    <w:rPr>
      <w:rFonts w:ascii="Tahoma" w:hAnsi="Tahoma" w:cs="Tahoma"/>
      <w:sz w:val="16"/>
      <w:szCs w:val="16"/>
    </w:rPr>
  </w:style>
  <w:style w:type="character" w:customStyle="1" w:styleId="BalloonTextChar">
    <w:name w:val="Balloon Text Char"/>
    <w:basedOn w:val="DefaultParagraphFont"/>
    <w:link w:val="BalloonText"/>
    <w:rsid w:val="00F61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1A1"/>
    <w:rPr>
      <w:b/>
      <w:color w:val="660033"/>
      <w:spacing w:val="0"/>
    </w:rPr>
  </w:style>
  <w:style w:type="paragraph" w:customStyle="1" w:styleId="Nameditemlist">
    <w:name w:val="Named item list"/>
    <w:basedOn w:val="BodyText"/>
    <w:qFormat/>
    <w:rsid w:val="00F611A1"/>
    <w:pPr>
      <w:tabs>
        <w:tab w:val="left" w:pos="2835"/>
      </w:tabs>
      <w:ind w:left="2835" w:hanging="2835"/>
    </w:pPr>
  </w:style>
  <w:style w:type="paragraph" w:customStyle="1" w:styleId="BodyTextnopadding">
    <w:name w:val="Body Text no padding"/>
    <w:basedOn w:val="BodyText"/>
    <w:qFormat/>
    <w:rsid w:val="00F611A1"/>
    <w:pPr>
      <w:spacing w:before="0" w:after="0"/>
    </w:pPr>
  </w:style>
  <w:style w:type="paragraph" w:customStyle="1" w:styleId="BodyTextBold">
    <w:name w:val="Body Text Bold"/>
    <w:basedOn w:val="BodyText"/>
    <w:qFormat/>
    <w:rsid w:val="00F611A1"/>
    <w:rPr>
      <w:b/>
    </w:rPr>
  </w:style>
  <w:style w:type="character" w:styleId="Hyperlink">
    <w:name w:val="Hyperlink"/>
    <w:basedOn w:val="DefaultParagraphFont"/>
    <w:uiPriority w:val="99"/>
    <w:unhideWhenUsed/>
    <w:rsid w:val="00AA4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5976</Characters>
  <Application>Microsoft Office Word</Application>
  <DocSecurity>0</DocSecurity>
  <Lines>271</Lines>
  <Paragraphs>167</Paragraphs>
  <ScaleCrop>false</ScaleCrop>
  <Company>Author-it Software Corporation Ltd.</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MSFFDT5001 Apply ergonomics, anthropometrics and proxemic considerations to a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2020-05-07T02:55:00Z</dcterms:created>
  <dcterms:modified xsi:type="dcterms:W3CDTF">2020-05-07T02:55:00Z</dcterms:modified>
</cp:coreProperties>
</file>