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6AE9" w:rsidP="00106AE9">
      <w:pPr>
        <w:pStyle w:val="Title"/>
      </w:pPr>
      <w:r>
        <w:fldChar w:fldCharType="begin"/>
      </w:r>
      <w:r>
        <w:instrText xml:space="preserve"> TITLE   \* MERGEFORMAT </w:instrText>
      </w:r>
      <w:r>
        <w:fldChar w:fldCharType="separate"/>
      </w:r>
      <w:r>
        <w:t>MSFFDT4015 Produce templates and jigs for custom-made furniture</w:t>
      </w:r>
      <w:r>
        <w:fldChar w:fldCharType="end"/>
      </w:r>
    </w:p>
    <w:p w:rsidR="00106AE9" w:rsidP="00106AE9">
      <w:pPr>
        <w:pStyle w:val="Version"/>
        <w:sectPr w:rsidSect="00B253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3A1" w:rsidP="00B253A1">
      <w:pPr>
        <w:pStyle w:val="SuperHeading"/>
      </w:pPr>
      <w:r w:rsidRPr="00B253A1">
        <w:t>MSFFDT4015 Produce templates and jigs for custom-made furniture</w:t>
      </w:r>
    </w:p>
    <w:p w:rsidR="00000000" w:rsidRPr="00B253A1" w:rsidP="00B253A1">
      <w:pPr>
        <w:pStyle w:val="Heading1"/>
      </w:pPr>
      <w:bookmarkStart w:id="1" w:name="O_631704"/>
      <w:bookmarkEnd w:id="1"/>
      <w:r w:rsidRPr="00B253A1">
        <w:t>Modification History</w:t>
      </w:r>
    </w:p>
    <w:p w:rsidR="00000000" w:rsidRPr="00B253A1" w:rsidP="00106AE9">
      <w:pPr>
        <w:pStyle w:val="BodyText"/>
      </w:pPr>
      <w:r w:rsidRPr="00B253A1">
        <w:t>Release 1 - New unit of competency</w:t>
      </w:r>
    </w:p>
    <w:p w:rsidR="00000000" w:rsidRPr="00B253A1" w:rsidP="00B253A1">
      <w:pPr>
        <w:pStyle w:val="Heading1"/>
      </w:pPr>
      <w:bookmarkStart w:id="2" w:name="O_631712"/>
      <w:bookmarkEnd w:id="2"/>
      <w:r w:rsidRPr="00B253A1">
        <w:t>Application</w:t>
      </w:r>
    </w:p>
    <w:p w:rsidR="00000000" w:rsidRPr="00B253A1" w:rsidP="00106AE9">
      <w:pPr>
        <w:pStyle w:val="BodyText"/>
      </w:pPr>
      <w:r w:rsidRPr="00B253A1">
        <w:t>This unit of competency covers producing templates and jigs for custom-made</w:t>
      </w:r>
      <w:r w:rsidRPr="00B253A1">
        <w:t xml:space="preserve"> furniture in a wide variety of fine woods operations. It involves application of skills and knowledge at a craftsman or artisan level. </w:t>
      </w:r>
    </w:p>
    <w:p w:rsidR="00106AE9" w:rsidP="00106AE9">
      <w:pPr>
        <w:pStyle w:val="BodyText"/>
      </w:pPr>
      <w:r w:rsidRPr="00B253A1">
        <w:t>No licensing, legislative or certification requirements apply to this unit at the time of publication.</w:t>
      </w:r>
    </w:p>
    <w:p w:rsidR="00000000" w:rsidRPr="00B253A1" w:rsidP="00B253A1">
      <w:pPr>
        <w:pStyle w:val="Heading1"/>
      </w:pPr>
      <w:bookmarkStart w:id="3" w:name="O_631711"/>
      <w:bookmarkEnd w:id="3"/>
      <w:r w:rsidRPr="00B253A1">
        <w:t>Pre-requisite Unit</w:t>
      </w:r>
    </w:p>
    <w:p w:rsidR="00000000" w:rsidRPr="00B253A1" w:rsidP="00B253A1">
      <w:pPr>
        <w:pStyle w:val="Heading1"/>
      </w:pPr>
      <w:bookmarkStart w:id="4" w:name="O_631710"/>
      <w:bookmarkEnd w:id="4"/>
      <w:r w:rsidRPr="00B253A1">
        <w:t>Competency Field</w:t>
      </w:r>
    </w:p>
    <w:p w:rsidR="00000000" w:rsidRPr="00B253A1" w:rsidP="00B253A1">
      <w:pPr>
        <w:pStyle w:val="Heading1"/>
      </w:pPr>
      <w:bookmarkStart w:id="5" w:name="O_631709"/>
      <w:bookmarkEnd w:id="5"/>
      <w:r w:rsidRPr="00B253A1">
        <w:t>Unit Sector</w:t>
      </w:r>
    </w:p>
    <w:p w:rsidR="00000000" w:rsidRPr="00B253A1" w:rsidP="00106AE9">
      <w:pPr>
        <w:pStyle w:val="BodyText"/>
      </w:pPr>
      <w:r w:rsidRPr="00B253A1">
        <w:t>Furniture design and technology</w:t>
      </w:r>
    </w:p>
    <w:p w:rsidR="00000000" w:rsidRPr="00B253A1" w:rsidP="00B253A1">
      <w:pPr>
        <w:pStyle w:val="Heading1"/>
      </w:pPr>
      <w:bookmarkStart w:id="6" w:name="O_631708"/>
      <w:bookmarkEnd w:id="6"/>
      <w:r w:rsidRPr="00B253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53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Performance criteria describe the performance n</w:t>
            </w:r>
            <w:r w:rsidRPr="00B253A1">
              <w:t>eeded to demonstrate achievement of the element.</w:t>
            </w:r>
          </w:p>
        </w:tc>
      </w:tr>
      <w:tr w:rsidTr="00B253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1</w:t>
            </w:r>
          </w:p>
        </w:tc>
        <w:tc>
          <w:tcPr>
            <w:tcW w:w="1962"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Prepare for work</w:t>
            </w: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1.1</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Applicable work health and safety (WHS), legislative and organisational requirements relevant to producing templates and jigs for custom-made furniture</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1.2</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Instructions, plans or design briefs are read and interpreted to identify processes and materials required to complete work tasks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1.3</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Tools, equipment and materials are selected and checked prior to use to ensure that they are appropriate for the work, serviceable and in a safe condition</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1.4</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 xml:space="preserve">Sequence of work is planned and documented, including </w:t>
            </w:r>
            <w:r w:rsidRPr="00B253A1">
              <w:t>the starting point, to ensure efficiency</w:t>
            </w:r>
            <w:r w:rsidRPr="00B253A1">
              <w:t xml:space="preserve"> and quality outcomes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1.5</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Quality checking procedures are developed and documented for each step in the process</w:t>
            </w:r>
          </w:p>
        </w:tc>
      </w:tr>
      <w:tr w:rsidTr="00B253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2</w:t>
            </w:r>
          </w:p>
        </w:tc>
        <w:tc>
          <w:tcPr>
            <w:tcW w:w="1962"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Plan for the production of templates or patterns</w:t>
            </w: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2.1</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Size requirements are checked in relation to the production process and finishing cap</w:t>
            </w:r>
            <w:r w:rsidRPr="00B253A1">
              <w:t>acity of the workplace</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2.2</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Material for pattern or template is identified for approximate size and characteristics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2.3</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Procedures for using pattern development instruments and tools are checked and equipment is prepared for use</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2.4</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Each dimension is measured, exploded and plotted maintaining appropriate angles, arcs and curves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2.5</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Visual inspection and measurements are used to compare pattern dimensions and shapes with drawings and specifications</w:t>
            </w:r>
          </w:p>
        </w:tc>
      </w:tr>
      <w:tr w:rsidTr="00B253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3</w:t>
            </w:r>
          </w:p>
        </w:tc>
        <w:tc>
          <w:tcPr>
            <w:tcW w:w="1962"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Complete templates or patterns</w:t>
            </w: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3.1</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Equipment and tools are used following normal workplace procedures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3.2</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Pattern or template is completed ensuring that the pattern indicates completion date and original drawing details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3.3</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Required workplace approval of pattern or template is obtained</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3.4</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Plans are marked with notations for workplace requirements, including authorship, process or customer requirements, authorisation and any review dates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3.5</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 xml:space="preserve">Plans are copied and filed, </w:t>
            </w:r>
            <w:r w:rsidRPr="00B253A1">
              <w:t>as required, according to workplace policies and procedures</w:t>
            </w:r>
          </w:p>
        </w:tc>
      </w:tr>
      <w:tr w:rsidTr="00B253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4</w:t>
            </w:r>
          </w:p>
        </w:tc>
        <w:tc>
          <w:tcPr>
            <w:tcW w:w="1962"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Design and construct jig for custom-made furniture</w:t>
            </w: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4.1</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Design of proposed jig or fixture is produced</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4.2</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Production process incorporating jig is planned</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4.3</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Tools and equipment are used following normal workplace procedures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4.4</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Jig is constructed in accordance with design and within tolerances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4.5</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Jig is used to produce prototype to ascertain its adherence to set tolerances and to assess its match to original design</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4.6</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Jig is adjusted as required to meet requirements for custom-made furniture design</w:t>
            </w:r>
          </w:p>
        </w:tc>
      </w:tr>
      <w:tr w:rsidTr="00B253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5</w:t>
            </w:r>
          </w:p>
        </w:tc>
        <w:tc>
          <w:tcPr>
            <w:tcW w:w="1962" w:type="dxa"/>
            <w:vMerge w:val="restart"/>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Complete housekeeping</w:t>
            </w: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5.1</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 xml:space="preserve">Unused materials </w:t>
            </w:r>
            <w:r w:rsidRPr="00B253A1">
              <w:t>are stored or recycled as required</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5.2</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Tools and equipment are cleaned, maintained and stored appropriately</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5.3</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Faulty or defective equipment is tagged and reported in accordance with workplace practices</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5.4</w:t>
            </w:r>
          </w:p>
        </w:tc>
        <w:tc>
          <w:tcPr>
            <w:tcW w:w="561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Work area is cleaned and rubbish disposed of appropriately</w:t>
            </w:r>
          </w:p>
        </w:tc>
      </w:tr>
      <w:tr w:rsidTr="00B253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5.5</w:t>
            </w:r>
          </w:p>
        </w:tc>
        <w:tc>
          <w:tcPr>
            <w:tcW w:w="5610" w:type="dxa"/>
            <w:tcBorders>
              <w:top w:val="nil"/>
              <w:left w:val="nil"/>
              <w:bottom w:val="nil"/>
              <w:right w:val="nil"/>
            </w:tcBorders>
            <w:tcMar>
              <w:top w:w="0" w:type="dxa"/>
              <w:left w:w="62" w:type="dxa"/>
              <w:bottom w:w="0" w:type="dxa"/>
              <w:right w:w="62" w:type="dxa"/>
            </w:tcMar>
          </w:tcPr>
          <w:p w:rsidR="00000000" w:rsidRPr="00B253A1" w:rsidP="00B253A1">
            <w:pPr>
              <w:pStyle w:val="BodyText"/>
            </w:pPr>
            <w:r w:rsidRPr="00B253A1">
              <w:t>Workplace documentation is completed</w:t>
            </w:r>
          </w:p>
        </w:tc>
      </w:tr>
    </w:tbl>
    <w:p w:rsidR="00106AE9" w:rsidP="00B253A1">
      <w:pPr>
        <w:pStyle w:val="BodyText"/>
      </w:pPr>
    </w:p>
    <w:p w:rsidR="00106AE9" w:rsidP="00B253A1">
      <w:pPr>
        <w:pStyle w:val="BodyText"/>
      </w:pPr>
    </w:p>
    <w:p w:rsidR="00000000" w:rsidRPr="00B253A1" w:rsidP="00B253A1">
      <w:pPr>
        <w:pStyle w:val="Heading1"/>
      </w:pPr>
      <w:bookmarkStart w:id="7" w:name="O_631707"/>
      <w:bookmarkEnd w:id="7"/>
      <w:r w:rsidRPr="00B253A1">
        <w:t>Foundation Skills</w:t>
      </w:r>
    </w:p>
    <w:p w:rsidR="00106AE9" w:rsidP="00106AE9">
      <w:pPr>
        <w:pStyle w:val="BodyText"/>
      </w:pPr>
      <w:r w:rsidRPr="00B253A1">
        <w:t>Foundation skills essential to performance are explicit in the performance criteria of this unit of competency. Detail on appropriate performance levels for each furnishing unit of competency in reading, writing, oral communication and numeracy utilising t</w:t>
      </w:r>
      <w:r w:rsidRPr="00B253A1">
        <w:t xml:space="preserve">he Australian Core Skills Framework (ACSF) are provided in the Furnishing Training Package Implementation Guide. </w:t>
      </w:r>
    </w:p>
    <w:p w:rsidR="00000000" w:rsidRPr="00B253A1" w:rsidP="00B253A1">
      <w:pPr>
        <w:pStyle w:val="Heading1"/>
      </w:pPr>
      <w:bookmarkStart w:id="8" w:name="O_631706"/>
      <w:bookmarkEnd w:id="8"/>
      <w:r w:rsidRPr="00B253A1">
        <w:t>Range of Conditions</w:t>
      </w:r>
    </w:p>
    <w:tbl>
      <w:tblPr>
        <w:tblW w:w="0" w:type="auto"/>
        <w:tblLayout w:type="fixed"/>
        <w:tblCellMar>
          <w:left w:w="62" w:type="dxa"/>
          <w:right w:w="62" w:type="dxa"/>
        </w:tblCellMar>
        <w:tblLook w:val="0000"/>
      </w:tblPr>
      <w:tblGrid>
        <w:gridCol w:w="2760"/>
        <w:gridCol w:w="6312"/>
      </w:tblGrid>
      <w:tr w:rsidTr="00B253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t>Specifies different work environments and conditions that may affect performance. Essential operating co</w:t>
            </w:r>
            <w:r w:rsidRPr="00B253A1">
              <w:t>nditions that may be present (depending on the work situation, needs of the candidate, accessibility of the item, and local industry and regional contexts) are included. Range is restricted to essential operating conditions and any other variables essentia</w:t>
            </w:r>
            <w:r w:rsidRPr="00B253A1">
              <w:t>l to the work environment.</w:t>
            </w:r>
          </w:p>
        </w:tc>
      </w:tr>
      <w:tr w:rsidTr="00B253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B253A1" w:rsidP="00B253A1">
            <w:pPr>
              <w:pStyle w:val="ListBullet"/>
            </w:pPr>
            <w:r w:rsidRPr="00B253A1">
              <w:t xml:space="preserve">WHS requirements, including legislation, building codes, material safety management systems, hazardous and dangerous goods codes, and local safe operating procedures or equivalent </w:t>
            </w:r>
          </w:p>
          <w:p w:rsidR="00000000" w:rsidRPr="00B253A1" w:rsidP="00B253A1">
            <w:pPr>
              <w:pStyle w:val="ListBullet"/>
            </w:pPr>
            <w:r w:rsidRPr="00B253A1">
              <w:t xml:space="preserve">work is carried out in accordance with legislative obligations, environmental legislation, relevant health regulations, manual handling procedures and organisation insurance requirements </w:t>
            </w:r>
          </w:p>
          <w:p w:rsidR="00000000" w:rsidRPr="00B253A1" w:rsidP="00B253A1">
            <w:pPr>
              <w:pStyle w:val="ListBullet"/>
            </w:pPr>
            <w:r w:rsidRPr="00B253A1">
              <w:t>work requires individuals to demonstrate conceptual and analytical a</w:t>
            </w:r>
            <w:r w:rsidRPr="00B253A1">
              <w:t xml:space="preserve">bility, discretion, judgement and problem solving </w:t>
            </w:r>
          </w:p>
          <w:p w:rsidR="00000000" w:rsidP="00B253A1">
            <w:pPr>
              <w:pStyle w:val="ListBullet"/>
              <w:rPr>
                <w:lang w:val="en-NZ"/>
              </w:rPr>
            </w:pPr>
            <w:r w:rsidRPr="00B253A1">
              <w:t>customers or suppliers may be internal or external</w:t>
            </w:r>
          </w:p>
        </w:tc>
      </w:tr>
      <w:tr w:rsidTr="00B253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rPr>
                <w:rStyle w:val="SpecialBold"/>
              </w:rPr>
              <w:t>Instructions include:</w:t>
            </w:r>
          </w:p>
        </w:tc>
        <w:tc>
          <w:tcPr>
            <w:tcW w:w="6312" w:type="dxa"/>
            <w:tcBorders>
              <w:top w:val="nil"/>
              <w:left w:val="nil"/>
              <w:bottom w:val="nil"/>
              <w:right w:val="nil"/>
            </w:tcBorders>
            <w:tcMar>
              <w:top w:w="0" w:type="dxa"/>
              <w:left w:w="62" w:type="dxa"/>
              <w:bottom w:w="0" w:type="dxa"/>
              <w:right w:w="62" w:type="dxa"/>
            </w:tcMar>
          </w:tcPr>
          <w:p w:rsidR="00000000" w:rsidRPr="00B253A1" w:rsidP="00B253A1">
            <w:pPr>
              <w:pStyle w:val="ListBullet"/>
            </w:pPr>
            <w:r w:rsidRPr="00B253A1">
              <w:t xml:space="preserve">workplace procedures relating to the use and operation of tools and equipment </w:t>
            </w:r>
          </w:p>
          <w:p w:rsidR="00000000" w:rsidRPr="00B253A1" w:rsidP="00B253A1">
            <w:pPr>
              <w:pStyle w:val="ListBullet"/>
            </w:pPr>
            <w:r w:rsidRPr="00B253A1">
              <w:t>production planning figures</w:t>
            </w:r>
          </w:p>
          <w:p w:rsidR="00000000" w:rsidRPr="00B253A1" w:rsidP="00B253A1">
            <w:pPr>
              <w:pStyle w:val="ListBullet"/>
            </w:pPr>
            <w:r w:rsidRPr="00B253A1">
              <w:t>workplace instructions,</w:t>
            </w:r>
            <w:r w:rsidRPr="00B253A1">
              <w:t xml:space="preserve"> including: </w:t>
            </w:r>
          </w:p>
          <w:p w:rsidR="00000000" w:rsidRPr="00B253A1" w:rsidP="00B253A1">
            <w:pPr>
              <w:pStyle w:val="ListBullet2"/>
            </w:pPr>
            <w:r w:rsidRPr="00B253A1">
              <w:t xml:space="preserve">job sheets </w:t>
            </w:r>
          </w:p>
          <w:p w:rsidR="00000000" w:rsidRPr="00B253A1" w:rsidP="00B253A1">
            <w:pPr>
              <w:pStyle w:val="ListBullet2"/>
            </w:pPr>
            <w:r w:rsidRPr="00B253A1">
              <w:t xml:space="preserve">plans </w:t>
            </w:r>
          </w:p>
          <w:p w:rsidR="00000000" w:rsidRPr="00B253A1" w:rsidP="00B253A1">
            <w:pPr>
              <w:pStyle w:val="ListBullet2"/>
            </w:pPr>
            <w:r w:rsidRPr="00B253A1">
              <w:t xml:space="preserve">specifications </w:t>
            </w:r>
          </w:p>
          <w:p w:rsidR="00000000" w:rsidRPr="00B253A1" w:rsidP="00B253A1">
            <w:pPr>
              <w:pStyle w:val="ListBullet2"/>
            </w:pPr>
            <w:r w:rsidRPr="00B253A1">
              <w:t>drawings and designs</w:t>
            </w:r>
          </w:p>
          <w:p w:rsidR="00000000" w:rsidRPr="00B253A1" w:rsidP="00B253A1">
            <w:pPr>
              <w:pStyle w:val="ListBullet2"/>
            </w:pPr>
            <w:r w:rsidRPr="00B253A1">
              <w:t>workplace procedures relating to reporting and communications</w:t>
            </w:r>
          </w:p>
          <w:p w:rsidR="00000000" w:rsidP="00B253A1">
            <w:pPr>
              <w:pStyle w:val="ListBullet2"/>
              <w:rPr>
                <w:lang w:val="en-NZ"/>
              </w:rPr>
            </w:pPr>
            <w:r w:rsidRPr="00B253A1">
              <w:t>manufacturer instructions for the use of equipment and materials</w:t>
            </w:r>
          </w:p>
        </w:tc>
      </w:tr>
      <w:tr w:rsidTr="00B253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B253A1" w:rsidP="00B253A1">
            <w:pPr>
              <w:pStyle w:val="ListBullet"/>
            </w:pPr>
            <w:r w:rsidRPr="00B253A1">
              <w:t xml:space="preserve">computer numerically controlled (CNC) machines </w:t>
            </w:r>
          </w:p>
          <w:p w:rsidR="00000000" w:rsidRPr="00B253A1" w:rsidP="00B253A1">
            <w:pPr>
              <w:pStyle w:val="ListBullet"/>
            </w:pPr>
            <w:r w:rsidRPr="00B253A1">
              <w:t xml:space="preserve">static woodworking machines </w:t>
            </w:r>
          </w:p>
          <w:p w:rsidR="00000000" w:rsidRPr="00B253A1" w:rsidP="00B253A1">
            <w:pPr>
              <w:pStyle w:val="ListBullet"/>
            </w:pPr>
            <w:r w:rsidRPr="00B253A1">
              <w:t xml:space="preserve">relevant hand tools </w:t>
            </w:r>
          </w:p>
          <w:p w:rsidR="00000000" w:rsidRPr="00B253A1" w:rsidP="00B253A1">
            <w:pPr>
              <w:pStyle w:val="ListBullet"/>
            </w:pPr>
            <w:r w:rsidRPr="00B253A1">
              <w:t xml:space="preserve">routers </w:t>
            </w:r>
          </w:p>
          <w:p w:rsidR="00000000" w:rsidRPr="00B253A1" w:rsidP="00B253A1">
            <w:pPr>
              <w:pStyle w:val="ListBullet"/>
            </w:pPr>
            <w:r w:rsidRPr="00B253A1">
              <w:t xml:space="preserve">spindle moulders </w:t>
            </w:r>
          </w:p>
          <w:p w:rsidR="00000000" w:rsidRPr="00B253A1" w:rsidP="00B253A1">
            <w:pPr>
              <w:pStyle w:val="ListBullet"/>
            </w:pPr>
            <w:r w:rsidRPr="00B253A1">
              <w:t xml:space="preserve">panel saws </w:t>
            </w:r>
          </w:p>
          <w:p w:rsidR="00000000" w:rsidRPr="00B253A1" w:rsidP="00B253A1">
            <w:pPr>
              <w:pStyle w:val="ListBullet"/>
            </w:pPr>
            <w:r w:rsidRPr="00B253A1">
              <w:t xml:space="preserve">copy shapers </w:t>
            </w:r>
          </w:p>
          <w:p w:rsidR="00000000" w:rsidP="00B253A1">
            <w:pPr>
              <w:pStyle w:val="ListBullet"/>
              <w:rPr>
                <w:lang w:val="en-NZ"/>
              </w:rPr>
            </w:pPr>
            <w:r w:rsidRPr="00B253A1">
              <w:t xml:space="preserve">radial arm saws </w:t>
            </w:r>
          </w:p>
        </w:tc>
      </w:tr>
      <w:tr w:rsidTr="00B253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B253A1" w:rsidP="00B253A1">
            <w:pPr>
              <w:pStyle w:val="ListBullet"/>
            </w:pPr>
            <w:r w:rsidRPr="00B253A1">
              <w:t xml:space="preserve">manufactured board </w:t>
            </w:r>
          </w:p>
          <w:p w:rsidR="00000000" w:rsidRPr="00B253A1" w:rsidP="00B253A1">
            <w:pPr>
              <w:pStyle w:val="ListBullet"/>
            </w:pPr>
            <w:r w:rsidRPr="00B253A1">
              <w:t xml:space="preserve">solid timbers </w:t>
            </w:r>
          </w:p>
          <w:p w:rsidR="00000000" w:rsidP="00B253A1">
            <w:pPr>
              <w:pStyle w:val="ListBullet"/>
              <w:rPr>
                <w:lang w:val="en-NZ"/>
              </w:rPr>
            </w:pPr>
            <w:r w:rsidRPr="00B253A1">
              <w:t>composite materials</w:t>
            </w:r>
          </w:p>
        </w:tc>
      </w:tr>
      <w:tr w:rsidTr="00B253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rPr>
                <w:rStyle w:val="SpecialBold"/>
              </w:rPr>
              <w:t>Personal pr</w:t>
            </w:r>
            <w:r w:rsidRPr="00B253A1">
              <w:rPr>
                <w:rStyle w:val="SpecialBold"/>
              </w:rPr>
              <w:t>otective equipment includes:</w:t>
            </w:r>
          </w:p>
        </w:tc>
        <w:tc>
          <w:tcPr>
            <w:tcW w:w="6312" w:type="dxa"/>
            <w:tcBorders>
              <w:top w:val="nil"/>
              <w:left w:val="nil"/>
              <w:bottom w:val="nil"/>
              <w:right w:val="nil"/>
            </w:tcBorders>
            <w:tcMar>
              <w:top w:w="0" w:type="dxa"/>
              <w:left w:w="62" w:type="dxa"/>
              <w:bottom w:w="0" w:type="dxa"/>
              <w:right w:w="62" w:type="dxa"/>
            </w:tcMar>
          </w:tcPr>
          <w:p w:rsidR="00000000" w:rsidP="00B253A1">
            <w:pPr>
              <w:pStyle w:val="ListBullet"/>
              <w:rPr>
                <w:lang w:val="en-NZ"/>
              </w:rPr>
            </w:pPr>
            <w:r w:rsidRPr="00B253A1">
              <w:t xml:space="preserve">that prescribed under legislation, regulations and enterprise policies and practices </w:t>
            </w:r>
          </w:p>
        </w:tc>
      </w:tr>
      <w:tr w:rsidTr="00B253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B253A1">
            <w:pPr>
              <w:pStyle w:val="BodyText"/>
              <w:rPr>
                <w:lang w:val="en-NZ"/>
              </w:rPr>
            </w:pPr>
            <w:r w:rsidRPr="00B253A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B253A1" w:rsidP="00B253A1">
            <w:pPr>
              <w:pStyle w:val="ListBullet"/>
            </w:pPr>
            <w:r w:rsidRPr="00B253A1">
              <w:t xml:space="preserve">work procedures/instructions </w:t>
            </w:r>
          </w:p>
          <w:p w:rsidR="00000000" w:rsidRPr="00B253A1" w:rsidP="00B253A1">
            <w:pPr>
              <w:pStyle w:val="ListBullet"/>
            </w:pPr>
            <w:r w:rsidRPr="00B253A1">
              <w:t xml:space="preserve">manufacturer specifications and instructions </w:t>
            </w:r>
          </w:p>
          <w:p w:rsidR="00000000" w:rsidRPr="00B253A1" w:rsidP="00B253A1">
            <w:pPr>
              <w:pStyle w:val="ListBullet"/>
            </w:pPr>
            <w:r w:rsidRPr="00B253A1">
              <w:t>standard forms of workplace process and procedures</w:t>
            </w:r>
          </w:p>
          <w:p w:rsidR="00000000" w:rsidRPr="00B253A1" w:rsidP="00B253A1">
            <w:pPr>
              <w:pStyle w:val="ListBullet"/>
            </w:pPr>
            <w:r w:rsidRPr="00B253A1">
              <w:t xml:space="preserve">organisation work specifications and requirements </w:t>
            </w:r>
          </w:p>
          <w:p w:rsidR="00000000" w:rsidRPr="00B253A1" w:rsidP="00B253A1">
            <w:pPr>
              <w:pStyle w:val="ListBullet"/>
            </w:pPr>
            <w:r w:rsidRPr="00B253A1">
              <w:t xml:space="preserve">legislation, regulations and codes of practice </w:t>
            </w:r>
          </w:p>
          <w:p w:rsidR="00000000" w:rsidRPr="00B253A1" w:rsidP="00B253A1">
            <w:pPr>
              <w:pStyle w:val="ListBullet"/>
            </w:pPr>
            <w:r w:rsidRPr="00B253A1">
              <w:t>quality and Australian Standards and procedures</w:t>
            </w:r>
          </w:p>
        </w:tc>
      </w:tr>
    </w:tbl>
    <w:p w:rsidR="00000000" w:rsidRPr="00B253A1" w:rsidP="00B253A1">
      <w:pPr>
        <w:pStyle w:val="BodyText"/>
      </w:pPr>
    </w:p>
    <w:p w:rsidR="00000000" w:rsidRPr="00B253A1" w:rsidP="00B253A1">
      <w:pPr>
        <w:pStyle w:val="AllowPageBreak"/>
      </w:pPr>
    </w:p>
    <w:p w:rsidR="00000000" w:rsidRPr="00B253A1" w:rsidP="00B253A1">
      <w:pPr>
        <w:pStyle w:val="Heading1"/>
      </w:pPr>
      <w:bookmarkStart w:id="9" w:name="O_631705"/>
      <w:bookmarkEnd w:id="9"/>
      <w:r w:rsidRPr="00B253A1">
        <w:t>Unit Mapping Information</w:t>
      </w:r>
    </w:p>
    <w:p w:rsidR="00000000" w:rsidRPr="00B253A1" w:rsidP="00106AE9">
      <w:pPr>
        <w:pStyle w:val="BodyText"/>
      </w:pPr>
      <w:r w:rsidRPr="00B253A1">
        <w:t>Supersedes and</w:t>
      </w:r>
      <w:r w:rsidRPr="00B253A1">
        <w:t xml:space="preserve"> is equivalent to LMFFDT4018A Produce templates and jigs for custom made furniture</w:t>
      </w:r>
    </w:p>
    <w:p w:rsidR="00000000" w:rsidRPr="00B253A1" w:rsidP="00B253A1">
      <w:pPr>
        <w:pStyle w:val="Heading1"/>
      </w:pPr>
      <w:bookmarkStart w:id="10" w:name="O_631698"/>
      <w:bookmarkEnd w:id="10"/>
      <w:r w:rsidRPr="00B253A1">
        <w:t>Links</w:t>
      </w:r>
    </w:p>
    <w:p w:rsidR="00000000" w:rsidRPr="00B253A1" w:rsidP="00106AE9">
      <w:pPr>
        <w:pStyle w:val="BodyText"/>
      </w:pPr>
      <w:r w:rsidRPr="00B253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D4A3B">
        <w:rPr>
          <w:rStyle w:val="Hyperlink"/>
        </w:rPr>
        <w:t>https://vetnet.gov.au/Pages/TrainingDocs.aspx?q=0601ab95-583a-4e93-b2d4-cfb27b03ed73</w:t>
      </w:r>
      <w:r>
        <w:fldChar w:fldCharType="end"/>
      </w:r>
    </w:p>
    <w:p w:rsidR="00000000" w:rsidRPr="00B253A1" w:rsidP="00B253A1"/>
    <w:sectPr w:rsidSect="00B253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A1" w:rsidRPr="00106AE9" w:rsidP="00106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E9" w:rsidP="00B25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6AE9" w:rsidP="00B253A1">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6AE9" w:rsidP="00B25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3A1" w:rsidRPr="00106AE9" w:rsidP="00106A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E9" w:rsidRPr="002D2AF8" w:rsidP="00B253A1">
    <w:pPr>
      <w:pStyle w:val="Header"/>
      <w:framePr w:wrap="around"/>
    </w:pPr>
    <w:r>
      <w:fldChar w:fldCharType="begin"/>
    </w:r>
    <w:r>
      <w:instrText xml:space="preserve"> TITLE   \* MERGEFORMAT </w:instrText>
    </w:r>
    <w:r>
      <w:fldChar w:fldCharType="separate"/>
    </w:r>
    <w:r>
      <w:t>MSFFDT4015 Produce templates and jigs for custom-made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106AE9" w:rsidP="00B25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CE4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068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9C2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3A1"/>
    <w:pPr>
      <w:spacing w:before="360" w:after="60"/>
      <w:outlineLvl w:val="0"/>
    </w:pPr>
    <w:rPr>
      <w:sz w:val="32"/>
    </w:rPr>
  </w:style>
  <w:style w:type="paragraph" w:styleId="Heading2">
    <w:name w:val="heading 2"/>
    <w:basedOn w:val="HeadingBase"/>
    <w:next w:val="BodyText"/>
    <w:link w:val="Heading2Char"/>
    <w:qFormat/>
    <w:rsid w:val="00B253A1"/>
    <w:pPr>
      <w:keepLines/>
      <w:spacing w:before="240" w:after="120"/>
      <w:outlineLvl w:val="1"/>
    </w:pPr>
    <w:rPr>
      <w:sz w:val="28"/>
      <w:szCs w:val="40"/>
    </w:rPr>
  </w:style>
  <w:style w:type="paragraph" w:styleId="Heading3">
    <w:name w:val="heading 3"/>
    <w:basedOn w:val="HeadingBase"/>
    <w:next w:val="BodyText"/>
    <w:link w:val="Heading3Char"/>
    <w:qFormat/>
    <w:rsid w:val="00B253A1"/>
    <w:pPr>
      <w:spacing w:before="180" w:after="120"/>
      <w:outlineLvl w:val="2"/>
    </w:pPr>
    <w:rPr>
      <w:spacing w:val="-10"/>
      <w:kern w:val="32"/>
    </w:rPr>
  </w:style>
  <w:style w:type="paragraph" w:styleId="Heading4">
    <w:name w:val="heading 4"/>
    <w:basedOn w:val="HeadingBase"/>
    <w:next w:val="BodyText"/>
    <w:link w:val="Heading4Char"/>
    <w:qFormat/>
    <w:rsid w:val="00B253A1"/>
    <w:pPr>
      <w:spacing w:before="160" w:after="120"/>
      <w:outlineLvl w:val="3"/>
    </w:pPr>
    <w:rPr>
      <w:sz w:val="22"/>
    </w:rPr>
  </w:style>
  <w:style w:type="paragraph" w:styleId="Heading5">
    <w:name w:val="heading 5"/>
    <w:basedOn w:val="HeadingBase"/>
    <w:next w:val="Normal"/>
    <w:link w:val="Heading5Char"/>
    <w:qFormat/>
    <w:rsid w:val="00B253A1"/>
    <w:pPr>
      <w:spacing w:before="80"/>
      <w:outlineLvl w:val="4"/>
    </w:pPr>
    <w:rPr>
      <w:color w:val="918585"/>
      <w:sz w:val="20"/>
    </w:rPr>
  </w:style>
  <w:style w:type="paragraph" w:styleId="Heading6">
    <w:name w:val="heading 6"/>
    <w:basedOn w:val="HeadingBase"/>
    <w:next w:val="Normal"/>
    <w:link w:val="Heading6Char"/>
    <w:qFormat/>
    <w:rsid w:val="00B253A1"/>
    <w:pPr>
      <w:spacing w:before="60"/>
      <w:outlineLvl w:val="5"/>
    </w:pPr>
    <w:rPr>
      <w:color w:val="918585"/>
      <w:sz w:val="20"/>
    </w:rPr>
  </w:style>
  <w:style w:type="paragraph" w:styleId="Heading7">
    <w:name w:val="heading 7"/>
    <w:basedOn w:val="Normal"/>
    <w:next w:val="Normal"/>
    <w:link w:val="Heading7Char"/>
    <w:qFormat/>
    <w:rsid w:val="00B253A1"/>
    <w:pPr>
      <w:ind w:left="720"/>
      <w:outlineLvl w:val="6"/>
    </w:pPr>
    <w:rPr>
      <w:i/>
    </w:rPr>
  </w:style>
  <w:style w:type="paragraph" w:styleId="Heading8">
    <w:name w:val="heading 8"/>
    <w:basedOn w:val="Normal"/>
    <w:next w:val="Normal"/>
    <w:link w:val="Heading8Char"/>
    <w:qFormat/>
    <w:rsid w:val="00B253A1"/>
    <w:pPr>
      <w:ind w:left="720"/>
      <w:outlineLvl w:val="7"/>
    </w:pPr>
    <w:rPr>
      <w:i/>
    </w:rPr>
  </w:style>
  <w:style w:type="paragraph" w:styleId="Heading9">
    <w:name w:val="heading 9"/>
    <w:basedOn w:val="Normal"/>
    <w:next w:val="Normal"/>
    <w:link w:val="Heading9Char"/>
    <w:qFormat/>
    <w:rsid w:val="00B253A1"/>
    <w:pPr>
      <w:ind w:left="720"/>
      <w:outlineLvl w:val="8"/>
    </w:pPr>
    <w:rPr>
      <w:i/>
    </w:rPr>
  </w:style>
  <w:style w:type="character" w:default="1" w:styleId="DefaultParagraphFont">
    <w:name w:val="Default Paragraph Font"/>
    <w:uiPriority w:val="1"/>
    <w:unhideWhenUsed/>
    <w:rsid w:val="00B25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3A1"/>
  </w:style>
  <w:style w:type="character" w:customStyle="1" w:styleId="Heading1Char">
    <w:name w:val="Heading 1 Char"/>
    <w:basedOn w:val="DefaultParagraphFont"/>
    <w:link w:val="Heading1"/>
    <w:rsid w:val="00B253A1"/>
    <w:rPr>
      <w:rFonts w:ascii="Times New Roman" w:eastAsia="Times New Roman" w:hAnsi="Times New Roman" w:cs="Times New Roman"/>
      <w:b/>
      <w:sz w:val="32"/>
      <w:szCs w:val="20"/>
      <w:lang w:eastAsia="en-US"/>
    </w:rPr>
  </w:style>
  <w:style w:type="paragraph" w:styleId="BodyText">
    <w:name w:val="Body Text"/>
    <w:basedOn w:val="Normal"/>
    <w:link w:val="BodyTextChar"/>
    <w:rsid w:val="00B25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3A1"/>
    <w:rPr>
      <w:rFonts w:ascii="Times New Roman" w:eastAsia="Times New Roman" w:hAnsi="Times New Roman" w:cs="Times New Roman"/>
      <w:sz w:val="24"/>
      <w:lang w:eastAsia="en-US"/>
    </w:rPr>
  </w:style>
  <w:style w:type="paragraph" w:styleId="ListBullet">
    <w:name w:val="List Bullet"/>
    <w:basedOn w:val="List"/>
    <w:rsid w:val="00B253A1"/>
    <w:pPr>
      <w:numPr>
        <w:numId w:val="12"/>
      </w:numPr>
      <w:tabs>
        <w:tab w:val="clear" w:pos="340"/>
      </w:tabs>
      <w:spacing w:before="40" w:after="40"/>
    </w:pPr>
  </w:style>
  <w:style w:type="character" w:customStyle="1" w:styleId="SpecialBold">
    <w:name w:val="Special Bold"/>
    <w:basedOn w:val="DefaultParagraphFont"/>
    <w:rsid w:val="00B253A1"/>
    <w:rPr>
      <w:b/>
      <w:spacing w:val="0"/>
    </w:rPr>
  </w:style>
  <w:style w:type="paragraph" w:styleId="ListBullet2">
    <w:name w:val="List Bullet 2"/>
    <w:basedOn w:val="List2"/>
    <w:rsid w:val="00B253A1"/>
    <w:pPr>
      <w:numPr>
        <w:numId w:val="13"/>
      </w:numPr>
      <w:tabs>
        <w:tab w:val="clear" w:pos="680"/>
      </w:tabs>
    </w:pPr>
  </w:style>
  <w:style w:type="paragraph" w:customStyle="1" w:styleId="SuperHeading">
    <w:name w:val="SuperHeading"/>
    <w:basedOn w:val="Normal"/>
    <w:rsid w:val="00B253A1"/>
    <w:pPr>
      <w:spacing w:before="240" w:after="120"/>
      <w:outlineLvl w:val="0"/>
    </w:pPr>
    <w:rPr>
      <w:rFonts w:ascii="Times New Roman" w:hAnsi="Times New Roman"/>
      <w:b/>
      <w:sz w:val="32"/>
    </w:rPr>
  </w:style>
  <w:style w:type="paragraph" w:customStyle="1" w:styleId="AllowPageBreak">
    <w:name w:val="AllowPageBreak"/>
    <w:rsid w:val="00B253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3A1"/>
    <w:rPr>
      <w:rFonts w:ascii="Courier New" w:eastAsia="Times New Roman" w:hAnsi="Courier New" w:cs="Times New Roman"/>
      <w:i/>
      <w:szCs w:val="20"/>
      <w:lang w:eastAsia="en-US"/>
    </w:rPr>
  </w:style>
  <w:style w:type="paragraph" w:customStyle="1" w:styleId="HeadingBase">
    <w:name w:val="Heading Base"/>
    <w:rsid w:val="00B25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3A1"/>
    <w:pPr>
      <w:tabs>
        <w:tab w:val="right" w:leader="dot" w:pos="9072"/>
      </w:tabs>
      <w:ind w:left="567"/>
    </w:pPr>
    <w:rPr>
      <w:szCs w:val="22"/>
    </w:rPr>
  </w:style>
  <w:style w:type="paragraph" w:customStyle="1" w:styleId="TOCBase">
    <w:name w:val="TOC Base"/>
    <w:rsid w:val="00B25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3A1"/>
    <w:pPr>
      <w:tabs>
        <w:tab w:val="right" w:leader="dot" w:pos="9072"/>
      </w:tabs>
      <w:spacing w:before="40" w:after="40"/>
      <w:ind w:left="284"/>
    </w:pPr>
    <w:rPr>
      <w:rFonts w:ascii="Times New Roman" w:hAnsi="Times New Roman"/>
    </w:rPr>
  </w:style>
  <w:style w:type="paragraph" w:styleId="TOC1">
    <w:name w:val="toc 1"/>
    <w:basedOn w:val="TOCBase"/>
    <w:next w:val="Normal"/>
    <w:rsid w:val="00B25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3A1"/>
    <w:rPr>
      <w:rFonts w:ascii="Times New Roman" w:eastAsia="Times New Roman" w:hAnsi="Times New Roman" w:cs="Times New Roman"/>
      <w:sz w:val="16"/>
      <w:lang w:eastAsia="en-US"/>
    </w:rPr>
  </w:style>
  <w:style w:type="paragraph" w:styleId="Title">
    <w:name w:val="Title"/>
    <w:basedOn w:val="HeadingBase"/>
    <w:link w:val="TitleChar"/>
    <w:qFormat/>
    <w:rsid w:val="00B253A1"/>
    <w:pPr>
      <w:spacing w:before="5040"/>
      <w:jc w:val="center"/>
    </w:pPr>
    <w:rPr>
      <w:sz w:val="48"/>
      <w:szCs w:val="72"/>
      <w:lang w:val="en-US"/>
    </w:rPr>
  </w:style>
  <w:style w:type="character" w:customStyle="1" w:styleId="TitleChar">
    <w:name w:val="Title Char"/>
    <w:basedOn w:val="DefaultParagraphFont"/>
    <w:link w:val="Title"/>
    <w:rsid w:val="00B25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3A1"/>
    <w:pPr>
      <w:tabs>
        <w:tab w:val="left" w:pos="3600"/>
        <w:tab w:val="left" w:pos="3958"/>
      </w:tabs>
    </w:pPr>
  </w:style>
  <w:style w:type="paragraph" w:styleId="List">
    <w:name w:val="List"/>
    <w:basedOn w:val="BodyText"/>
    <w:next w:val="BodyText"/>
    <w:rsid w:val="00B253A1"/>
    <w:pPr>
      <w:tabs>
        <w:tab w:val="left" w:pos="340"/>
      </w:tabs>
      <w:spacing w:before="60" w:after="60"/>
      <w:ind w:left="340" w:hanging="340"/>
    </w:pPr>
  </w:style>
  <w:style w:type="paragraph" w:customStyle="1" w:styleId="Note">
    <w:name w:val="Note"/>
    <w:basedOn w:val="BodyText"/>
    <w:rsid w:val="00B25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3A1"/>
    <w:pPr>
      <w:framePr w:wrap="auto" w:hAnchor="text" w:y="6049"/>
    </w:pPr>
    <w:rPr>
      <w:color w:val="000000"/>
      <w:sz w:val="40"/>
    </w:rPr>
  </w:style>
  <w:style w:type="paragraph" w:customStyle="1" w:styleId="TOCTitle">
    <w:name w:val="TOCTitle"/>
    <w:basedOn w:val="Heading1"/>
    <w:rsid w:val="00B253A1"/>
    <w:pPr>
      <w:spacing w:after="240"/>
      <w:jc w:val="center"/>
      <w:outlineLvl w:val="9"/>
    </w:pPr>
    <w:rPr>
      <w:caps/>
    </w:rPr>
  </w:style>
  <w:style w:type="paragraph" w:customStyle="1" w:styleId="Version">
    <w:name w:val="Version"/>
    <w:rsid w:val="00B253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3A1"/>
    <w:pPr>
      <w:keepNext w:val="0"/>
      <w:tabs>
        <w:tab w:val="right" w:pos="4176"/>
      </w:tabs>
      <w:ind w:left="198" w:hanging="198"/>
    </w:pPr>
    <w:rPr>
      <w:rFonts w:ascii="Garamond" w:hAnsi="Garamond"/>
    </w:rPr>
  </w:style>
  <w:style w:type="paragraph" w:styleId="IndexHeading">
    <w:name w:val="index heading"/>
    <w:basedOn w:val="Normal"/>
    <w:next w:val="Index1"/>
    <w:semiHidden/>
    <w:rsid w:val="00B253A1"/>
    <w:pPr>
      <w:spacing w:before="120" w:after="120"/>
    </w:pPr>
    <w:rPr>
      <w:rFonts w:ascii="Arial" w:hAnsi="Arial"/>
      <w:b/>
      <w:color w:val="918585"/>
      <w:sz w:val="24"/>
    </w:rPr>
  </w:style>
  <w:style w:type="paragraph" w:styleId="Header">
    <w:name w:val="header"/>
    <w:basedOn w:val="Normal"/>
    <w:link w:val="HeaderChar"/>
    <w:rsid w:val="00B25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3A1"/>
    <w:rPr>
      <w:rFonts w:ascii="Times New Roman" w:eastAsia="Times New Roman" w:hAnsi="Times New Roman" w:cs="Times New Roman"/>
      <w:sz w:val="16"/>
      <w:szCs w:val="20"/>
      <w:lang w:val="en-GB" w:eastAsia="en-US"/>
    </w:rPr>
  </w:style>
  <w:style w:type="paragraph" w:customStyle="1" w:styleId="Chapter">
    <w:name w:val="Chapter"/>
    <w:basedOn w:val="Normal"/>
    <w:rsid w:val="00B253A1"/>
    <w:pPr>
      <w:spacing w:before="240"/>
    </w:pPr>
    <w:rPr>
      <w:rFonts w:ascii="Times New Roman" w:hAnsi="Times New Roman"/>
      <w:smallCaps/>
      <w:spacing w:val="80"/>
      <w:sz w:val="28"/>
    </w:rPr>
  </w:style>
  <w:style w:type="paragraph" w:customStyle="1" w:styleId="InChapter">
    <w:name w:val="InChapter"/>
    <w:basedOn w:val="Heading3"/>
    <w:rsid w:val="00B253A1"/>
    <w:pPr>
      <w:spacing w:after="240"/>
      <w:outlineLvl w:val="9"/>
    </w:pPr>
    <w:rPr>
      <w:noProof/>
    </w:rPr>
  </w:style>
  <w:style w:type="paragraph" w:styleId="Index2">
    <w:name w:val="index 2"/>
    <w:basedOn w:val="Normal"/>
    <w:next w:val="Normal"/>
    <w:semiHidden/>
    <w:rsid w:val="00B253A1"/>
    <w:pPr>
      <w:tabs>
        <w:tab w:val="right" w:pos="4176"/>
      </w:tabs>
      <w:ind w:left="568" w:hanging="284"/>
    </w:pPr>
    <w:rPr>
      <w:rFonts w:ascii="Garamond" w:hAnsi="Garamond"/>
    </w:rPr>
  </w:style>
  <w:style w:type="paragraph" w:customStyle="1" w:styleId="Byline">
    <w:name w:val="Byline"/>
    <w:rsid w:val="00B25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3A1"/>
    <w:pPr>
      <w:tabs>
        <w:tab w:val="clear" w:pos="3600"/>
        <w:tab w:val="clear" w:pos="3958"/>
      </w:tabs>
      <w:jc w:val="right"/>
    </w:pPr>
  </w:style>
  <w:style w:type="character" w:styleId="Emphasis">
    <w:name w:val="Emphasis"/>
    <w:basedOn w:val="DefaultParagraphFont"/>
    <w:qFormat/>
    <w:rsid w:val="00B253A1"/>
    <w:rPr>
      <w:i/>
    </w:rPr>
  </w:style>
  <w:style w:type="paragraph" w:styleId="Caption">
    <w:name w:val="caption"/>
    <w:basedOn w:val="BodyText"/>
    <w:next w:val="Normal"/>
    <w:qFormat/>
    <w:rsid w:val="00B253A1"/>
    <w:pPr>
      <w:framePr w:w="2268" w:hSpace="181" w:vSpace="181" w:wrap="around" w:vAnchor="text" w:hAnchor="page" w:x="1135" w:y="285" w:anchorLock="1"/>
    </w:pPr>
    <w:rPr>
      <w:i/>
    </w:rPr>
  </w:style>
  <w:style w:type="paragraph" w:customStyle="1" w:styleId="MiniTOCTitle">
    <w:name w:val="MiniTOCTitle"/>
    <w:basedOn w:val="Heading4"/>
    <w:rsid w:val="00B253A1"/>
    <w:pPr>
      <w:spacing w:before="240"/>
      <w:outlineLvl w:val="9"/>
    </w:pPr>
    <w:rPr>
      <w:noProof/>
      <w:sz w:val="24"/>
    </w:rPr>
  </w:style>
  <w:style w:type="paragraph" w:customStyle="1" w:styleId="MiniTOCItem">
    <w:name w:val="MiniTOCItem"/>
    <w:basedOn w:val="ListBullet"/>
    <w:rsid w:val="00B253A1"/>
    <w:pPr>
      <w:numPr>
        <w:numId w:val="0"/>
      </w:numPr>
      <w:tabs>
        <w:tab w:val="right" w:leader="dot" w:pos="6521"/>
      </w:tabs>
      <w:spacing w:before="0" w:after="0"/>
    </w:pPr>
  </w:style>
  <w:style w:type="paragraph" w:customStyle="1" w:styleId="TOFTitle">
    <w:name w:val="TOFTitle"/>
    <w:basedOn w:val="TOCTitle"/>
    <w:rsid w:val="00B253A1"/>
  </w:style>
  <w:style w:type="paragraph" w:styleId="TableofFigures">
    <w:name w:val="table of figures"/>
    <w:basedOn w:val="Normal"/>
    <w:next w:val="Normal"/>
    <w:semiHidden/>
    <w:rsid w:val="00B253A1"/>
    <w:pPr>
      <w:tabs>
        <w:tab w:val="right" w:leader="dot" w:pos="9072"/>
      </w:tabs>
      <w:ind w:left="970" w:hanging="403"/>
    </w:pPr>
    <w:rPr>
      <w:rFonts w:ascii="Times New Roman" w:hAnsi="Times New Roman"/>
      <w:b/>
    </w:rPr>
  </w:style>
  <w:style w:type="paragraph" w:styleId="ListNumber">
    <w:name w:val="List Number"/>
    <w:basedOn w:val="List"/>
    <w:rsid w:val="00B253A1"/>
    <w:pPr>
      <w:numPr>
        <w:numId w:val="15"/>
      </w:numPr>
      <w:tabs>
        <w:tab w:val="clear" w:pos="340"/>
      </w:tabs>
    </w:pPr>
  </w:style>
  <w:style w:type="character" w:customStyle="1" w:styleId="WingdingSymbols">
    <w:name w:val="Wingding Symbols"/>
    <w:rsid w:val="00B253A1"/>
    <w:rPr>
      <w:rFonts w:ascii="Wingdings" w:hAnsi="Wingdings"/>
    </w:rPr>
  </w:style>
  <w:style w:type="paragraph" w:customStyle="1" w:styleId="TableHeading">
    <w:name w:val="Table Heading"/>
    <w:basedOn w:val="HeadingBase"/>
    <w:rsid w:val="00B253A1"/>
    <w:pPr>
      <w:keepLines/>
      <w:pBdr>
        <w:bottom w:val="single" w:sz="6" w:space="1" w:color="918585"/>
      </w:pBdr>
      <w:spacing w:before="240"/>
    </w:pPr>
  </w:style>
  <w:style w:type="character" w:customStyle="1" w:styleId="HotSpot">
    <w:name w:val="HotSpot"/>
    <w:rsid w:val="00B253A1"/>
    <w:rPr>
      <w:color w:val="0033CC"/>
      <w:u w:val="none"/>
    </w:rPr>
  </w:style>
  <w:style w:type="paragraph" w:customStyle="1" w:styleId="BodyTextRight">
    <w:name w:val="Body Text Right"/>
    <w:basedOn w:val="BodyText"/>
    <w:rsid w:val="00B253A1"/>
    <w:pPr>
      <w:spacing w:before="0" w:after="0"/>
      <w:jc w:val="right"/>
    </w:pPr>
  </w:style>
  <w:style w:type="paragraph" w:styleId="Index3">
    <w:name w:val="index 3"/>
    <w:basedOn w:val="ListNumber2"/>
    <w:next w:val="Normal"/>
    <w:semiHidden/>
    <w:rsid w:val="00B253A1"/>
    <w:pPr>
      <w:numPr>
        <w:numId w:val="0"/>
      </w:numPr>
      <w:tabs>
        <w:tab w:val="right" w:leader="dot" w:pos="4176"/>
      </w:tabs>
    </w:pPr>
  </w:style>
  <w:style w:type="paragraph" w:styleId="ListNumber2">
    <w:name w:val="List Number 2"/>
    <w:basedOn w:val="List2"/>
    <w:rsid w:val="00B253A1"/>
    <w:pPr>
      <w:numPr>
        <w:numId w:val="10"/>
      </w:numPr>
      <w:tabs>
        <w:tab w:val="clear" w:pos="1060"/>
      </w:tabs>
    </w:pPr>
  </w:style>
  <w:style w:type="paragraph" w:customStyle="1" w:styleId="MarginNote">
    <w:name w:val="Margin Note"/>
    <w:basedOn w:val="BodyText"/>
    <w:rsid w:val="00B25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3A1"/>
    <w:rPr>
      <w:sz w:val="32"/>
    </w:rPr>
  </w:style>
  <w:style w:type="paragraph" w:customStyle="1" w:styleId="HeadingProcedure">
    <w:name w:val="Heading Procedure"/>
    <w:basedOn w:val="HeadingBase"/>
    <w:next w:val="Normal"/>
    <w:rsid w:val="00B253A1"/>
    <w:pPr>
      <w:tabs>
        <w:tab w:val="left" w:pos="0"/>
      </w:tabs>
      <w:spacing w:before="120" w:after="60"/>
    </w:pPr>
    <w:rPr>
      <w:i/>
      <w:color w:val="918585"/>
      <w:sz w:val="22"/>
    </w:rPr>
  </w:style>
  <w:style w:type="paragraph" w:customStyle="1" w:styleId="TableBodyText">
    <w:name w:val="Table Body Text"/>
    <w:basedOn w:val="BodyText"/>
    <w:rsid w:val="00B253A1"/>
    <w:pPr>
      <w:spacing w:before="60" w:after="60"/>
    </w:pPr>
  </w:style>
  <w:style w:type="paragraph" w:styleId="ListContinue">
    <w:name w:val="List Continue"/>
    <w:basedOn w:val="List"/>
    <w:rsid w:val="00B253A1"/>
    <w:pPr>
      <w:ind w:firstLine="0"/>
    </w:pPr>
  </w:style>
  <w:style w:type="paragraph" w:customStyle="1" w:styleId="ListNote">
    <w:name w:val="List Note"/>
    <w:basedOn w:val="List"/>
    <w:rsid w:val="00B253A1"/>
    <w:pPr>
      <w:pBdr>
        <w:top w:val="single" w:sz="6" w:space="2" w:color="918585"/>
        <w:bottom w:val="single" w:sz="6" w:space="2" w:color="918585"/>
      </w:pBdr>
      <w:tabs>
        <w:tab w:val="left" w:pos="1021"/>
      </w:tabs>
      <w:ind w:firstLine="0"/>
    </w:pPr>
  </w:style>
  <w:style w:type="paragraph" w:customStyle="1" w:styleId="Warning">
    <w:name w:val="Warning"/>
    <w:basedOn w:val="BodyText"/>
    <w:rsid w:val="00B253A1"/>
    <w:pPr>
      <w:shd w:val="clear" w:color="auto" w:fill="D9D9D9"/>
      <w:tabs>
        <w:tab w:val="left" w:pos="992"/>
      </w:tabs>
      <w:ind w:left="119" w:right="119"/>
    </w:pPr>
    <w:rPr>
      <w:sz w:val="20"/>
    </w:rPr>
  </w:style>
  <w:style w:type="paragraph" w:customStyle="1" w:styleId="MarginIcons">
    <w:name w:val="Margin Icons"/>
    <w:basedOn w:val="BodyText"/>
    <w:rsid w:val="00B25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3A1"/>
    <w:rPr>
      <w:rFonts w:ascii="Courier New" w:hAnsi="Courier New"/>
    </w:rPr>
  </w:style>
  <w:style w:type="paragraph" w:customStyle="1" w:styleId="NoteBullet">
    <w:name w:val="Note Bullet"/>
    <w:basedOn w:val="Note"/>
    <w:rsid w:val="00B253A1"/>
    <w:pPr>
      <w:tabs>
        <w:tab w:val="clear" w:pos="680"/>
      </w:tabs>
      <w:spacing w:before="60" w:after="60"/>
    </w:pPr>
  </w:style>
  <w:style w:type="paragraph" w:customStyle="1" w:styleId="SubHeading2">
    <w:name w:val="SubHeading2"/>
    <w:basedOn w:val="HeadingBase"/>
    <w:rsid w:val="00B253A1"/>
    <w:pPr>
      <w:spacing w:before="240" w:after="60"/>
    </w:pPr>
    <w:rPr>
      <w:sz w:val="20"/>
    </w:rPr>
  </w:style>
  <w:style w:type="paragraph" w:customStyle="1" w:styleId="SubHeading1">
    <w:name w:val="SubHeading1"/>
    <w:basedOn w:val="HeadingBase"/>
    <w:rsid w:val="00B253A1"/>
    <w:pPr>
      <w:spacing w:before="240" w:after="60"/>
    </w:pPr>
    <w:rPr>
      <w:color w:val="918585"/>
      <w:sz w:val="22"/>
    </w:rPr>
  </w:style>
  <w:style w:type="paragraph" w:customStyle="1" w:styleId="SideHeading">
    <w:name w:val="Side Heading"/>
    <w:basedOn w:val="HeadingBase"/>
    <w:rsid w:val="00B25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3A1"/>
    <w:pPr>
      <w:tabs>
        <w:tab w:val="num" w:pos="360"/>
      </w:tabs>
    </w:pPr>
  </w:style>
  <w:style w:type="paragraph" w:styleId="PlainText">
    <w:name w:val="Plain Text"/>
    <w:basedOn w:val="Normal"/>
    <w:link w:val="PlainTextChar"/>
    <w:rsid w:val="00B253A1"/>
    <w:rPr>
      <w:sz w:val="20"/>
    </w:rPr>
  </w:style>
  <w:style w:type="character" w:customStyle="1" w:styleId="PlainTextChar">
    <w:name w:val="Plain Text Char"/>
    <w:basedOn w:val="DefaultParagraphFont"/>
    <w:link w:val="PlainText"/>
    <w:rsid w:val="00B253A1"/>
    <w:rPr>
      <w:rFonts w:ascii="Courier New" w:eastAsia="Times New Roman" w:hAnsi="Courier New" w:cs="Times New Roman"/>
      <w:sz w:val="20"/>
      <w:szCs w:val="20"/>
      <w:lang w:eastAsia="en-US"/>
    </w:rPr>
  </w:style>
  <w:style w:type="character" w:customStyle="1" w:styleId="MenuOption">
    <w:name w:val="Menu Option"/>
    <w:basedOn w:val="DefaultParagraphFont"/>
    <w:rsid w:val="00B253A1"/>
    <w:rPr>
      <w:b/>
      <w:smallCaps/>
    </w:rPr>
  </w:style>
  <w:style w:type="paragraph" w:customStyle="1" w:styleId="TableListNumber">
    <w:name w:val="Table List Number"/>
    <w:basedOn w:val="ListNumber"/>
    <w:rsid w:val="00B253A1"/>
    <w:pPr>
      <w:numPr>
        <w:numId w:val="0"/>
      </w:numPr>
    </w:pPr>
  </w:style>
  <w:style w:type="paragraph" w:styleId="TOC4">
    <w:name w:val="toc 4"/>
    <w:basedOn w:val="TOCBase"/>
    <w:next w:val="Normal"/>
    <w:semiHidden/>
    <w:rsid w:val="00B253A1"/>
    <w:pPr>
      <w:tabs>
        <w:tab w:val="right" w:leader="dot" w:pos="9071"/>
      </w:tabs>
      <w:ind w:left="1701"/>
    </w:pPr>
  </w:style>
  <w:style w:type="paragraph" w:customStyle="1" w:styleId="ListAlpha">
    <w:name w:val="List Alpha"/>
    <w:basedOn w:val="List"/>
    <w:rsid w:val="00B253A1"/>
    <w:pPr>
      <w:numPr>
        <w:numId w:val="9"/>
      </w:numPr>
    </w:pPr>
  </w:style>
  <w:style w:type="paragraph" w:customStyle="1" w:styleId="ListAlpha2">
    <w:name w:val="List Alpha 2"/>
    <w:basedOn w:val="List2"/>
    <w:rsid w:val="00B253A1"/>
    <w:pPr>
      <w:numPr>
        <w:numId w:val="8"/>
      </w:numPr>
    </w:pPr>
  </w:style>
  <w:style w:type="paragraph" w:styleId="List2">
    <w:name w:val="List 2"/>
    <w:basedOn w:val="BodyText"/>
    <w:rsid w:val="00B253A1"/>
    <w:pPr>
      <w:tabs>
        <w:tab w:val="left" w:pos="680"/>
      </w:tabs>
      <w:spacing w:before="60" w:after="60"/>
      <w:ind w:left="680" w:hanging="340"/>
    </w:pPr>
  </w:style>
  <w:style w:type="paragraph" w:styleId="List3">
    <w:name w:val="List 3"/>
    <w:basedOn w:val="BodyText"/>
    <w:rsid w:val="00B253A1"/>
    <w:pPr>
      <w:tabs>
        <w:tab w:val="left" w:pos="1021"/>
      </w:tabs>
      <w:spacing w:before="60" w:after="60"/>
      <w:ind w:left="1020" w:hanging="340"/>
    </w:pPr>
  </w:style>
  <w:style w:type="paragraph" w:styleId="List4">
    <w:name w:val="List 4"/>
    <w:basedOn w:val="BodyText"/>
    <w:rsid w:val="00B253A1"/>
    <w:pPr>
      <w:tabs>
        <w:tab w:val="left" w:pos="1361"/>
      </w:tabs>
      <w:spacing w:before="60" w:after="60"/>
      <w:ind w:left="1361" w:hanging="340"/>
    </w:pPr>
  </w:style>
  <w:style w:type="paragraph" w:styleId="List5">
    <w:name w:val="List 5"/>
    <w:basedOn w:val="BodyText"/>
    <w:rsid w:val="00B253A1"/>
    <w:pPr>
      <w:tabs>
        <w:tab w:val="left" w:pos="1701"/>
      </w:tabs>
      <w:spacing w:before="60" w:after="60"/>
      <w:ind w:left="1701" w:hanging="340"/>
    </w:pPr>
  </w:style>
  <w:style w:type="paragraph" w:styleId="ListBullet3">
    <w:name w:val="List Bullet 3"/>
    <w:basedOn w:val="List3"/>
    <w:rsid w:val="00B253A1"/>
    <w:pPr>
      <w:numPr>
        <w:numId w:val="14"/>
      </w:numPr>
      <w:tabs>
        <w:tab w:val="clear" w:pos="1021"/>
      </w:tabs>
      <w:ind w:left="1037" w:hanging="357"/>
    </w:pPr>
  </w:style>
  <w:style w:type="paragraph" w:styleId="ListBullet4">
    <w:name w:val="List Bullet 4"/>
    <w:basedOn w:val="List4"/>
    <w:rsid w:val="00B253A1"/>
    <w:pPr>
      <w:numPr>
        <w:numId w:val="3"/>
      </w:numPr>
      <w:tabs>
        <w:tab w:val="clear" w:pos="1361"/>
      </w:tabs>
    </w:pPr>
  </w:style>
  <w:style w:type="paragraph" w:styleId="ListBullet5">
    <w:name w:val="List Bullet 5"/>
    <w:basedOn w:val="List5"/>
    <w:rsid w:val="00B253A1"/>
    <w:pPr>
      <w:numPr>
        <w:numId w:val="4"/>
      </w:numPr>
    </w:pPr>
  </w:style>
  <w:style w:type="paragraph" w:styleId="ListContinue2">
    <w:name w:val="List Continue 2"/>
    <w:basedOn w:val="List2"/>
    <w:rsid w:val="00B253A1"/>
    <w:pPr>
      <w:ind w:firstLine="0"/>
    </w:pPr>
  </w:style>
  <w:style w:type="paragraph" w:styleId="ListContinue3">
    <w:name w:val="List Continue 3"/>
    <w:basedOn w:val="List3"/>
    <w:rsid w:val="00B253A1"/>
    <w:pPr>
      <w:ind w:left="1021" w:firstLine="0"/>
    </w:pPr>
  </w:style>
  <w:style w:type="paragraph" w:styleId="ListContinue4">
    <w:name w:val="List Continue 4"/>
    <w:basedOn w:val="List4"/>
    <w:rsid w:val="00B253A1"/>
    <w:pPr>
      <w:ind w:firstLine="0"/>
    </w:pPr>
  </w:style>
  <w:style w:type="paragraph" w:styleId="ListContinue5">
    <w:name w:val="List Continue 5"/>
    <w:basedOn w:val="List5"/>
    <w:rsid w:val="00B253A1"/>
    <w:pPr>
      <w:ind w:firstLine="0"/>
    </w:pPr>
  </w:style>
  <w:style w:type="paragraph" w:styleId="ListNumber3">
    <w:name w:val="List Number 3"/>
    <w:basedOn w:val="List3"/>
    <w:rsid w:val="00B253A1"/>
    <w:pPr>
      <w:numPr>
        <w:numId w:val="5"/>
      </w:numPr>
    </w:pPr>
  </w:style>
  <w:style w:type="paragraph" w:styleId="ListNumber4">
    <w:name w:val="List Number 4"/>
    <w:basedOn w:val="List4"/>
    <w:rsid w:val="00B253A1"/>
    <w:pPr>
      <w:numPr>
        <w:numId w:val="6"/>
      </w:numPr>
    </w:pPr>
  </w:style>
  <w:style w:type="paragraph" w:styleId="ListNumber5">
    <w:name w:val="List Number 5"/>
    <w:basedOn w:val="List5"/>
    <w:rsid w:val="00B253A1"/>
    <w:pPr>
      <w:numPr>
        <w:numId w:val="7"/>
      </w:numPr>
    </w:pPr>
  </w:style>
  <w:style w:type="paragraph" w:styleId="BlockText">
    <w:name w:val="Block Text"/>
    <w:basedOn w:val="Normal"/>
    <w:rsid w:val="00B253A1"/>
    <w:pPr>
      <w:spacing w:after="120"/>
      <w:ind w:left="1440" w:right="1440"/>
    </w:pPr>
  </w:style>
  <w:style w:type="character" w:customStyle="1" w:styleId="Subscript">
    <w:name w:val="Subscript"/>
    <w:basedOn w:val="DefaultParagraphFont"/>
    <w:rsid w:val="00B253A1"/>
    <w:rPr>
      <w:sz w:val="16"/>
      <w:vertAlign w:val="subscript"/>
    </w:rPr>
  </w:style>
  <w:style w:type="character" w:customStyle="1" w:styleId="Superscript">
    <w:name w:val="Superscript"/>
    <w:basedOn w:val="DefaultParagraphFont"/>
    <w:rsid w:val="00B253A1"/>
    <w:rPr>
      <w:sz w:val="16"/>
      <w:vertAlign w:val="superscript"/>
    </w:rPr>
  </w:style>
  <w:style w:type="character" w:customStyle="1" w:styleId="Symbols">
    <w:name w:val="Symbols"/>
    <w:basedOn w:val="DefaultParagraphFont"/>
    <w:rsid w:val="00B253A1"/>
    <w:rPr>
      <w:rFonts w:ascii="Symbol" w:hAnsi="Symbol"/>
    </w:rPr>
  </w:style>
  <w:style w:type="character" w:customStyle="1" w:styleId="MenuOptions">
    <w:name w:val="Menu Options"/>
    <w:basedOn w:val="DefaultParagraphFont"/>
    <w:rsid w:val="00B253A1"/>
    <w:rPr>
      <w:rFonts w:ascii="Arial Narrow" w:hAnsi="Arial Narrow"/>
      <w:smallCaps/>
    </w:rPr>
  </w:style>
  <w:style w:type="character" w:customStyle="1" w:styleId="Buttons">
    <w:name w:val="Buttons"/>
    <w:basedOn w:val="DefaultParagraphFont"/>
    <w:rsid w:val="00B253A1"/>
    <w:rPr>
      <w:b/>
    </w:rPr>
  </w:style>
  <w:style w:type="character" w:customStyle="1" w:styleId="Underlined">
    <w:name w:val="Underlined"/>
    <w:basedOn w:val="DefaultParagraphFont"/>
    <w:rsid w:val="00B253A1"/>
    <w:rPr>
      <w:u w:val="single"/>
    </w:rPr>
  </w:style>
  <w:style w:type="paragraph" w:customStyle="1" w:styleId="TableBodyTextRight">
    <w:name w:val="Table Body Text Right"/>
    <w:basedOn w:val="TableBodyText"/>
    <w:rsid w:val="00B253A1"/>
    <w:pPr>
      <w:widowControl w:val="0"/>
      <w:autoSpaceDE w:val="0"/>
      <w:autoSpaceDN w:val="0"/>
      <w:adjustRightInd w:val="0"/>
      <w:jc w:val="right"/>
    </w:pPr>
    <w:rPr>
      <w:rFonts w:cs="Arial"/>
      <w:szCs w:val="18"/>
    </w:rPr>
  </w:style>
  <w:style w:type="paragraph" w:customStyle="1" w:styleId="CopyrightText">
    <w:name w:val="Copyright Text"/>
    <w:basedOn w:val="BodyText"/>
    <w:rsid w:val="00B253A1"/>
    <w:rPr>
      <w:sz w:val="18"/>
    </w:rPr>
  </w:style>
  <w:style w:type="paragraph" w:customStyle="1" w:styleId="BodySmallRight">
    <w:name w:val="Body Small Right"/>
    <w:basedOn w:val="BodyTextRight"/>
    <w:rsid w:val="00B253A1"/>
    <w:rPr>
      <w:sz w:val="18"/>
      <w:szCs w:val="18"/>
    </w:rPr>
  </w:style>
  <w:style w:type="paragraph" w:customStyle="1" w:styleId="MarginEdition">
    <w:name w:val="Margin Edition"/>
    <w:basedOn w:val="MarginNote"/>
    <w:rsid w:val="00B253A1"/>
    <w:pPr>
      <w:spacing w:before="0" w:after="0"/>
    </w:pPr>
    <w:rPr>
      <w:rFonts w:ascii="Times New Roman" w:hAnsi="Times New Roman"/>
      <w:color w:val="999999"/>
    </w:rPr>
  </w:style>
  <w:style w:type="paragraph" w:customStyle="1" w:styleId="Spacer">
    <w:name w:val="Spacer"/>
    <w:basedOn w:val="Normal"/>
    <w:rsid w:val="00B253A1"/>
    <w:rPr>
      <w:sz w:val="2"/>
      <w:szCs w:val="2"/>
    </w:rPr>
  </w:style>
  <w:style w:type="character" w:customStyle="1" w:styleId="Small">
    <w:name w:val="Small"/>
    <w:basedOn w:val="DefaultParagraphFont"/>
    <w:rsid w:val="00B253A1"/>
    <w:rPr>
      <w:sz w:val="16"/>
    </w:rPr>
  </w:style>
  <w:style w:type="paragraph" w:customStyle="1" w:styleId="WideTable">
    <w:name w:val="Wide Table"/>
    <w:basedOn w:val="Normal"/>
    <w:rsid w:val="00B253A1"/>
    <w:pPr>
      <w:ind w:left="-1418"/>
    </w:pPr>
    <w:rPr>
      <w:sz w:val="2"/>
      <w:szCs w:val="2"/>
    </w:rPr>
  </w:style>
  <w:style w:type="character" w:styleId="PageNumber">
    <w:name w:val="page number"/>
    <w:basedOn w:val="DefaultParagraphFont"/>
    <w:rsid w:val="00B253A1"/>
  </w:style>
  <w:style w:type="paragraph" w:styleId="Quote">
    <w:name w:val="Quote"/>
    <w:basedOn w:val="Heading1"/>
    <w:link w:val="QuoteChar"/>
    <w:qFormat/>
    <w:rsid w:val="00B253A1"/>
    <w:rPr>
      <w:b w:val="0"/>
      <w:sz w:val="72"/>
      <w:szCs w:val="72"/>
      <w:lang w:val="en-NZ"/>
    </w:rPr>
  </w:style>
  <w:style w:type="character" w:customStyle="1" w:styleId="QuoteChar">
    <w:name w:val="Quote Char"/>
    <w:basedOn w:val="DefaultParagraphFont"/>
    <w:link w:val="Quote"/>
    <w:rsid w:val="00B25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3A1"/>
    <w:pPr>
      <w:pageBreakBefore/>
    </w:pPr>
  </w:style>
  <w:style w:type="paragraph" w:customStyle="1" w:styleId="Border">
    <w:name w:val="Border"/>
    <w:basedOn w:val="Normal"/>
    <w:qFormat/>
    <w:rsid w:val="00B25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3A1"/>
    <w:rPr>
      <w:b/>
      <w:bCs/>
      <w:i/>
      <w:iCs/>
      <w:color w:val="auto"/>
    </w:rPr>
  </w:style>
  <w:style w:type="paragraph" w:styleId="IntenseQuote">
    <w:name w:val="Intense Quote"/>
    <w:basedOn w:val="Normal"/>
    <w:next w:val="Normal"/>
    <w:link w:val="IntenseQuoteChar"/>
    <w:uiPriority w:val="30"/>
    <w:qFormat/>
    <w:rsid w:val="00B25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3A1"/>
    <w:rPr>
      <w:smallCaps/>
      <w:color w:val="auto"/>
      <w:u w:val="single"/>
    </w:rPr>
  </w:style>
  <w:style w:type="character" w:styleId="IntenseReference">
    <w:name w:val="Intense Reference"/>
    <w:basedOn w:val="DefaultParagraphFont"/>
    <w:uiPriority w:val="32"/>
    <w:qFormat/>
    <w:rsid w:val="00B253A1"/>
    <w:rPr>
      <w:b/>
      <w:bCs/>
      <w:smallCaps/>
      <w:color w:val="auto"/>
      <w:spacing w:val="5"/>
      <w:u w:val="single"/>
    </w:rPr>
  </w:style>
  <w:style w:type="paragraph" w:customStyle="1" w:styleId="2ColumnHeading">
    <w:name w:val="2Column Heading"/>
    <w:basedOn w:val="BodyText"/>
    <w:qFormat/>
    <w:rsid w:val="00B253A1"/>
    <w:pPr>
      <w:spacing w:after="60"/>
      <w:ind w:left="-2268"/>
    </w:pPr>
    <w:rPr>
      <w:b/>
    </w:rPr>
  </w:style>
  <w:style w:type="paragraph" w:customStyle="1" w:styleId="Heading1TOC">
    <w:name w:val="Heading1 TOC"/>
    <w:basedOn w:val="Normal"/>
    <w:qFormat/>
    <w:rsid w:val="00B253A1"/>
    <w:pPr>
      <w:spacing w:before="240" w:after="120"/>
    </w:pPr>
    <w:rPr>
      <w:rFonts w:ascii="Times New Roman" w:hAnsi="Times New Roman"/>
      <w:b/>
      <w:sz w:val="32"/>
    </w:rPr>
  </w:style>
  <w:style w:type="paragraph" w:customStyle="1" w:styleId="Heading2TOC">
    <w:name w:val="Heading2 TOC"/>
    <w:basedOn w:val="Normal"/>
    <w:qFormat/>
    <w:rsid w:val="00B253A1"/>
    <w:pPr>
      <w:spacing w:before="240" w:after="60"/>
    </w:pPr>
    <w:rPr>
      <w:rFonts w:ascii="Times New Roman" w:hAnsi="Times New Roman"/>
      <w:b/>
      <w:sz w:val="28"/>
    </w:rPr>
  </w:style>
  <w:style w:type="character" w:customStyle="1" w:styleId="Underline">
    <w:name w:val="Underline"/>
    <w:basedOn w:val="DefaultParagraphFont"/>
    <w:qFormat/>
    <w:rsid w:val="00B253A1"/>
    <w:rPr>
      <w:u w:val="single"/>
    </w:rPr>
  </w:style>
  <w:style w:type="character" w:customStyle="1" w:styleId="BoldandItalics">
    <w:name w:val="Bold and Italics"/>
    <w:qFormat/>
    <w:rsid w:val="00B253A1"/>
    <w:rPr>
      <w:b/>
      <w:i/>
      <w:u w:val="none"/>
    </w:rPr>
  </w:style>
  <w:style w:type="paragraph" w:styleId="BalloonText">
    <w:name w:val="Balloon Text"/>
    <w:basedOn w:val="Normal"/>
    <w:link w:val="BalloonTextChar"/>
    <w:rsid w:val="00B253A1"/>
    <w:rPr>
      <w:rFonts w:ascii="Tahoma" w:hAnsi="Tahoma" w:cs="Tahoma"/>
      <w:sz w:val="16"/>
      <w:szCs w:val="16"/>
    </w:rPr>
  </w:style>
  <w:style w:type="character" w:customStyle="1" w:styleId="BalloonTextChar">
    <w:name w:val="Balloon Text Char"/>
    <w:basedOn w:val="DefaultParagraphFont"/>
    <w:link w:val="BalloonText"/>
    <w:rsid w:val="00B25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3A1"/>
    <w:rPr>
      <w:b/>
      <w:color w:val="660033"/>
      <w:spacing w:val="0"/>
    </w:rPr>
  </w:style>
  <w:style w:type="paragraph" w:customStyle="1" w:styleId="Nameditemlist">
    <w:name w:val="Named item list"/>
    <w:basedOn w:val="BodyText"/>
    <w:qFormat/>
    <w:rsid w:val="00B253A1"/>
    <w:pPr>
      <w:tabs>
        <w:tab w:val="left" w:pos="2835"/>
      </w:tabs>
      <w:ind w:left="2835" w:hanging="2835"/>
    </w:pPr>
  </w:style>
  <w:style w:type="paragraph" w:customStyle="1" w:styleId="BodyTextnopadding">
    <w:name w:val="Body Text no padding"/>
    <w:basedOn w:val="BodyText"/>
    <w:qFormat/>
    <w:rsid w:val="00B253A1"/>
    <w:pPr>
      <w:spacing w:before="0" w:after="0"/>
    </w:pPr>
  </w:style>
  <w:style w:type="paragraph" w:customStyle="1" w:styleId="BodyTextBold">
    <w:name w:val="Body Text Bold"/>
    <w:basedOn w:val="BodyText"/>
    <w:qFormat/>
    <w:rsid w:val="00B253A1"/>
    <w:rPr>
      <w:b/>
    </w:rPr>
  </w:style>
  <w:style w:type="character" w:styleId="Hyperlink">
    <w:name w:val="Hyperlink"/>
    <w:basedOn w:val="DefaultParagraphFont"/>
    <w:uiPriority w:val="99"/>
    <w:unhideWhenUsed/>
    <w:rsid w:val="00106A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866</Words>
  <Characters>5511</Characters>
  <Application>Microsoft Office Word</Application>
  <DocSecurity>0</DocSecurity>
  <Lines>262</Lines>
  <Paragraphs>144</Paragraphs>
  <ScaleCrop>false</ScaleCrop>
  <Company>Author-it Software Corporation Ltd.</Company>
  <LinksUpToDate>false</LinksUpToDate>
  <CharactersWithSpaces>6233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MSFFDT4015 Produce templates and jigs for custom-made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2020-05-07T02:44:00Z</dcterms:created>
  <dcterms:modified xsi:type="dcterms:W3CDTF">2020-05-07T02:44:00Z</dcterms:modified>
</cp:coreProperties>
</file>