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3A4" w:rsidP="00FA63A4">
      <w:pPr>
        <w:pStyle w:val="Title"/>
      </w:pPr>
      <w:r>
        <w:fldChar w:fldCharType="begin"/>
      </w:r>
      <w:r>
        <w:instrText xml:space="preserve"> TITLE   \* MERGEFORMAT </w:instrText>
      </w:r>
      <w:r>
        <w:fldChar w:fldCharType="separate"/>
      </w:r>
      <w:r>
        <w:t>MSFFDT4014 Set up and operate a wood-turning lathe to produce off-centre work</w:t>
      </w:r>
      <w:r>
        <w:fldChar w:fldCharType="end"/>
      </w:r>
    </w:p>
    <w:p w:rsidR="00FA63A4" w:rsidP="00FA63A4">
      <w:pPr>
        <w:pStyle w:val="Version"/>
        <w:sectPr w:rsidSect="008F7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31F" w:rsidP="008F731F">
      <w:pPr>
        <w:pStyle w:val="SuperHeading"/>
      </w:pPr>
      <w:r w:rsidRPr="008F731F">
        <w:t>MSFFDT4014 Set up and operate a wood-turning lathe to produce off-centre work</w:t>
      </w:r>
    </w:p>
    <w:p w:rsidR="00000000" w:rsidRPr="008F731F" w:rsidP="008F731F">
      <w:pPr>
        <w:pStyle w:val="Heading1"/>
      </w:pPr>
      <w:bookmarkStart w:id="1" w:name="O_631685"/>
      <w:bookmarkEnd w:id="1"/>
      <w:r w:rsidRPr="008F731F">
        <w:t>Modification History</w:t>
      </w:r>
    </w:p>
    <w:p w:rsidR="00000000" w:rsidRPr="008F731F" w:rsidP="00FA63A4">
      <w:pPr>
        <w:pStyle w:val="BodyText"/>
      </w:pPr>
      <w:r w:rsidRPr="008F731F">
        <w:t>Release 1 - New unit of competency</w:t>
      </w:r>
    </w:p>
    <w:p w:rsidR="00000000" w:rsidRPr="008F731F" w:rsidP="008F731F">
      <w:pPr>
        <w:pStyle w:val="Heading1"/>
      </w:pPr>
      <w:bookmarkStart w:id="2" w:name="O_631693"/>
      <w:bookmarkEnd w:id="2"/>
      <w:r w:rsidRPr="008F731F">
        <w:t>Application</w:t>
      </w:r>
    </w:p>
    <w:p w:rsidR="00000000" w:rsidRPr="008F731F" w:rsidP="00FA63A4">
      <w:pPr>
        <w:pStyle w:val="BodyText"/>
      </w:pPr>
      <w:r w:rsidRPr="008F731F">
        <w:t>This unit of competency covers maintaining, setting up and op</w:t>
      </w:r>
      <w:r w:rsidRPr="008F731F">
        <w:t xml:space="preserve">erating a wood-turning lathe and holding devices used to produce off-centre work for the production of furniture and building work. It involves application of skills and knowledge at the highly skilled craftsman or artisan level. </w:t>
      </w:r>
    </w:p>
    <w:p w:rsidR="00FA63A4" w:rsidP="00FA63A4">
      <w:pPr>
        <w:pStyle w:val="BodyText"/>
      </w:pPr>
      <w:r w:rsidRPr="008F731F">
        <w:t>No licensing, legislativ</w:t>
      </w:r>
      <w:r w:rsidRPr="008F731F">
        <w:t>e or certification requirements apply to this unit at the time of publication.</w:t>
      </w:r>
    </w:p>
    <w:p w:rsidR="00000000" w:rsidRPr="008F731F" w:rsidP="008F731F">
      <w:pPr>
        <w:pStyle w:val="Heading1"/>
      </w:pPr>
      <w:bookmarkStart w:id="3" w:name="O_631692"/>
      <w:bookmarkEnd w:id="3"/>
      <w:r w:rsidRPr="008F731F">
        <w:t>Pre-requisite Unit</w:t>
      </w:r>
    </w:p>
    <w:p w:rsidR="00000000" w:rsidRPr="008F731F" w:rsidP="008F731F">
      <w:pPr>
        <w:pStyle w:val="Heading1"/>
      </w:pPr>
      <w:bookmarkStart w:id="4" w:name="O_631691"/>
      <w:bookmarkEnd w:id="4"/>
      <w:r w:rsidRPr="008F731F">
        <w:t>Competency Field</w:t>
      </w:r>
    </w:p>
    <w:p w:rsidR="00000000" w:rsidRPr="008F731F" w:rsidP="008F731F">
      <w:pPr>
        <w:pStyle w:val="Heading1"/>
      </w:pPr>
      <w:bookmarkStart w:id="5" w:name="O_631690"/>
      <w:bookmarkEnd w:id="5"/>
      <w:r w:rsidRPr="008F731F">
        <w:t>Unit Sector</w:t>
      </w:r>
    </w:p>
    <w:p w:rsidR="00000000" w:rsidRPr="008F731F" w:rsidP="00FA63A4">
      <w:pPr>
        <w:pStyle w:val="BodyText"/>
      </w:pPr>
      <w:r w:rsidRPr="008F731F">
        <w:t>Furniture design and technology</w:t>
      </w:r>
    </w:p>
    <w:p w:rsidR="00000000" w:rsidRPr="008F731F" w:rsidP="008F731F">
      <w:pPr>
        <w:pStyle w:val="Heading1"/>
      </w:pPr>
      <w:bookmarkStart w:id="6" w:name="O_631689"/>
      <w:bookmarkEnd w:id="6"/>
      <w:r w:rsidRPr="008F731F">
        <w:t>Elements and Performance Crite</w:t>
      </w:r>
      <w:r w:rsidRPr="008F731F">
        <w:t>ria</w:t>
      </w:r>
    </w:p>
    <w:tbl>
      <w:tblPr>
        <w:tblW w:w="0" w:type="auto"/>
        <w:tblLayout w:type="fixed"/>
        <w:tblCellMar>
          <w:left w:w="62" w:type="dxa"/>
          <w:right w:w="62" w:type="dxa"/>
        </w:tblCellMar>
        <w:tblLook w:val="0000"/>
      </w:tblPr>
      <w:tblGrid>
        <w:gridCol w:w="678"/>
        <w:gridCol w:w="1962"/>
        <w:gridCol w:w="770"/>
        <w:gridCol w:w="5610"/>
      </w:tblGrid>
      <w:tr w:rsidTr="008F731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Performance criteria describe the performance needed to demonstrate achievement of the element.</w:t>
            </w:r>
          </w:p>
        </w:tc>
      </w:tr>
      <w:tr w:rsidTr="008F73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1</w:t>
            </w:r>
          </w:p>
        </w:tc>
        <w:tc>
          <w:tcPr>
            <w:tcW w:w="1962"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Prepare for work</w:t>
            </w: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1.1</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Applicable work health and safety (WHS), legislative and organisational requirements and instructions relevant to lathe operations are verified and complied with</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1.2</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Work instructions are used to determine job requirements including design, quality, mat</w:t>
            </w:r>
            <w:r w:rsidRPr="008F731F">
              <w:t>erials, equipment and quantity</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1.3</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Material for turning is selected and inspected for safety</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1.4</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 xml:space="preserve">The wood-turning lathe, holding devices, tools and </w:t>
            </w:r>
            <w:r w:rsidRPr="008F731F">
              <w:t>gauges are identified and checked for safe and efficient operations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1.5</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Procedures are determined for minimising waste</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1.6</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Procedures are identified for maximising energy efficiency while completing the job</w:t>
            </w:r>
          </w:p>
        </w:tc>
      </w:tr>
      <w:tr w:rsidTr="008F73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2</w:t>
            </w:r>
          </w:p>
        </w:tc>
        <w:tc>
          <w:tcPr>
            <w:tcW w:w="1962"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Set up machines with holding devices</w:t>
            </w: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2.1</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 xml:space="preserve">Lathe speed is selected </w:t>
            </w:r>
            <w:r w:rsidRPr="008F731F">
              <w:t>in accordance with job requirements, safety considerations and manufacturer recommendations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2.2</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Holding devices are mounted in accordance with job requirements and safety considerations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2.3</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Necessary gauges and tools are selected for job</w:t>
            </w:r>
          </w:p>
        </w:tc>
      </w:tr>
      <w:tr w:rsidTr="008F73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w:t>
            </w:r>
          </w:p>
        </w:tc>
        <w:tc>
          <w:tcPr>
            <w:tcW w:w="1962"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Operate l</w:t>
            </w:r>
            <w:r w:rsidRPr="008F731F">
              <w:t>athe</w:t>
            </w: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3.1</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Lathe start-up instructions are carried out in accordance with manufacturer instructions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3.2</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Material is mounted in lathe in accordance with manufacturer instructions, safe handling procedures and standard workplace operating procedures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3.3</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Lathe is operated in accordance with its designed capacity, purpose and to manufacturer recommendations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3.4</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Lathe operation is monitored to ensure produce quality and output</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3.5</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Waste quantities are checked and minimised</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3.6</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Items that do not meet quality requirements are repaired, recycled or discarded according to workplace procedures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3.7</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Problems with the required work and/or operation of the machine are identified and reported to the appropriate person</w:t>
            </w:r>
          </w:p>
        </w:tc>
      </w:tr>
      <w:tr w:rsidTr="008F731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4</w:t>
            </w:r>
          </w:p>
        </w:tc>
        <w:tc>
          <w:tcPr>
            <w:tcW w:w="1962" w:type="dxa"/>
            <w:vMerge w:val="restart"/>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 xml:space="preserve">Clean up work </w:t>
            </w:r>
            <w:r w:rsidRPr="008F731F">
              <w:t>area and maintain equipment</w:t>
            </w: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4.1</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Materials that can be re-used are collected and stored</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4.2</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Waste and scraps are removed following workplace procedures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4.3</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Equipment and work area are cleaned and inspected for serviceable condition in accordance with workplace procedures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4.4</w:t>
            </w:r>
          </w:p>
        </w:tc>
        <w:tc>
          <w:tcPr>
            <w:tcW w:w="561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Unserviceable equipment is tagged and faults identified in accordance with workplace procedures</w:t>
            </w:r>
          </w:p>
        </w:tc>
      </w:tr>
      <w:tr w:rsidTr="008F731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4.5</w:t>
            </w:r>
          </w:p>
        </w:tc>
        <w:tc>
          <w:tcPr>
            <w:tcW w:w="5610" w:type="dxa"/>
            <w:tcBorders>
              <w:top w:val="nil"/>
              <w:left w:val="nil"/>
              <w:bottom w:val="nil"/>
              <w:right w:val="nil"/>
            </w:tcBorders>
            <w:tcMar>
              <w:top w:w="0" w:type="dxa"/>
              <w:left w:w="62" w:type="dxa"/>
              <w:bottom w:w="0" w:type="dxa"/>
              <w:right w:w="62" w:type="dxa"/>
            </w:tcMar>
          </w:tcPr>
          <w:p w:rsidR="00000000" w:rsidRPr="008F731F" w:rsidP="008F731F">
            <w:pPr>
              <w:pStyle w:val="BodyText"/>
            </w:pPr>
            <w:r w:rsidRPr="008F731F">
              <w:t>Operator maintenance is completed in accordance with manufacturer specifications and workplace procedures</w:t>
            </w:r>
          </w:p>
        </w:tc>
      </w:tr>
    </w:tbl>
    <w:p w:rsidR="00FA63A4" w:rsidP="008F731F">
      <w:pPr>
        <w:pStyle w:val="BodyText"/>
      </w:pPr>
    </w:p>
    <w:p w:rsidR="00FA63A4" w:rsidP="008F731F">
      <w:pPr>
        <w:pStyle w:val="BodyText"/>
      </w:pPr>
    </w:p>
    <w:p w:rsidR="00000000" w:rsidRPr="008F731F" w:rsidP="008F731F">
      <w:pPr>
        <w:pStyle w:val="Heading1"/>
      </w:pPr>
      <w:bookmarkStart w:id="7" w:name="O_631688"/>
      <w:bookmarkEnd w:id="7"/>
      <w:r w:rsidRPr="008F731F">
        <w:t>Foundation Skills</w:t>
      </w:r>
    </w:p>
    <w:p w:rsidR="00FA63A4" w:rsidP="00FA63A4">
      <w:pPr>
        <w:pStyle w:val="BodyText"/>
      </w:pPr>
      <w:r w:rsidRPr="008F731F">
        <w:t xml:space="preserve">Foundation skills essential to performance are explicit in the performance criteria of this unit of competency. </w:t>
      </w:r>
      <w:r w:rsidRPr="008F731F">
        <w:t>Detail on appropriate performance levels for each furnishing unit of competency in reading, writing, oral communication and numeracy utilising the Australian Core Skills Framework (ACSF) are provided in the Furnishing Training Package Implementation Guide.</w:t>
      </w:r>
      <w:r w:rsidRPr="008F731F">
        <w:t xml:space="preserve"> </w:t>
      </w:r>
    </w:p>
    <w:p w:rsidR="00000000" w:rsidRPr="008F731F" w:rsidP="008F731F">
      <w:pPr>
        <w:pStyle w:val="Heading1"/>
      </w:pPr>
      <w:bookmarkStart w:id="8" w:name="O_631687"/>
      <w:bookmarkEnd w:id="8"/>
      <w:r w:rsidRPr="008F731F">
        <w:t>Range of Conditions</w:t>
      </w:r>
    </w:p>
    <w:tbl>
      <w:tblPr>
        <w:tblW w:w="0" w:type="auto"/>
        <w:tblLayout w:type="fixed"/>
        <w:tblCellMar>
          <w:left w:w="62" w:type="dxa"/>
          <w:right w:w="62" w:type="dxa"/>
        </w:tblCellMar>
        <w:tblLook w:val="0000"/>
      </w:tblPr>
      <w:tblGrid>
        <w:gridCol w:w="2760"/>
        <w:gridCol w:w="6312"/>
      </w:tblGrid>
      <w:tr w:rsidTr="008F73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t>Specifies different work environments and conditions that may affect performance. Essential operating conditions that may be present (depending on the work situation, needs of the candidate, accessibility of the item</w:t>
            </w:r>
            <w:r w:rsidRPr="008F731F">
              <w:t>, and local industry and regional contexts) are included. Range is restricted to essential operating conditions and any other variables essential to the work environment.</w:t>
            </w:r>
          </w:p>
        </w:tc>
      </w:tr>
      <w:tr w:rsidTr="008F73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F731F" w:rsidP="008F731F">
            <w:pPr>
              <w:pStyle w:val="ListBullet"/>
            </w:pPr>
            <w:r w:rsidRPr="008F731F">
              <w:t>WHS requirements, in</w:t>
            </w:r>
            <w:r w:rsidRPr="008F731F">
              <w:t xml:space="preserve">cluding legislation, building codes, material safety management systems, hazardous and dangerous goods codes, and local safe operating procedures or equivalent </w:t>
            </w:r>
          </w:p>
          <w:p w:rsidR="00000000" w:rsidRPr="008F731F" w:rsidP="008F731F">
            <w:pPr>
              <w:pStyle w:val="ListBullet"/>
            </w:pPr>
            <w:r w:rsidRPr="008F731F">
              <w:t>work is carried out in accordance with legislative obligations, environmental legislation, rele</w:t>
            </w:r>
            <w:r w:rsidRPr="008F731F">
              <w:t xml:space="preserve">vant health regulations, manual handling procedures and organisation insurance requirements </w:t>
            </w:r>
          </w:p>
          <w:p w:rsidR="00000000" w:rsidRPr="008F731F" w:rsidP="008F731F">
            <w:pPr>
              <w:pStyle w:val="ListBullet"/>
            </w:pPr>
            <w:r w:rsidRPr="008F731F">
              <w:t xml:space="preserve">work requires individuals to demonstrate conceptual and analytical ability, discretion, judgement and problem solving </w:t>
            </w:r>
          </w:p>
          <w:p w:rsidR="00000000" w:rsidP="008F731F">
            <w:pPr>
              <w:pStyle w:val="ListBullet"/>
              <w:rPr>
                <w:lang w:val="en-NZ"/>
              </w:rPr>
            </w:pPr>
            <w:r w:rsidRPr="008F731F">
              <w:t>customers or suppliers may be internal or ex</w:t>
            </w:r>
            <w:r w:rsidRPr="008F731F">
              <w:t>ternal</w:t>
            </w:r>
          </w:p>
        </w:tc>
      </w:tr>
      <w:tr w:rsidTr="008F73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8F731F" w:rsidP="008F731F">
            <w:pPr>
              <w:pStyle w:val="ListBullet"/>
            </w:pPr>
            <w:r w:rsidRPr="008F731F">
              <w:t xml:space="preserve">workplace procedures relating to the use and operation of tools and equipment </w:t>
            </w:r>
          </w:p>
          <w:p w:rsidR="00000000" w:rsidRPr="008F731F" w:rsidP="008F731F">
            <w:pPr>
              <w:pStyle w:val="ListBullet"/>
            </w:pPr>
            <w:r w:rsidRPr="008F731F">
              <w:t>production planning figures</w:t>
            </w:r>
          </w:p>
          <w:p w:rsidR="00000000" w:rsidRPr="008F731F" w:rsidP="008F731F">
            <w:pPr>
              <w:pStyle w:val="ListBullet"/>
            </w:pPr>
            <w:r w:rsidRPr="008F731F">
              <w:t xml:space="preserve">workplace instructions: </w:t>
            </w:r>
          </w:p>
          <w:p w:rsidR="00000000" w:rsidRPr="008F731F" w:rsidP="008F731F">
            <w:pPr>
              <w:pStyle w:val="ListBullet2"/>
            </w:pPr>
            <w:r w:rsidRPr="008F731F">
              <w:t xml:space="preserve">job sheets </w:t>
            </w:r>
          </w:p>
          <w:p w:rsidR="00000000" w:rsidRPr="008F731F" w:rsidP="008F731F">
            <w:pPr>
              <w:pStyle w:val="ListBullet2"/>
            </w:pPr>
            <w:r w:rsidRPr="008F731F">
              <w:t xml:space="preserve">plans </w:t>
            </w:r>
          </w:p>
          <w:p w:rsidR="00000000" w:rsidRPr="008F731F" w:rsidP="008F731F">
            <w:pPr>
              <w:pStyle w:val="ListBullet2"/>
            </w:pPr>
            <w:r w:rsidRPr="008F731F">
              <w:t xml:space="preserve">specifications </w:t>
            </w:r>
          </w:p>
          <w:p w:rsidR="00000000" w:rsidRPr="008F731F" w:rsidP="008F731F">
            <w:pPr>
              <w:pStyle w:val="ListBullet2"/>
            </w:pPr>
            <w:r w:rsidRPr="008F731F">
              <w:t>drawings and designs</w:t>
            </w:r>
          </w:p>
          <w:p w:rsidR="00000000" w:rsidRPr="008F731F" w:rsidP="008F731F">
            <w:pPr>
              <w:pStyle w:val="ListBullet2"/>
            </w:pPr>
            <w:r w:rsidRPr="008F731F">
              <w:t>workplace procedures relating to reporting and communications</w:t>
            </w:r>
          </w:p>
          <w:p w:rsidR="00000000" w:rsidP="008F731F">
            <w:pPr>
              <w:pStyle w:val="ListBullet2"/>
              <w:rPr>
                <w:lang w:val="en-NZ"/>
              </w:rPr>
            </w:pPr>
            <w:r w:rsidRPr="008F731F">
              <w:t>manufacturer instructions for the use of equipment and materials</w:t>
            </w:r>
          </w:p>
        </w:tc>
      </w:tr>
      <w:tr w:rsidTr="008F73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8F731F" w:rsidP="008F731F">
            <w:pPr>
              <w:pStyle w:val="ListBullet"/>
            </w:pPr>
            <w:r w:rsidRPr="008F731F">
              <w:t>drawing articles from plans or samples</w:t>
            </w:r>
          </w:p>
          <w:p w:rsidR="00000000" w:rsidRPr="008F731F" w:rsidP="008F731F">
            <w:pPr>
              <w:pStyle w:val="ListBullet"/>
            </w:pPr>
            <w:r w:rsidRPr="008F731F">
              <w:t xml:space="preserve">manufacturing pencil and scratch gauges </w:t>
            </w:r>
          </w:p>
          <w:p w:rsidR="00000000" w:rsidRPr="008F731F" w:rsidP="008F731F">
            <w:pPr>
              <w:pStyle w:val="ListBullet"/>
            </w:pPr>
            <w:r w:rsidRPr="008F731F">
              <w:t xml:space="preserve">freehand grinding of tools </w:t>
            </w:r>
          </w:p>
          <w:p w:rsidR="00000000" w:rsidP="008F731F">
            <w:pPr>
              <w:pStyle w:val="ListBullet"/>
              <w:rPr>
                <w:lang w:val="en-NZ"/>
              </w:rPr>
            </w:pPr>
            <w:r w:rsidRPr="008F731F">
              <w:t>set-up and operation of the lathe to produce turned components</w:t>
            </w:r>
          </w:p>
        </w:tc>
      </w:tr>
      <w:tr w:rsidTr="008F73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rPr>
                <w:rStyle w:val="SpecialBold"/>
              </w:rPr>
              <w:t>Holding devices include:</w:t>
            </w:r>
          </w:p>
        </w:tc>
        <w:tc>
          <w:tcPr>
            <w:tcW w:w="6312" w:type="dxa"/>
            <w:tcBorders>
              <w:top w:val="nil"/>
              <w:left w:val="nil"/>
              <w:bottom w:val="nil"/>
              <w:right w:val="nil"/>
            </w:tcBorders>
            <w:tcMar>
              <w:top w:w="0" w:type="dxa"/>
              <w:left w:w="62" w:type="dxa"/>
              <w:bottom w:w="0" w:type="dxa"/>
              <w:right w:w="62" w:type="dxa"/>
            </w:tcMar>
          </w:tcPr>
          <w:p w:rsidR="00000000" w:rsidRPr="008F731F" w:rsidP="008F731F">
            <w:pPr>
              <w:pStyle w:val="ListBullet"/>
            </w:pPr>
            <w:r w:rsidRPr="008F731F">
              <w:t>faceplates</w:t>
            </w:r>
          </w:p>
          <w:p w:rsidR="00000000" w:rsidRPr="008F731F" w:rsidP="008F731F">
            <w:pPr>
              <w:pStyle w:val="ListBullet"/>
            </w:pPr>
            <w:r w:rsidRPr="008F731F">
              <w:t xml:space="preserve">scroll checks </w:t>
            </w:r>
          </w:p>
          <w:p w:rsidR="00000000" w:rsidP="008F731F">
            <w:pPr>
              <w:pStyle w:val="ListBullet"/>
              <w:rPr>
                <w:lang w:val="en-NZ"/>
              </w:rPr>
            </w:pPr>
            <w:r w:rsidRPr="008F731F">
              <w:t>function checks</w:t>
            </w:r>
          </w:p>
        </w:tc>
      </w:tr>
      <w:tr w:rsidTr="008F73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F731F">
            <w:pPr>
              <w:pStyle w:val="ListBullet"/>
              <w:rPr>
                <w:lang w:val="en-NZ"/>
              </w:rPr>
            </w:pPr>
            <w:r w:rsidRPr="008F731F">
              <w:t>that prescribed under legislation, regulations and enterprise policies and practi</w:t>
            </w:r>
            <w:r w:rsidRPr="008F731F">
              <w:t xml:space="preserve">ces </w:t>
            </w:r>
          </w:p>
        </w:tc>
      </w:tr>
      <w:tr w:rsidTr="008F731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731F">
            <w:pPr>
              <w:pStyle w:val="BodyText"/>
              <w:rPr>
                <w:lang w:val="en-NZ"/>
              </w:rPr>
            </w:pPr>
            <w:r w:rsidRPr="008F731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F731F" w:rsidP="008F731F">
            <w:pPr>
              <w:pStyle w:val="ListBullet"/>
            </w:pPr>
            <w:r w:rsidRPr="008F731F">
              <w:t xml:space="preserve">work procedures/instructions </w:t>
            </w:r>
          </w:p>
          <w:p w:rsidR="00000000" w:rsidRPr="008F731F" w:rsidP="008F731F">
            <w:pPr>
              <w:pStyle w:val="ListBullet"/>
            </w:pPr>
            <w:r w:rsidRPr="008F731F">
              <w:t xml:space="preserve">manufacturer specifications and instructions </w:t>
            </w:r>
          </w:p>
          <w:p w:rsidR="00000000" w:rsidRPr="008F731F" w:rsidP="008F731F">
            <w:pPr>
              <w:pStyle w:val="ListBullet"/>
            </w:pPr>
            <w:r w:rsidRPr="008F731F">
              <w:t>standard forms of workplace process and procedures</w:t>
            </w:r>
          </w:p>
          <w:p w:rsidR="00000000" w:rsidRPr="008F731F" w:rsidP="008F731F">
            <w:pPr>
              <w:pStyle w:val="ListBullet"/>
            </w:pPr>
            <w:r w:rsidRPr="008F731F">
              <w:t xml:space="preserve">organisation work specifications and requirements </w:t>
            </w:r>
          </w:p>
          <w:p w:rsidR="00000000" w:rsidRPr="008F731F" w:rsidP="008F731F">
            <w:pPr>
              <w:pStyle w:val="ListBullet"/>
            </w:pPr>
            <w:r w:rsidRPr="008F731F">
              <w:t xml:space="preserve">legislation, regulations and codes of practice </w:t>
            </w:r>
          </w:p>
          <w:p w:rsidR="00000000" w:rsidRPr="008F731F" w:rsidP="008F731F">
            <w:pPr>
              <w:pStyle w:val="ListBullet"/>
            </w:pPr>
            <w:r w:rsidRPr="008F731F">
              <w:t>quality and Australian Standards and procedures</w:t>
            </w:r>
          </w:p>
        </w:tc>
      </w:tr>
    </w:tbl>
    <w:p w:rsidR="00FA63A4" w:rsidP="008F731F">
      <w:pPr>
        <w:pStyle w:val="ListBullet"/>
      </w:pPr>
    </w:p>
    <w:p w:rsidR="00FA63A4" w:rsidP="008F731F">
      <w:pPr>
        <w:pStyle w:val="ListBullet"/>
      </w:pPr>
    </w:p>
    <w:p w:rsidR="00000000" w:rsidRPr="008F731F" w:rsidP="008F731F">
      <w:pPr>
        <w:pStyle w:val="Heading1"/>
      </w:pPr>
      <w:bookmarkStart w:id="9" w:name="O_631686"/>
      <w:bookmarkEnd w:id="9"/>
      <w:r w:rsidRPr="008F731F">
        <w:t>Unit Mapping Information</w:t>
      </w:r>
    </w:p>
    <w:p w:rsidR="00000000" w:rsidRPr="008F731F" w:rsidP="00FA63A4">
      <w:pPr>
        <w:pStyle w:val="BodyText"/>
      </w:pPr>
      <w:r w:rsidRPr="008F731F">
        <w:t>Supersedes and is equivalent to LMFFDT4017A Set up and operate a wood turning lathe to produce off-centre work</w:t>
      </w:r>
    </w:p>
    <w:p w:rsidR="00000000" w:rsidRPr="008F731F" w:rsidP="008F731F">
      <w:pPr>
        <w:pStyle w:val="Heading1"/>
      </w:pPr>
      <w:bookmarkStart w:id="10" w:name="O_631679"/>
      <w:bookmarkEnd w:id="10"/>
      <w:r w:rsidRPr="008F731F">
        <w:t>Links</w:t>
      </w:r>
    </w:p>
    <w:p w:rsidR="00000000" w:rsidRPr="008F731F" w:rsidP="00FA63A4">
      <w:pPr>
        <w:pStyle w:val="BodyText"/>
      </w:pPr>
      <w:r w:rsidRPr="008F731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B398A">
        <w:rPr>
          <w:rStyle w:val="Hyperlink"/>
        </w:rPr>
        <w:t>https://vetnet.gov.au/Pages/TrainingDocs.aspx?q=0601ab95-583a-4e93-b2d4-cfb27b03ed73</w:t>
      </w:r>
      <w:r>
        <w:fldChar w:fldCharType="end"/>
      </w:r>
    </w:p>
    <w:p w:rsidR="00000000" w:rsidRPr="008F731F" w:rsidP="008F731F"/>
    <w:sectPr w:rsidSect="008F7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1F" w:rsidRPr="00FA63A4" w:rsidP="00FA6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A4" w:rsidP="008F7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63A4" w:rsidP="008F731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63A4" w:rsidP="008F7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31F" w:rsidRPr="00FA63A4" w:rsidP="00FA6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A4" w:rsidRPr="002D2AF8" w:rsidP="008F731F">
    <w:pPr>
      <w:pStyle w:val="Header"/>
      <w:framePr w:wrap="around"/>
    </w:pPr>
    <w:r>
      <w:fldChar w:fldCharType="begin"/>
    </w:r>
    <w:r>
      <w:instrText xml:space="preserve"> TITLE   \* MERGEFORMAT </w:instrText>
    </w:r>
    <w:r>
      <w:fldChar w:fldCharType="separate"/>
    </w:r>
    <w:r>
      <w:t>MSFFDT4014 Set up and operate a wood-turning lathe to produce off-centre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A63A4" w:rsidP="008F7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2D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C6E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1C5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31F"/>
    <w:pPr>
      <w:spacing w:before="360" w:after="60"/>
      <w:outlineLvl w:val="0"/>
    </w:pPr>
    <w:rPr>
      <w:sz w:val="32"/>
    </w:rPr>
  </w:style>
  <w:style w:type="paragraph" w:styleId="Heading2">
    <w:name w:val="heading 2"/>
    <w:basedOn w:val="HeadingBase"/>
    <w:next w:val="BodyText"/>
    <w:link w:val="Heading2Char"/>
    <w:qFormat/>
    <w:rsid w:val="008F731F"/>
    <w:pPr>
      <w:keepLines/>
      <w:spacing w:before="240" w:after="120"/>
      <w:outlineLvl w:val="1"/>
    </w:pPr>
    <w:rPr>
      <w:sz w:val="28"/>
      <w:szCs w:val="40"/>
    </w:rPr>
  </w:style>
  <w:style w:type="paragraph" w:styleId="Heading3">
    <w:name w:val="heading 3"/>
    <w:basedOn w:val="HeadingBase"/>
    <w:next w:val="BodyText"/>
    <w:link w:val="Heading3Char"/>
    <w:qFormat/>
    <w:rsid w:val="008F731F"/>
    <w:pPr>
      <w:spacing w:before="180" w:after="120"/>
      <w:outlineLvl w:val="2"/>
    </w:pPr>
    <w:rPr>
      <w:spacing w:val="-10"/>
      <w:kern w:val="32"/>
    </w:rPr>
  </w:style>
  <w:style w:type="paragraph" w:styleId="Heading4">
    <w:name w:val="heading 4"/>
    <w:basedOn w:val="HeadingBase"/>
    <w:next w:val="BodyText"/>
    <w:link w:val="Heading4Char"/>
    <w:qFormat/>
    <w:rsid w:val="008F731F"/>
    <w:pPr>
      <w:spacing w:before="160" w:after="120"/>
      <w:outlineLvl w:val="3"/>
    </w:pPr>
    <w:rPr>
      <w:sz w:val="22"/>
    </w:rPr>
  </w:style>
  <w:style w:type="paragraph" w:styleId="Heading5">
    <w:name w:val="heading 5"/>
    <w:basedOn w:val="HeadingBase"/>
    <w:next w:val="Normal"/>
    <w:link w:val="Heading5Char"/>
    <w:qFormat/>
    <w:rsid w:val="008F731F"/>
    <w:pPr>
      <w:spacing w:before="80"/>
      <w:outlineLvl w:val="4"/>
    </w:pPr>
    <w:rPr>
      <w:color w:val="918585"/>
      <w:sz w:val="20"/>
    </w:rPr>
  </w:style>
  <w:style w:type="paragraph" w:styleId="Heading6">
    <w:name w:val="heading 6"/>
    <w:basedOn w:val="HeadingBase"/>
    <w:next w:val="Normal"/>
    <w:link w:val="Heading6Char"/>
    <w:qFormat/>
    <w:rsid w:val="008F731F"/>
    <w:pPr>
      <w:spacing w:before="60"/>
      <w:outlineLvl w:val="5"/>
    </w:pPr>
    <w:rPr>
      <w:color w:val="918585"/>
      <w:sz w:val="20"/>
    </w:rPr>
  </w:style>
  <w:style w:type="paragraph" w:styleId="Heading7">
    <w:name w:val="heading 7"/>
    <w:basedOn w:val="Normal"/>
    <w:next w:val="Normal"/>
    <w:link w:val="Heading7Char"/>
    <w:qFormat/>
    <w:rsid w:val="008F731F"/>
    <w:pPr>
      <w:ind w:left="720"/>
      <w:outlineLvl w:val="6"/>
    </w:pPr>
    <w:rPr>
      <w:i/>
    </w:rPr>
  </w:style>
  <w:style w:type="paragraph" w:styleId="Heading8">
    <w:name w:val="heading 8"/>
    <w:basedOn w:val="Normal"/>
    <w:next w:val="Normal"/>
    <w:link w:val="Heading8Char"/>
    <w:qFormat/>
    <w:rsid w:val="008F731F"/>
    <w:pPr>
      <w:ind w:left="720"/>
      <w:outlineLvl w:val="7"/>
    </w:pPr>
    <w:rPr>
      <w:i/>
    </w:rPr>
  </w:style>
  <w:style w:type="paragraph" w:styleId="Heading9">
    <w:name w:val="heading 9"/>
    <w:basedOn w:val="Normal"/>
    <w:next w:val="Normal"/>
    <w:link w:val="Heading9Char"/>
    <w:qFormat/>
    <w:rsid w:val="008F731F"/>
    <w:pPr>
      <w:ind w:left="720"/>
      <w:outlineLvl w:val="8"/>
    </w:pPr>
    <w:rPr>
      <w:i/>
    </w:rPr>
  </w:style>
  <w:style w:type="character" w:default="1" w:styleId="DefaultParagraphFont">
    <w:name w:val="Default Paragraph Font"/>
    <w:uiPriority w:val="1"/>
    <w:unhideWhenUsed/>
    <w:rsid w:val="008F7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31F"/>
  </w:style>
  <w:style w:type="character" w:customStyle="1" w:styleId="Heading1Char">
    <w:name w:val="Heading 1 Char"/>
    <w:basedOn w:val="DefaultParagraphFont"/>
    <w:link w:val="Heading1"/>
    <w:rsid w:val="008F731F"/>
    <w:rPr>
      <w:rFonts w:ascii="Times New Roman" w:eastAsia="Times New Roman" w:hAnsi="Times New Roman" w:cs="Times New Roman"/>
      <w:b/>
      <w:sz w:val="32"/>
      <w:szCs w:val="20"/>
      <w:lang w:eastAsia="en-US"/>
    </w:rPr>
  </w:style>
  <w:style w:type="paragraph" w:styleId="BodyText">
    <w:name w:val="Body Text"/>
    <w:basedOn w:val="Normal"/>
    <w:link w:val="BodyTextChar"/>
    <w:rsid w:val="008F7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31F"/>
    <w:rPr>
      <w:rFonts w:ascii="Times New Roman" w:eastAsia="Times New Roman" w:hAnsi="Times New Roman" w:cs="Times New Roman"/>
      <w:sz w:val="24"/>
      <w:lang w:eastAsia="en-US"/>
    </w:rPr>
  </w:style>
  <w:style w:type="paragraph" w:styleId="ListBullet">
    <w:name w:val="List Bullet"/>
    <w:basedOn w:val="List"/>
    <w:rsid w:val="008F731F"/>
    <w:pPr>
      <w:numPr>
        <w:numId w:val="12"/>
      </w:numPr>
      <w:tabs>
        <w:tab w:val="clear" w:pos="340"/>
      </w:tabs>
      <w:spacing w:before="40" w:after="40"/>
    </w:pPr>
  </w:style>
  <w:style w:type="character" w:customStyle="1" w:styleId="SpecialBold">
    <w:name w:val="Special Bold"/>
    <w:basedOn w:val="DefaultParagraphFont"/>
    <w:rsid w:val="008F731F"/>
    <w:rPr>
      <w:b/>
      <w:spacing w:val="0"/>
    </w:rPr>
  </w:style>
  <w:style w:type="paragraph" w:styleId="ListBullet2">
    <w:name w:val="List Bullet 2"/>
    <w:basedOn w:val="List2"/>
    <w:rsid w:val="008F731F"/>
    <w:pPr>
      <w:numPr>
        <w:numId w:val="13"/>
      </w:numPr>
      <w:tabs>
        <w:tab w:val="clear" w:pos="680"/>
      </w:tabs>
    </w:pPr>
  </w:style>
  <w:style w:type="paragraph" w:customStyle="1" w:styleId="SuperHeading">
    <w:name w:val="SuperHeading"/>
    <w:basedOn w:val="Normal"/>
    <w:rsid w:val="008F731F"/>
    <w:pPr>
      <w:spacing w:before="240" w:after="120"/>
      <w:outlineLvl w:val="0"/>
    </w:pPr>
    <w:rPr>
      <w:rFonts w:ascii="Times New Roman" w:hAnsi="Times New Roman"/>
      <w:b/>
      <w:sz w:val="32"/>
    </w:rPr>
  </w:style>
  <w:style w:type="paragraph" w:customStyle="1" w:styleId="AllowPageBreak">
    <w:name w:val="AllowPageBreak"/>
    <w:rsid w:val="008F7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31F"/>
    <w:rPr>
      <w:rFonts w:ascii="Courier New" w:eastAsia="Times New Roman" w:hAnsi="Courier New" w:cs="Times New Roman"/>
      <w:i/>
      <w:szCs w:val="20"/>
      <w:lang w:eastAsia="en-US"/>
    </w:rPr>
  </w:style>
  <w:style w:type="paragraph" w:customStyle="1" w:styleId="HeadingBase">
    <w:name w:val="Heading Base"/>
    <w:rsid w:val="008F7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31F"/>
    <w:pPr>
      <w:tabs>
        <w:tab w:val="right" w:leader="dot" w:pos="9072"/>
      </w:tabs>
      <w:ind w:left="567"/>
    </w:pPr>
    <w:rPr>
      <w:szCs w:val="22"/>
    </w:rPr>
  </w:style>
  <w:style w:type="paragraph" w:customStyle="1" w:styleId="TOCBase">
    <w:name w:val="TOC Base"/>
    <w:rsid w:val="008F7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31F"/>
    <w:pPr>
      <w:tabs>
        <w:tab w:val="right" w:leader="dot" w:pos="9072"/>
      </w:tabs>
      <w:spacing w:before="40" w:after="40"/>
      <w:ind w:left="284"/>
    </w:pPr>
    <w:rPr>
      <w:rFonts w:ascii="Times New Roman" w:hAnsi="Times New Roman"/>
    </w:rPr>
  </w:style>
  <w:style w:type="paragraph" w:styleId="TOC1">
    <w:name w:val="toc 1"/>
    <w:basedOn w:val="TOCBase"/>
    <w:next w:val="Normal"/>
    <w:rsid w:val="008F7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31F"/>
    <w:rPr>
      <w:rFonts w:ascii="Times New Roman" w:eastAsia="Times New Roman" w:hAnsi="Times New Roman" w:cs="Times New Roman"/>
      <w:sz w:val="16"/>
      <w:lang w:eastAsia="en-US"/>
    </w:rPr>
  </w:style>
  <w:style w:type="paragraph" w:styleId="Title">
    <w:name w:val="Title"/>
    <w:basedOn w:val="HeadingBase"/>
    <w:link w:val="TitleChar"/>
    <w:qFormat/>
    <w:rsid w:val="008F731F"/>
    <w:pPr>
      <w:spacing w:before="5040"/>
      <w:jc w:val="center"/>
    </w:pPr>
    <w:rPr>
      <w:sz w:val="48"/>
      <w:szCs w:val="72"/>
      <w:lang w:val="en-US"/>
    </w:rPr>
  </w:style>
  <w:style w:type="character" w:customStyle="1" w:styleId="TitleChar">
    <w:name w:val="Title Char"/>
    <w:basedOn w:val="DefaultParagraphFont"/>
    <w:link w:val="Title"/>
    <w:rsid w:val="008F7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31F"/>
    <w:pPr>
      <w:tabs>
        <w:tab w:val="left" w:pos="3600"/>
        <w:tab w:val="left" w:pos="3958"/>
      </w:tabs>
    </w:pPr>
  </w:style>
  <w:style w:type="paragraph" w:styleId="List">
    <w:name w:val="List"/>
    <w:basedOn w:val="BodyText"/>
    <w:next w:val="BodyText"/>
    <w:rsid w:val="008F731F"/>
    <w:pPr>
      <w:tabs>
        <w:tab w:val="left" w:pos="340"/>
      </w:tabs>
      <w:spacing w:before="60" w:after="60"/>
      <w:ind w:left="340" w:hanging="340"/>
    </w:pPr>
  </w:style>
  <w:style w:type="paragraph" w:customStyle="1" w:styleId="Note">
    <w:name w:val="Note"/>
    <w:basedOn w:val="BodyText"/>
    <w:rsid w:val="008F7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31F"/>
    <w:pPr>
      <w:framePr w:wrap="auto" w:hAnchor="text" w:y="6049"/>
    </w:pPr>
    <w:rPr>
      <w:color w:val="000000"/>
      <w:sz w:val="40"/>
    </w:rPr>
  </w:style>
  <w:style w:type="paragraph" w:customStyle="1" w:styleId="TOCTitle">
    <w:name w:val="TOCTitle"/>
    <w:basedOn w:val="Heading1"/>
    <w:rsid w:val="008F731F"/>
    <w:pPr>
      <w:spacing w:after="240"/>
      <w:jc w:val="center"/>
      <w:outlineLvl w:val="9"/>
    </w:pPr>
    <w:rPr>
      <w:caps/>
    </w:rPr>
  </w:style>
  <w:style w:type="paragraph" w:customStyle="1" w:styleId="Version">
    <w:name w:val="Version"/>
    <w:rsid w:val="008F7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31F"/>
    <w:pPr>
      <w:keepNext w:val="0"/>
      <w:tabs>
        <w:tab w:val="right" w:pos="4176"/>
      </w:tabs>
      <w:ind w:left="198" w:hanging="198"/>
    </w:pPr>
    <w:rPr>
      <w:rFonts w:ascii="Garamond" w:hAnsi="Garamond"/>
    </w:rPr>
  </w:style>
  <w:style w:type="paragraph" w:styleId="IndexHeading">
    <w:name w:val="index heading"/>
    <w:basedOn w:val="Normal"/>
    <w:next w:val="Index1"/>
    <w:semiHidden/>
    <w:rsid w:val="008F731F"/>
    <w:pPr>
      <w:spacing w:before="120" w:after="120"/>
    </w:pPr>
    <w:rPr>
      <w:rFonts w:ascii="Arial" w:hAnsi="Arial"/>
      <w:b/>
      <w:color w:val="918585"/>
      <w:sz w:val="24"/>
    </w:rPr>
  </w:style>
  <w:style w:type="paragraph" w:styleId="Header">
    <w:name w:val="header"/>
    <w:basedOn w:val="Normal"/>
    <w:link w:val="HeaderChar"/>
    <w:rsid w:val="008F7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31F"/>
    <w:rPr>
      <w:rFonts w:ascii="Times New Roman" w:eastAsia="Times New Roman" w:hAnsi="Times New Roman" w:cs="Times New Roman"/>
      <w:sz w:val="16"/>
      <w:szCs w:val="20"/>
      <w:lang w:val="en-GB" w:eastAsia="en-US"/>
    </w:rPr>
  </w:style>
  <w:style w:type="paragraph" w:customStyle="1" w:styleId="Chapter">
    <w:name w:val="Chapter"/>
    <w:basedOn w:val="Normal"/>
    <w:rsid w:val="008F731F"/>
    <w:pPr>
      <w:spacing w:before="240"/>
    </w:pPr>
    <w:rPr>
      <w:rFonts w:ascii="Times New Roman" w:hAnsi="Times New Roman"/>
      <w:smallCaps/>
      <w:spacing w:val="80"/>
      <w:sz w:val="28"/>
    </w:rPr>
  </w:style>
  <w:style w:type="paragraph" w:customStyle="1" w:styleId="InChapter">
    <w:name w:val="InChapter"/>
    <w:basedOn w:val="Heading3"/>
    <w:rsid w:val="008F731F"/>
    <w:pPr>
      <w:spacing w:after="240"/>
      <w:outlineLvl w:val="9"/>
    </w:pPr>
    <w:rPr>
      <w:noProof/>
    </w:rPr>
  </w:style>
  <w:style w:type="paragraph" w:styleId="Index2">
    <w:name w:val="index 2"/>
    <w:basedOn w:val="Normal"/>
    <w:next w:val="Normal"/>
    <w:semiHidden/>
    <w:rsid w:val="008F731F"/>
    <w:pPr>
      <w:tabs>
        <w:tab w:val="right" w:pos="4176"/>
      </w:tabs>
      <w:ind w:left="568" w:hanging="284"/>
    </w:pPr>
    <w:rPr>
      <w:rFonts w:ascii="Garamond" w:hAnsi="Garamond"/>
    </w:rPr>
  </w:style>
  <w:style w:type="paragraph" w:customStyle="1" w:styleId="Byline">
    <w:name w:val="Byline"/>
    <w:rsid w:val="008F7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31F"/>
    <w:pPr>
      <w:tabs>
        <w:tab w:val="clear" w:pos="3600"/>
        <w:tab w:val="clear" w:pos="3958"/>
      </w:tabs>
      <w:jc w:val="right"/>
    </w:pPr>
  </w:style>
  <w:style w:type="character" w:styleId="Emphasis">
    <w:name w:val="Emphasis"/>
    <w:basedOn w:val="DefaultParagraphFont"/>
    <w:qFormat/>
    <w:rsid w:val="008F731F"/>
    <w:rPr>
      <w:i/>
    </w:rPr>
  </w:style>
  <w:style w:type="paragraph" w:styleId="Caption">
    <w:name w:val="caption"/>
    <w:basedOn w:val="BodyText"/>
    <w:next w:val="Normal"/>
    <w:qFormat/>
    <w:rsid w:val="008F731F"/>
    <w:pPr>
      <w:framePr w:w="2268" w:hSpace="181" w:vSpace="181" w:wrap="around" w:vAnchor="text" w:hAnchor="page" w:x="1135" w:y="285" w:anchorLock="1"/>
    </w:pPr>
    <w:rPr>
      <w:i/>
    </w:rPr>
  </w:style>
  <w:style w:type="paragraph" w:customStyle="1" w:styleId="MiniTOCTitle">
    <w:name w:val="MiniTOCTitle"/>
    <w:basedOn w:val="Heading4"/>
    <w:rsid w:val="008F731F"/>
    <w:pPr>
      <w:spacing w:before="240"/>
      <w:outlineLvl w:val="9"/>
    </w:pPr>
    <w:rPr>
      <w:noProof/>
      <w:sz w:val="24"/>
    </w:rPr>
  </w:style>
  <w:style w:type="paragraph" w:customStyle="1" w:styleId="MiniTOCItem">
    <w:name w:val="MiniTOCItem"/>
    <w:basedOn w:val="ListBullet"/>
    <w:rsid w:val="008F731F"/>
    <w:pPr>
      <w:numPr>
        <w:numId w:val="0"/>
      </w:numPr>
      <w:tabs>
        <w:tab w:val="right" w:leader="dot" w:pos="6521"/>
      </w:tabs>
      <w:spacing w:before="0" w:after="0"/>
    </w:pPr>
  </w:style>
  <w:style w:type="paragraph" w:customStyle="1" w:styleId="TOFTitle">
    <w:name w:val="TOFTitle"/>
    <w:basedOn w:val="TOCTitle"/>
    <w:rsid w:val="008F731F"/>
  </w:style>
  <w:style w:type="paragraph" w:styleId="TableofFigures">
    <w:name w:val="table of figures"/>
    <w:basedOn w:val="Normal"/>
    <w:next w:val="Normal"/>
    <w:semiHidden/>
    <w:rsid w:val="008F731F"/>
    <w:pPr>
      <w:tabs>
        <w:tab w:val="right" w:leader="dot" w:pos="9072"/>
      </w:tabs>
      <w:ind w:left="970" w:hanging="403"/>
    </w:pPr>
    <w:rPr>
      <w:rFonts w:ascii="Times New Roman" w:hAnsi="Times New Roman"/>
      <w:b/>
    </w:rPr>
  </w:style>
  <w:style w:type="paragraph" w:styleId="ListNumber">
    <w:name w:val="List Number"/>
    <w:basedOn w:val="List"/>
    <w:rsid w:val="008F731F"/>
    <w:pPr>
      <w:numPr>
        <w:numId w:val="15"/>
      </w:numPr>
      <w:tabs>
        <w:tab w:val="clear" w:pos="340"/>
      </w:tabs>
    </w:pPr>
  </w:style>
  <w:style w:type="character" w:customStyle="1" w:styleId="WingdingSymbols">
    <w:name w:val="Wingding Symbols"/>
    <w:rsid w:val="008F731F"/>
    <w:rPr>
      <w:rFonts w:ascii="Wingdings" w:hAnsi="Wingdings"/>
    </w:rPr>
  </w:style>
  <w:style w:type="paragraph" w:customStyle="1" w:styleId="TableHeading">
    <w:name w:val="Table Heading"/>
    <w:basedOn w:val="HeadingBase"/>
    <w:rsid w:val="008F731F"/>
    <w:pPr>
      <w:keepLines/>
      <w:pBdr>
        <w:bottom w:val="single" w:sz="6" w:space="1" w:color="918585"/>
      </w:pBdr>
      <w:spacing w:before="240"/>
    </w:pPr>
  </w:style>
  <w:style w:type="character" w:customStyle="1" w:styleId="HotSpot">
    <w:name w:val="HotSpot"/>
    <w:rsid w:val="008F731F"/>
    <w:rPr>
      <w:color w:val="0033CC"/>
      <w:u w:val="none"/>
    </w:rPr>
  </w:style>
  <w:style w:type="paragraph" w:customStyle="1" w:styleId="BodyTextRight">
    <w:name w:val="Body Text Right"/>
    <w:basedOn w:val="BodyText"/>
    <w:rsid w:val="008F731F"/>
    <w:pPr>
      <w:spacing w:before="0" w:after="0"/>
      <w:jc w:val="right"/>
    </w:pPr>
  </w:style>
  <w:style w:type="paragraph" w:styleId="Index3">
    <w:name w:val="index 3"/>
    <w:basedOn w:val="ListNumber2"/>
    <w:next w:val="Normal"/>
    <w:semiHidden/>
    <w:rsid w:val="008F731F"/>
    <w:pPr>
      <w:numPr>
        <w:numId w:val="0"/>
      </w:numPr>
      <w:tabs>
        <w:tab w:val="right" w:leader="dot" w:pos="4176"/>
      </w:tabs>
    </w:pPr>
  </w:style>
  <w:style w:type="paragraph" w:styleId="ListNumber2">
    <w:name w:val="List Number 2"/>
    <w:basedOn w:val="List2"/>
    <w:rsid w:val="008F731F"/>
    <w:pPr>
      <w:numPr>
        <w:numId w:val="10"/>
      </w:numPr>
      <w:tabs>
        <w:tab w:val="clear" w:pos="1060"/>
      </w:tabs>
    </w:pPr>
  </w:style>
  <w:style w:type="paragraph" w:customStyle="1" w:styleId="MarginNote">
    <w:name w:val="Margin Note"/>
    <w:basedOn w:val="BodyText"/>
    <w:rsid w:val="008F7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31F"/>
    <w:rPr>
      <w:sz w:val="32"/>
    </w:rPr>
  </w:style>
  <w:style w:type="paragraph" w:customStyle="1" w:styleId="HeadingProcedure">
    <w:name w:val="Heading Procedure"/>
    <w:basedOn w:val="HeadingBase"/>
    <w:next w:val="Normal"/>
    <w:rsid w:val="008F731F"/>
    <w:pPr>
      <w:tabs>
        <w:tab w:val="left" w:pos="0"/>
      </w:tabs>
      <w:spacing w:before="120" w:after="60"/>
    </w:pPr>
    <w:rPr>
      <w:i/>
      <w:color w:val="918585"/>
      <w:sz w:val="22"/>
    </w:rPr>
  </w:style>
  <w:style w:type="paragraph" w:customStyle="1" w:styleId="TableBodyText">
    <w:name w:val="Table Body Text"/>
    <w:basedOn w:val="BodyText"/>
    <w:rsid w:val="008F731F"/>
    <w:pPr>
      <w:spacing w:before="60" w:after="60"/>
    </w:pPr>
  </w:style>
  <w:style w:type="paragraph" w:styleId="ListContinue">
    <w:name w:val="List Continue"/>
    <w:basedOn w:val="List"/>
    <w:rsid w:val="008F731F"/>
    <w:pPr>
      <w:ind w:firstLine="0"/>
    </w:pPr>
  </w:style>
  <w:style w:type="paragraph" w:customStyle="1" w:styleId="ListNote">
    <w:name w:val="List Note"/>
    <w:basedOn w:val="List"/>
    <w:rsid w:val="008F731F"/>
    <w:pPr>
      <w:pBdr>
        <w:top w:val="single" w:sz="6" w:space="2" w:color="918585"/>
        <w:bottom w:val="single" w:sz="6" w:space="2" w:color="918585"/>
      </w:pBdr>
      <w:tabs>
        <w:tab w:val="left" w:pos="1021"/>
      </w:tabs>
      <w:ind w:firstLine="0"/>
    </w:pPr>
  </w:style>
  <w:style w:type="paragraph" w:customStyle="1" w:styleId="Warning">
    <w:name w:val="Warning"/>
    <w:basedOn w:val="BodyText"/>
    <w:rsid w:val="008F731F"/>
    <w:pPr>
      <w:shd w:val="clear" w:color="auto" w:fill="D9D9D9"/>
      <w:tabs>
        <w:tab w:val="left" w:pos="992"/>
      </w:tabs>
      <w:ind w:left="119" w:right="119"/>
    </w:pPr>
    <w:rPr>
      <w:sz w:val="20"/>
    </w:rPr>
  </w:style>
  <w:style w:type="paragraph" w:customStyle="1" w:styleId="MarginIcons">
    <w:name w:val="Margin Icons"/>
    <w:basedOn w:val="BodyText"/>
    <w:rsid w:val="008F7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31F"/>
    <w:rPr>
      <w:rFonts w:ascii="Courier New" w:hAnsi="Courier New"/>
    </w:rPr>
  </w:style>
  <w:style w:type="paragraph" w:customStyle="1" w:styleId="NoteBullet">
    <w:name w:val="Note Bullet"/>
    <w:basedOn w:val="Note"/>
    <w:rsid w:val="008F731F"/>
    <w:pPr>
      <w:tabs>
        <w:tab w:val="clear" w:pos="680"/>
      </w:tabs>
      <w:spacing w:before="60" w:after="60"/>
    </w:pPr>
  </w:style>
  <w:style w:type="paragraph" w:customStyle="1" w:styleId="SubHeading2">
    <w:name w:val="SubHeading2"/>
    <w:basedOn w:val="HeadingBase"/>
    <w:rsid w:val="008F731F"/>
    <w:pPr>
      <w:spacing w:before="240" w:after="60"/>
    </w:pPr>
    <w:rPr>
      <w:sz w:val="20"/>
    </w:rPr>
  </w:style>
  <w:style w:type="paragraph" w:customStyle="1" w:styleId="SubHeading1">
    <w:name w:val="SubHeading1"/>
    <w:basedOn w:val="HeadingBase"/>
    <w:rsid w:val="008F731F"/>
    <w:pPr>
      <w:spacing w:before="240" w:after="60"/>
    </w:pPr>
    <w:rPr>
      <w:color w:val="918585"/>
      <w:sz w:val="22"/>
    </w:rPr>
  </w:style>
  <w:style w:type="paragraph" w:customStyle="1" w:styleId="SideHeading">
    <w:name w:val="Side Heading"/>
    <w:basedOn w:val="HeadingBase"/>
    <w:rsid w:val="008F7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31F"/>
    <w:pPr>
      <w:tabs>
        <w:tab w:val="num" w:pos="360"/>
      </w:tabs>
    </w:pPr>
  </w:style>
  <w:style w:type="paragraph" w:styleId="PlainText">
    <w:name w:val="Plain Text"/>
    <w:basedOn w:val="Normal"/>
    <w:link w:val="PlainTextChar"/>
    <w:rsid w:val="008F731F"/>
    <w:rPr>
      <w:sz w:val="20"/>
    </w:rPr>
  </w:style>
  <w:style w:type="character" w:customStyle="1" w:styleId="PlainTextChar">
    <w:name w:val="Plain Text Char"/>
    <w:basedOn w:val="DefaultParagraphFont"/>
    <w:link w:val="PlainText"/>
    <w:rsid w:val="008F731F"/>
    <w:rPr>
      <w:rFonts w:ascii="Courier New" w:eastAsia="Times New Roman" w:hAnsi="Courier New" w:cs="Times New Roman"/>
      <w:sz w:val="20"/>
      <w:szCs w:val="20"/>
      <w:lang w:eastAsia="en-US"/>
    </w:rPr>
  </w:style>
  <w:style w:type="character" w:customStyle="1" w:styleId="MenuOption">
    <w:name w:val="Menu Option"/>
    <w:basedOn w:val="DefaultParagraphFont"/>
    <w:rsid w:val="008F731F"/>
    <w:rPr>
      <w:b/>
      <w:smallCaps/>
    </w:rPr>
  </w:style>
  <w:style w:type="paragraph" w:customStyle="1" w:styleId="TableListNumber">
    <w:name w:val="Table List Number"/>
    <w:basedOn w:val="ListNumber"/>
    <w:rsid w:val="008F731F"/>
    <w:pPr>
      <w:numPr>
        <w:numId w:val="0"/>
      </w:numPr>
    </w:pPr>
  </w:style>
  <w:style w:type="paragraph" w:styleId="TOC4">
    <w:name w:val="toc 4"/>
    <w:basedOn w:val="TOCBase"/>
    <w:next w:val="Normal"/>
    <w:semiHidden/>
    <w:rsid w:val="008F731F"/>
    <w:pPr>
      <w:tabs>
        <w:tab w:val="right" w:leader="dot" w:pos="9071"/>
      </w:tabs>
      <w:ind w:left="1701"/>
    </w:pPr>
  </w:style>
  <w:style w:type="paragraph" w:customStyle="1" w:styleId="ListAlpha">
    <w:name w:val="List Alpha"/>
    <w:basedOn w:val="List"/>
    <w:rsid w:val="008F731F"/>
    <w:pPr>
      <w:numPr>
        <w:numId w:val="9"/>
      </w:numPr>
    </w:pPr>
  </w:style>
  <w:style w:type="paragraph" w:customStyle="1" w:styleId="ListAlpha2">
    <w:name w:val="List Alpha 2"/>
    <w:basedOn w:val="List2"/>
    <w:rsid w:val="008F731F"/>
    <w:pPr>
      <w:numPr>
        <w:numId w:val="8"/>
      </w:numPr>
    </w:pPr>
  </w:style>
  <w:style w:type="paragraph" w:styleId="List2">
    <w:name w:val="List 2"/>
    <w:basedOn w:val="BodyText"/>
    <w:rsid w:val="008F731F"/>
    <w:pPr>
      <w:tabs>
        <w:tab w:val="left" w:pos="680"/>
      </w:tabs>
      <w:spacing w:before="60" w:after="60"/>
      <w:ind w:left="680" w:hanging="340"/>
    </w:pPr>
  </w:style>
  <w:style w:type="paragraph" w:styleId="List3">
    <w:name w:val="List 3"/>
    <w:basedOn w:val="BodyText"/>
    <w:rsid w:val="008F731F"/>
    <w:pPr>
      <w:tabs>
        <w:tab w:val="left" w:pos="1021"/>
      </w:tabs>
      <w:spacing w:before="60" w:after="60"/>
      <w:ind w:left="1020" w:hanging="340"/>
    </w:pPr>
  </w:style>
  <w:style w:type="paragraph" w:styleId="List4">
    <w:name w:val="List 4"/>
    <w:basedOn w:val="BodyText"/>
    <w:rsid w:val="008F731F"/>
    <w:pPr>
      <w:tabs>
        <w:tab w:val="left" w:pos="1361"/>
      </w:tabs>
      <w:spacing w:before="60" w:after="60"/>
      <w:ind w:left="1361" w:hanging="340"/>
    </w:pPr>
  </w:style>
  <w:style w:type="paragraph" w:styleId="List5">
    <w:name w:val="List 5"/>
    <w:basedOn w:val="BodyText"/>
    <w:rsid w:val="008F731F"/>
    <w:pPr>
      <w:tabs>
        <w:tab w:val="left" w:pos="1701"/>
      </w:tabs>
      <w:spacing w:before="60" w:after="60"/>
      <w:ind w:left="1701" w:hanging="340"/>
    </w:pPr>
  </w:style>
  <w:style w:type="paragraph" w:styleId="ListBullet3">
    <w:name w:val="List Bullet 3"/>
    <w:basedOn w:val="List3"/>
    <w:rsid w:val="008F731F"/>
    <w:pPr>
      <w:numPr>
        <w:numId w:val="14"/>
      </w:numPr>
      <w:tabs>
        <w:tab w:val="clear" w:pos="1021"/>
      </w:tabs>
      <w:ind w:left="1037" w:hanging="357"/>
    </w:pPr>
  </w:style>
  <w:style w:type="paragraph" w:styleId="ListBullet4">
    <w:name w:val="List Bullet 4"/>
    <w:basedOn w:val="List4"/>
    <w:rsid w:val="008F731F"/>
    <w:pPr>
      <w:numPr>
        <w:numId w:val="3"/>
      </w:numPr>
      <w:tabs>
        <w:tab w:val="clear" w:pos="1361"/>
      </w:tabs>
    </w:pPr>
  </w:style>
  <w:style w:type="paragraph" w:styleId="ListBullet5">
    <w:name w:val="List Bullet 5"/>
    <w:basedOn w:val="List5"/>
    <w:rsid w:val="008F731F"/>
    <w:pPr>
      <w:numPr>
        <w:numId w:val="4"/>
      </w:numPr>
    </w:pPr>
  </w:style>
  <w:style w:type="paragraph" w:styleId="ListContinue2">
    <w:name w:val="List Continue 2"/>
    <w:basedOn w:val="List2"/>
    <w:rsid w:val="008F731F"/>
    <w:pPr>
      <w:ind w:firstLine="0"/>
    </w:pPr>
  </w:style>
  <w:style w:type="paragraph" w:styleId="ListContinue3">
    <w:name w:val="List Continue 3"/>
    <w:basedOn w:val="List3"/>
    <w:rsid w:val="008F731F"/>
    <w:pPr>
      <w:ind w:left="1021" w:firstLine="0"/>
    </w:pPr>
  </w:style>
  <w:style w:type="paragraph" w:styleId="ListContinue4">
    <w:name w:val="List Continue 4"/>
    <w:basedOn w:val="List4"/>
    <w:rsid w:val="008F731F"/>
    <w:pPr>
      <w:ind w:firstLine="0"/>
    </w:pPr>
  </w:style>
  <w:style w:type="paragraph" w:styleId="ListContinue5">
    <w:name w:val="List Continue 5"/>
    <w:basedOn w:val="List5"/>
    <w:rsid w:val="008F731F"/>
    <w:pPr>
      <w:ind w:firstLine="0"/>
    </w:pPr>
  </w:style>
  <w:style w:type="paragraph" w:styleId="ListNumber3">
    <w:name w:val="List Number 3"/>
    <w:basedOn w:val="List3"/>
    <w:rsid w:val="008F731F"/>
    <w:pPr>
      <w:numPr>
        <w:numId w:val="5"/>
      </w:numPr>
    </w:pPr>
  </w:style>
  <w:style w:type="paragraph" w:styleId="ListNumber4">
    <w:name w:val="List Number 4"/>
    <w:basedOn w:val="List4"/>
    <w:rsid w:val="008F731F"/>
    <w:pPr>
      <w:numPr>
        <w:numId w:val="6"/>
      </w:numPr>
    </w:pPr>
  </w:style>
  <w:style w:type="paragraph" w:styleId="ListNumber5">
    <w:name w:val="List Number 5"/>
    <w:basedOn w:val="List5"/>
    <w:rsid w:val="008F731F"/>
    <w:pPr>
      <w:numPr>
        <w:numId w:val="7"/>
      </w:numPr>
    </w:pPr>
  </w:style>
  <w:style w:type="paragraph" w:styleId="BlockText">
    <w:name w:val="Block Text"/>
    <w:basedOn w:val="Normal"/>
    <w:rsid w:val="008F731F"/>
    <w:pPr>
      <w:spacing w:after="120"/>
      <w:ind w:left="1440" w:right="1440"/>
    </w:pPr>
  </w:style>
  <w:style w:type="character" w:customStyle="1" w:styleId="Subscript">
    <w:name w:val="Subscript"/>
    <w:basedOn w:val="DefaultParagraphFont"/>
    <w:rsid w:val="008F731F"/>
    <w:rPr>
      <w:sz w:val="16"/>
      <w:vertAlign w:val="subscript"/>
    </w:rPr>
  </w:style>
  <w:style w:type="character" w:customStyle="1" w:styleId="Superscript">
    <w:name w:val="Superscript"/>
    <w:basedOn w:val="DefaultParagraphFont"/>
    <w:rsid w:val="008F731F"/>
    <w:rPr>
      <w:sz w:val="16"/>
      <w:vertAlign w:val="superscript"/>
    </w:rPr>
  </w:style>
  <w:style w:type="character" w:customStyle="1" w:styleId="Symbols">
    <w:name w:val="Symbols"/>
    <w:basedOn w:val="DefaultParagraphFont"/>
    <w:rsid w:val="008F731F"/>
    <w:rPr>
      <w:rFonts w:ascii="Symbol" w:hAnsi="Symbol"/>
    </w:rPr>
  </w:style>
  <w:style w:type="character" w:customStyle="1" w:styleId="MenuOptions">
    <w:name w:val="Menu Options"/>
    <w:basedOn w:val="DefaultParagraphFont"/>
    <w:rsid w:val="008F731F"/>
    <w:rPr>
      <w:rFonts w:ascii="Arial Narrow" w:hAnsi="Arial Narrow"/>
      <w:smallCaps/>
    </w:rPr>
  </w:style>
  <w:style w:type="character" w:customStyle="1" w:styleId="Buttons">
    <w:name w:val="Buttons"/>
    <w:basedOn w:val="DefaultParagraphFont"/>
    <w:rsid w:val="008F731F"/>
    <w:rPr>
      <w:b/>
    </w:rPr>
  </w:style>
  <w:style w:type="character" w:customStyle="1" w:styleId="Underlined">
    <w:name w:val="Underlined"/>
    <w:basedOn w:val="DefaultParagraphFont"/>
    <w:rsid w:val="008F731F"/>
    <w:rPr>
      <w:u w:val="single"/>
    </w:rPr>
  </w:style>
  <w:style w:type="paragraph" w:customStyle="1" w:styleId="TableBodyTextRight">
    <w:name w:val="Table Body Text Right"/>
    <w:basedOn w:val="TableBodyText"/>
    <w:rsid w:val="008F731F"/>
    <w:pPr>
      <w:widowControl w:val="0"/>
      <w:autoSpaceDE w:val="0"/>
      <w:autoSpaceDN w:val="0"/>
      <w:adjustRightInd w:val="0"/>
      <w:jc w:val="right"/>
    </w:pPr>
    <w:rPr>
      <w:rFonts w:cs="Arial"/>
      <w:szCs w:val="18"/>
    </w:rPr>
  </w:style>
  <w:style w:type="paragraph" w:customStyle="1" w:styleId="CopyrightText">
    <w:name w:val="Copyright Text"/>
    <w:basedOn w:val="BodyText"/>
    <w:rsid w:val="008F731F"/>
    <w:rPr>
      <w:sz w:val="18"/>
    </w:rPr>
  </w:style>
  <w:style w:type="paragraph" w:customStyle="1" w:styleId="BodySmallRight">
    <w:name w:val="Body Small Right"/>
    <w:basedOn w:val="BodyTextRight"/>
    <w:rsid w:val="008F731F"/>
    <w:rPr>
      <w:sz w:val="18"/>
      <w:szCs w:val="18"/>
    </w:rPr>
  </w:style>
  <w:style w:type="paragraph" w:customStyle="1" w:styleId="MarginEdition">
    <w:name w:val="Margin Edition"/>
    <w:basedOn w:val="MarginNote"/>
    <w:rsid w:val="008F731F"/>
    <w:pPr>
      <w:spacing w:before="0" w:after="0"/>
    </w:pPr>
    <w:rPr>
      <w:rFonts w:ascii="Times New Roman" w:hAnsi="Times New Roman"/>
      <w:color w:val="999999"/>
    </w:rPr>
  </w:style>
  <w:style w:type="paragraph" w:customStyle="1" w:styleId="Spacer">
    <w:name w:val="Spacer"/>
    <w:basedOn w:val="Normal"/>
    <w:rsid w:val="008F731F"/>
    <w:rPr>
      <w:sz w:val="2"/>
      <w:szCs w:val="2"/>
    </w:rPr>
  </w:style>
  <w:style w:type="character" w:customStyle="1" w:styleId="Small">
    <w:name w:val="Small"/>
    <w:basedOn w:val="DefaultParagraphFont"/>
    <w:rsid w:val="008F731F"/>
    <w:rPr>
      <w:sz w:val="16"/>
    </w:rPr>
  </w:style>
  <w:style w:type="paragraph" w:customStyle="1" w:styleId="WideTable">
    <w:name w:val="Wide Table"/>
    <w:basedOn w:val="Normal"/>
    <w:rsid w:val="008F731F"/>
    <w:pPr>
      <w:ind w:left="-1418"/>
    </w:pPr>
    <w:rPr>
      <w:sz w:val="2"/>
      <w:szCs w:val="2"/>
    </w:rPr>
  </w:style>
  <w:style w:type="character" w:styleId="PageNumber">
    <w:name w:val="page number"/>
    <w:basedOn w:val="DefaultParagraphFont"/>
    <w:rsid w:val="008F731F"/>
  </w:style>
  <w:style w:type="paragraph" w:styleId="Quote">
    <w:name w:val="Quote"/>
    <w:basedOn w:val="Heading1"/>
    <w:link w:val="QuoteChar"/>
    <w:qFormat/>
    <w:rsid w:val="008F731F"/>
    <w:rPr>
      <w:b w:val="0"/>
      <w:sz w:val="72"/>
      <w:szCs w:val="72"/>
      <w:lang w:val="en-NZ"/>
    </w:rPr>
  </w:style>
  <w:style w:type="character" w:customStyle="1" w:styleId="QuoteChar">
    <w:name w:val="Quote Char"/>
    <w:basedOn w:val="DefaultParagraphFont"/>
    <w:link w:val="Quote"/>
    <w:rsid w:val="008F7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31F"/>
    <w:pPr>
      <w:pageBreakBefore/>
    </w:pPr>
  </w:style>
  <w:style w:type="paragraph" w:customStyle="1" w:styleId="Border">
    <w:name w:val="Border"/>
    <w:basedOn w:val="Normal"/>
    <w:qFormat/>
    <w:rsid w:val="008F7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31F"/>
    <w:rPr>
      <w:b/>
      <w:bCs/>
      <w:i/>
      <w:iCs/>
      <w:color w:val="auto"/>
    </w:rPr>
  </w:style>
  <w:style w:type="paragraph" w:styleId="IntenseQuote">
    <w:name w:val="Intense Quote"/>
    <w:basedOn w:val="Normal"/>
    <w:next w:val="Normal"/>
    <w:link w:val="IntenseQuoteChar"/>
    <w:uiPriority w:val="30"/>
    <w:qFormat/>
    <w:rsid w:val="008F7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31F"/>
    <w:rPr>
      <w:smallCaps/>
      <w:color w:val="auto"/>
      <w:u w:val="single"/>
    </w:rPr>
  </w:style>
  <w:style w:type="character" w:styleId="IntenseReference">
    <w:name w:val="Intense Reference"/>
    <w:basedOn w:val="DefaultParagraphFont"/>
    <w:uiPriority w:val="32"/>
    <w:qFormat/>
    <w:rsid w:val="008F731F"/>
    <w:rPr>
      <w:b/>
      <w:bCs/>
      <w:smallCaps/>
      <w:color w:val="auto"/>
      <w:spacing w:val="5"/>
      <w:u w:val="single"/>
    </w:rPr>
  </w:style>
  <w:style w:type="paragraph" w:customStyle="1" w:styleId="2ColumnHeading">
    <w:name w:val="2Column Heading"/>
    <w:basedOn w:val="BodyText"/>
    <w:qFormat/>
    <w:rsid w:val="008F731F"/>
    <w:pPr>
      <w:spacing w:after="60"/>
      <w:ind w:left="-2268"/>
    </w:pPr>
    <w:rPr>
      <w:b/>
    </w:rPr>
  </w:style>
  <w:style w:type="paragraph" w:customStyle="1" w:styleId="Heading1TOC">
    <w:name w:val="Heading1 TOC"/>
    <w:basedOn w:val="Normal"/>
    <w:qFormat/>
    <w:rsid w:val="008F731F"/>
    <w:pPr>
      <w:spacing w:before="240" w:after="120"/>
    </w:pPr>
    <w:rPr>
      <w:rFonts w:ascii="Times New Roman" w:hAnsi="Times New Roman"/>
      <w:b/>
      <w:sz w:val="32"/>
    </w:rPr>
  </w:style>
  <w:style w:type="paragraph" w:customStyle="1" w:styleId="Heading2TOC">
    <w:name w:val="Heading2 TOC"/>
    <w:basedOn w:val="Normal"/>
    <w:qFormat/>
    <w:rsid w:val="008F731F"/>
    <w:pPr>
      <w:spacing w:before="240" w:after="60"/>
    </w:pPr>
    <w:rPr>
      <w:rFonts w:ascii="Times New Roman" w:hAnsi="Times New Roman"/>
      <w:b/>
      <w:sz w:val="28"/>
    </w:rPr>
  </w:style>
  <w:style w:type="character" w:customStyle="1" w:styleId="Underline">
    <w:name w:val="Underline"/>
    <w:basedOn w:val="DefaultParagraphFont"/>
    <w:qFormat/>
    <w:rsid w:val="008F731F"/>
    <w:rPr>
      <w:u w:val="single"/>
    </w:rPr>
  </w:style>
  <w:style w:type="character" w:customStyle="1" w:styleId="BoldandItalics">
    <w:name w:val="Bold and Italics"/>
    <w:qFormat/>
    <w:rsid w:val="008F731F"/>
    <w:rPr>
      <w:b/>
      <w:i/>
      <w:u w:val="none"/>
    </w:rPr>
  </w:style>
  <w:style w:type="paragraph" w:styleId="BalloonText">
    <w:name w:val="Balloon Text"/>
    <w:basedOn w:val="Normal"/>
    <w:link w:val="BalloonTextChar"/>
    <w:rsid w:val="008F731F"/>
    <w:rPr>
      <w:rFonts w:ascii="Tahoma" w:hAnsi="Tahoma" w:cs="Tahoma"/>
      <w:sz w:val="16"/>
      <w:szCs w:val="16"/>
    </w:rPr>
  </w:style>
  <w:style w:type="character" w:customStyle="1" w:styleId="BalloonTextChar">
    <w:name w:val="Balloon Text Char"/>
    <w:basedOn w:val="DefaultParagraphFont"/>
    <w:link w:val="BalloonText"/>
    <w:rsid w:val="008F7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31F"/>
    <w:rPr>
      <w:b/>
      <w:color w:val="660033"/>
      <w:spacing w:val="0"/>
    </w:rPr>
  </w:style>
  <w:style w:type="paragraph" w:customStyle="1" w:styleId="Nameditemlist">
    <w:name w:val="Named item list"/>
    <w:basedOn w:val="BodyText"/>
    <w:qFormat/>
    <w:rsid w:val="008F731F"/>
    <w:pPr>
      <w:tabs>
        <w:tab w:val="left" w:pos="2835"/>
      </w:tabs>
      <w:ind w:left="2835" w:hanging="2835"/>
    </w:pPr>
  </w:style>
  <w:style w:type="paragraph" w:customStyle="1" w:styleId="BodyTextnopadding">
    <w:name w:val="Body Text no padding"/>
    <w:basedOn w:val="BodyText"/>
    <w:qFormat/>
    <w:rsid w:val="008F731F"/>
    <w:pPr>
      <w:spacing w:before="0" w:after="0"/>
    </w:pPr>
  </w:style>
  <w:style w:type="paragraph" w:customStyle="1" w:styleId="BodyTextBold">
    <w:name w:val="Body Text Bold"/>
    <w:basedOn w:val="BodyText"/>
    <w:qFormat/>
    <w:rsid w:val="008F731F"/>
    <w:rPr>
      <w:b/>
    </w:rPr>
  </w:style>
  <w:style w:type="character" w:styleId="Hyperlink">
    <w:name w:val="Hyperlink"/>
    <w:basedOn w:val="DefaultParagraphFont"/>
    <w:uiPriority w:val="99"/>
    <w:unhideWhenUsed/>
    <w:rsid w:val="00FA6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5155</Characters>
  <Application>Microsoft Office Word</Application>
  <DocSecurity>0</DocSecurity>
  <Lines>224</Lines>
  <Paragraphs>126</Paragraphs>
  <ScaleCrop>false</ScaleCrop>
  <Company>Author-it Software Corporation Ltd.</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MSFFDT4014 Set up and operate a wood-turning lathe to produce off-centre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2020-05-07T02:42:00Z</dcterms:created>
  <dcterms:modified xsi:type="dcterms:W3CDTF">2020-05-07T02:42:00Z</dcterms:modified>
</cp:coreProperties>
</file>