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EBA" w:rsidP="00E21EBA">
      <w:pPr>
        <w:pStyle w:val="Title"/>
      </w:pPr>
      <w:r>
        <w:fldChar w:fldCharType="begin"/>
      </w:r>
      <w:r>
        <w:instrText xml:space="preserve"> TITLE   \* MERGEFORMAT </w:instrText>
      </w:r>
      <w:r>
        <w:fldChar w:fldCharType="separate"/>
      </w:r>
      <w:r>
        <w:t>MSFFDT4008 Produce and evaluate developmental furniture models to scale</w:t>
      </w:r>
      <w:r>
        <w:fldChar w:fldCharType="end"/>
      </w:r>
    </w:p>
    <w:p w:rsidR="00E21EBA" w:rsidP="00E21EBA">
      <w:pPr>
        <w:pStyle w:val="Version"/>
        <w:sectPr w:rsidSect="00BC7E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EB5" w:rsidP="00BC7EB5">
      <w:pPr>
        <w:pStyle w:val="SuperHeading"/>
      </w:pPr>
      <w:r w:rsidRPr="00BC7EB5">
        <w:t>MSFFDT4008 Produce and evaluate developmental furniture models to scale</w:t>
      </w:r>
    </w:p>
    <w:p w:rsidR="00000000" w:rsidRPr="00BC7EB5" w:rsidP="00BC7EB5">
      <w:pPr>
        <w:pStyle w:val="Heading1"/>
      </w:pPr>
      <w:bookmarkStart w:id="1" w:name="O_631571"/>
      <w:bookmarkEnd w:id="1"/>
      <w:r w:rsidRPr="00BC7EB5">
        <w:t>Modification History</w:t>
      </w:r>
    </w:p>
    <w:p w:rsidR="00000000" w:rsidRPr="00BC7EB5" w:rsidP="00E21EBA">
      <w:pPr>
        <w:pStyle w:val="BodyText"/>
      </w:pPr>
      <w:r w:rsidRPr="00BC7EB5">
        <w:t>Release 1 - New unit of competency</w:t>
      </w:r>
    </w:p>
    <w:p w:rsidR="00000000" w:rsidRPr="00BC7EB5" w:rsidP="00BC7EB5">
      <w:pPr>
        <w:pStyle w:val="Heading1"/>
      </w:pPr>
      <w:bookmarkStart w:id="2" w:name="O_631579"/>
      <w:bookmarkEnd w:id="2"/>
      <w:r w:rsidRPr="00BC7EB5">
        <w:t>Application</w:t>
      </w:r>
    </w:p>
    <w:p w:rsidR="00000000" w:rsidRPr="00BC7EB5" w:rsidP="00E21EBA">
      <w:pPr>
        <w:pStyle w:val="BodyText"/>
      </w:pPr>
      <w:r w:rsidRPr="00BC7EB5">
        <w:t xml:space="preserve">This unit of competency covers producing developmental models to scale using fundamental design elements and principles for presentation purposes in an industry workplace or design studio environment. </w:t>
      </w:r>
    </w:p>
    <w:p w:rsidR="00000000" w:rsidRPr="00BC7EB5" w:rsidP="00E21EBA">
      <w:pPr>
        <w:pStyle w:val="BodyText"/>
      </w:pPr>
      <w:r w:rsidRPr="00BC7EB5">
        <w:t>No licensing, legislative or certification requiremen</w:t>
      </w:r>
      <w:r w:rsidRPr="00BC7EB5">
        <w:t>ts apply to this unit at the time of publication.</w:t>
      </w:r>
    </w:p>
    <w:p w:rsidR="00000000" w:rsidRPr="00BC7EB5" w:rsidP="00BC7EB5">
      <w:pPr>
        <w:pStyle w:val="Heading1"/>
      </w:pPr>
      <w:bookmarkStart w:id="3" w:name="O_631578"/>
      <w:bookmarkEnd w:id="3"/>
      <w:r w:rsidRPr="00BC7EB5">
        <w:t>Pre-requisite Unit</w:t>
      </w:r>
    </w:p>
    <w:p w:rsidR="00000000" w:rsidRPr="00BC7EB5" w:rsidP="00BC7EB5">
      <w:pPr>
        <w:pStyle w:val="Heading1"/>
      </w:pPr>
      <w:bookmarkStart w:id="4" w:name="O_631577"/>
      <w:bookmarkEnd w:id="4"/>
      <w:r w:rsidRPr="00BC7EB5">
        <w:t>Competency Field</w:t>
      </w:r>
    </w:p>
    <w:p w:rsidR="00000000" w:rsidRPr="00BC7EB5" w:rsidP="00BC7EB5">
      <w:pPr>
        <w:pStyle w:val="Heading1"/>
      </w:pPr>
      <w:bookmarkStart w:id="5" w:name="O_631576"/>
      <w:bookmarkEnd w:id="5"/>
      <w:r w:rsidRPr="00BC7EB5">
        <w:t>Unit Sector</w:t>
      </w:r>
    </w:p>
    <w:p w:rsidR="00000000" w:rsidRPr="00BC7EB5" w:rsidP="00E21EBA">
      <w:pPr>
        <w:pStyle w:val="BodyText"/>
      </w:pPr>
      <w:r w:rsidRPr="00BC7EB5">
        <w:t>Furniture design and technology</w:t>
      </w:r>
    </w:p>
    <w:p w:rsidR="00000000" w:rsidRPr="00BC7EB5" w:rsidP="00BC7EB5">
      <w:pPr>
        <w:pStyle w:val="Heading1"/>
      </w:pPr>
      <w:bookmarkStart w:id="6" w:name="O_631575"/>
      <w:bookmarkEnd w:id="6"/>
      <w:r w:rsidRPr="00BC7E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C7E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Elements describe the esse</w:t>
            </w:r>
            <w:r w:rsidRPr="00BC7EB5">
              <w:t>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Performance criteria describe the performance needed to demonstrate achievement of the element.</w:t>
            </w:r>
          </w:p>
        </w:tc>
      </w:tr>
      <w:tr w:rsidTr="00BC7EB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1</w:t>
            </w:r>
          </w:p>
        </w:tc>
        <w:tc>
          <w:tcPr>
            <w:tcW w:w="1962" w:type="dxa"/>
            <w:vMerge w:val="restart"/>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Plan for production</w:t>
            </w: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1.1</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Applicable work health and safety (WHS), legislative and organisational requirements relevant to producing developmental models to scale are verified and complied with</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1.2</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Design brief is reviewed, confirmed and clarified with appropriate personnel</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1.3</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Type and quantity of materials to be used are acquired from the storage location</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1.4</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Equipment is selected appropriate to work requirements and checked for operational effectiveness in accordance with manufacturer recommendations</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1.5</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Communicatio</w:t>
            </w:r>
            <w:r w:rsidRPr="00BC7EB5">
              <w:t>n with others is established and maintained in accordance with WHS requirements</w:t>
            </w:r>
          </w:p>
        </w:tc>
      </w:tr>
      <w:tr w:rsidTr="00BC7EB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2</w:t>
            </w:r>
          </w:p>
        </w:tc>
        <w:tc>
          <w:tcPr>
            <w:tcW w:w="1962" w:type="dxa"/>
            <w:vMerge w:val="restart"/>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Interpret design development sketches and drawings</w:t>
            </w: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2.1</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Sketches and drawings are assessed for their elements of design</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2.2</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Sketches and drawings are assessed for their principles of design</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2.3</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Sample maquette is produced in accordance with the concept sketches and drawings</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2.4</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Concept is modified for its aesthetic value in keeping with the intended function</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2.5</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Working drawings are assessed for their specification requirements</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2.6</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Concept is planned for model manufacture taking into account available equipment and resources</w:t>
            </w:r>
          </w:p>
        </w:tc>
      </w:tr>
      <w:tr w:rsidTr="00BC7EB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3</w:t>
            </w:r>
          </w:p>
        </w:tc>
        <w:tc>
          <w:tcPr>
            <w:tcW w:w="1962" w:type="dxa"/>
            <w:vMerge w:val="restart"/>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Produce scale model</w:t>
            </w: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3.1</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Manufacturing process is planned and organised</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3.2</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Material is processed in accordance with the manufacturing plan and safe working procedures</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3.3</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Components are produced and prepared for assembly</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3.4</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Components are assembled in accordance with the working drawings</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3.5</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Scale model is finished according to specifications</w:t>
            </w:r>
          </w:p>
        </w:tc>
      </w:tr>
      <w:tr w:rsidTr="00BC7EB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4</w:t>
            </w:r>
          </w:p>
        </w:tc>
        <w:tc>
          <w:tcPr>
            <w:tcW w:w="1962" w:type="dxa"/>
            <w:vMerge w:val="restart"/>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Evaluate scale model</w:t>
            </w: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4.1</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Design and production process faults are recorded and reported to the appropriate personnel</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4.2</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Scale model is evaluated for functionality and aesthetic appeal</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4.3</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Scale model is evaluated against design brief requirements</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4.4</w:t>
            </w:r>
          </w:p>
        </w:tc>
        <w:tc>
          <w:tcPr>
            <w:tcW w:w="561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Scale model is reviewed with client or test client</w:t>
            </w:r>
          </w:p>
        </w:tc>
      </w:tr>
      <w:tr w:rsidTr="00BC7E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4.5</w:t>
            </w:r>
          </w:p>
        </w:tc>
        <w:tc>
          <w:tcPr>
            <w:tcW w:w="5610" w:type="dxa"/>
            <w:tcBorders>
              <w:top w:val="nil"/>
              <w:left w:val="nil"/>
              <w:bottom w:val="nil"/>
              <w:right w:val="nil"/>
            </w:tcBorders>
            <w:tcMar>
              <w:top w:w="0" w:type="dxa"/>
              <w:left w:w="62" w:type="dxa"/>
              <w:bottom w:w="0" w:type="dxa"/>
              <w:right w:w="62" w:type="dxa"/>
            </w:tcMar>
          </w:tcPr>
          <w:p w:rsidR="00000000" w:rsidRPr="00BC7EB5" w:rsidP="00BC7EB5">
            <w:pPr>
              <w:pStyle w:val="BodyText"/>
            </w:pPr>
            <w:r w:rsidRPr="00BC7EB5">
              <w:t>Modifications to the scale model are explored to satisfy the requirements of the design brief</w:t>
            </w:r>
          </w:p>
        </w:tc>
      </w:tr>
    </w:tbl>
    <w:p w:rsidR="00E21EBA" w:rsidP="00BC7EB5">
      <w:pPr>
        <w:pStyle w:val="BodyText"/>
      </w:pPr>
    </w:p>
    <w:p w:rsidR="00E21EBA" w:rsidP="00BC7EB5">
      <w:pPr>
        <w:pStyle w:val="BodyText"/>
      </w:pPr>
    </w:p>
    <w:p w:rsidR="00000000" w:rsidRPr="00BC7EB5" w:rsidP="00BC7EB5">
      <w:pPr>
        <w:pStyle w:val="Heading1"/>
      </w:pPr>
      <w:bookmarkStart w:id="7" w:name="O_631574"/>
      <w:bookmarkEnd w:id="7"/>
      <w:r w:rsidRPr="00BC7EB5">
        <w:t>Foundation Skills</w:t>
      </w:r>
    </w:p>
    <w:p w:rsidR="00E21EBA" w:rsidP="00E21EBA">
      <w:pPr>
        <w:pStyle w:val="BodyText"/>
      </w:pPr>
      <w:r w:rsidRPr="00BC7EB5">
        <w:t>Foundation skills essential to performance are explicit in the performance criteria of this unit of competency. Detail on appropriate performance levels for each furnishing unit of competency in reading, writing, oral communication and numeracy utilising t</w:t>
      </w:r>
      <w:r w:rsidRPr="00BC7EB5">
        <w:t xml:space="preserve">he Australian Core Skills Framework (ACSF) are provided in the Furnishing Training Package Implementation Guide. </w:t>
      </w:r>
    </w:p>
    <w:p w:rsidR="00000000" w:rsidRPr="00BC7EB5" w:rsidP="00BC7EB5">
      <w:pPr>
        <w:pStyle w:val="Heading1"/>
      </w:pPr>
      <w:bookmarkStart w:id="8" w:name="O_631573"/>
      <w:bookmarkEnd w:id="8"/>
      <w:r w:rsidRPr="00BC7EB5">
        <w:t>Range of Conditions</w:t>
      </w:r>
    </w:p>
    <w:tbl>
      <w:tblPr>
        <w:tblW w:w="0" w:type="auto"/>
        <w:tblLayout w:type="fixed"/>
        <w:tblCellMar>
          <w:left w:w="62" w:type="dxa"/>
          <w:right w:w="62" w:type="dxa"/>
        </w:tblCellMar>
        <w:tblLook w:val="0000"/>
      </w:tblPr>
      <w:tblGrid>
        <w:gridCol w:w="2760"/>
        <w:gridCol w:w="6312"/>
      </w:tblGrid>
      <w:tr w:rsidTr="00BC7E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t>Specifies different work environments and conditions that may affect performance. Essential operating co</w:t>
            </w:r>
            <w:r w:rsidRPr="00BC7EB5">
              <w:t>nditions that may be present (depending on the work situation, needs of the candidate, accessibility of the item, and local industry and regional contexts) are included. Range is restricted to essential operating conditions and any other variables essentia</w:t>
            </w:r>
            <w:r w:rsidRPr="00BC7EB5">
              <w:t>l to the work environment.</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WHS requirements, including legislation, building codes, material safety management systems, hazardous and dangerous goods codes, and local safe operating procedures or equivalent </w:t>
            </w:r>
          </w:p>
          <w:p w:rsidR="00000000" w:rsidRPr="00BC7EB5" w:rsidP="00BC7EB5">
            <w:pPr>
              <w:pStyle w:val="ListBullet"/>
            </w:pPr>
            <w:r w:rsidRPr="00BC7EB5">
              <w:t>work is carried out in</w:t>
            </w:r>
            <w:r w:rsidRPr="00BC7EB5">
              <w:t xml:space="preserve"> accordance with legislative obligations, environmental legislation, relevant health regulations, manual handling procedures and organisation insurance requirements </w:t>
            </w:r>
          </w:p>
          <w:p w:rsidR="00000000" w:rsidRPr="00BC7EB5" w:rsidP="00BC7EB5">
            <w:pPr>
              <w:pStyle w:val="ListBullet"/>
            </w:pPr>
            <w:r w:rsidRPr="00BC7EB5">
              <w:t>work requires individuals to demonstrate conceptual and analytical ability, discretion, ju</w:t>
            </w:r>
            <w:r w:rsidRPr="00BC7EB5">
              <w:t xml:space="preserve">dgement and problem solving </w:t>
            </w:r>
          </w:p>
          <w:p w:rsidR="00000000" w:rsidP="00BC7EB5">
            <w:pPr>
              <w:pStyle w:val="ListBullet"/>
              <w:rPr>
                <w:lang w:val="en-NZ"/>
              </w:rPr>
            </w:pPr>
            <w:r w:rsidRPr="00BC7EB5">
              <w:t>customers or suppliers may be internal or external</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the aims, objectives, milestones for the design project </w:t>
            </w:r>
          </w:p>
          <w:p w:rsidR="00000000" w:rsidRPr="00BC7EB5" w:rsidP="00BC7EB5">
            <w:pPr>
              <w:pStyle w:val="ListBullet"/>
            </w:pPr>
            <w:r w:rsidRPr="00BC7EB5">
              <w:t xml:space="preserve">organisational or personal profiles </w:t>
            </w:r>
          </w:p>
          <w:p w:rsidR="00000000" w:rsidRPr="00BC7EB5" w:rsidP="00BC7EB5">
            <w:pPr>
              <w:pStyle w:val="ListBullet"/>
            </w:pPr>
            <w:r w:rsidRPr="00BC7EB5">
              <w:t xml:space="preserve">target audience </w:t>
            </w:r>
          </w:p>
          <w:p w:rsidR="00000000" w:rsidRPr="00BC7EB5" w:rsidP="00BC7EB5">
            <w:pPr>
              <w:pStyle w:val="ListBullet"/>
            </w:pPr>
            <w:r w:rsidRPr="00BC7EB5">
              <w:t xml:space="preserve">budget </w:t>
            </w:r>
          </w:p>
          <w:p w:rsidR="00000000" w:rsidRPr="00BC7EB5" w:rsidP="00BC7EB5">
            <w:pPr>
              <w:pStyle w:val="ListBullet"/>
            </w:pPr>
            <w:r w:rsidRPr="00BC7EB5">
              <w:t>timeline</w:t>
            </w:r>
          </w:p>
          <w:p w:rsidR="00000000" w:rsidRPr="00BC7EB5" w:rsidP="00BC7EB5">
            <w:pPr>
              <w:pStyle w:val="ListBullet"/>
            </w:pPr>
            <w:r w:rsidRPr="00BC7EB5">
              <w:t>consultation requirements</w:t>
            </w:r>
          </w:p>
          <w:p w:rsidR="00000000" w:rsidRPr="00BC7EB5" w:rsidP="00BC7EB5">
            <w:pPr>
              <w:pStyle w:val="ListBullet"/>
            </w:pPr>
            <w:r w:rsidRPr="00BC7EB5">
              <w:t xml:space="preserve">colour requirements </w:t>
            </w:r>
          </w:p>
          <w:p w:rsidR="00000000" w:rsidRPr="00BC7EB5" w:rsidP="00BC7EB5">
            <w:pPr>
              <w:pStyle w:val="ListBullet"/>
            </w:pPr>
            <w:r w:rsidRPr="00BC7EB5">
              <w:t xml:space="preserve">image requirements </w:t>
            </w:r>
          </w:p>
          <w:p w:rsidR="00000000" w:rsidP="00BC7EB5">
            <w:pPr>
              <w:pStyle w:val="ListBullet"/>
              <w:rPr>
                <w:lang w:val="en-NZ"/>
              </w:rPr>
            </w:pPr>
            <w:r w:rsidRPr="00BC7EB5">
              <w:t>function</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trainers </w:t>
            </w:r>
          </w:p>
          <w:p w:rsidR="00000000" w:rsidRPr="00BC7EB5" w:rsidP="00BC7EB5">
            <w:pPr>
              <w:pStyle w:val="ListBullet"/>
            </w:pPr>
            <w:r w:rsidRPr="00BC7EB5">
              <w:t>supervisors</w:t>
            </w:r>
          </w:p>
          <w:p w:rsidR="00000000" w:rsidRPr="00BC7EB5" w:rsidP="00BC7EB5">
            <w:pPr>
              <w:pStyle w:val="ListBullet"/>
            </w:pPr>
            <w:r w:rsidRPr="00BC7EB5">
              <w:t>suppliers</w:t>
            </w:r>
          </w:p>
          <w:p w:rsidR="00000000" w:rsidRPr="00BC7EB5" w:rsidP="00BC7EB5">
            <w:pPr>
              <w:pStyle w:val="ListBullet"/>
            </w:pPr>
            <w:r w:rsidRPr="00BC7EB5">
              <w:t xml:space="preserve">clients </w:t>
            </w:r>
          </w:p>
          <w:p w:rsidR="00000000" w:rsidRPr="00BC7EB5" w:rsidP="00BC7EB5">
            <w:pPr>
              <w:pStyle w:val="ListBullet"/>
            </w:pPr>
            <w:r w:rsidRPr="00BC7EB5">
              <w:t xml:space="preserve">colleagues </w:t>
            </w:r>
          </w:p>
          <w:p w:rsidR="00000000" w:rsidP="00BC7EB5">
            <w:pPr>
              <w:pStyle w:val="ListBullet"/>
              <w:rPr>
                <w:lang w:val="en-NZ"/>
              </w:rPr>
            </w:pPr>
            <w:r w:rsidRPr="00BC7EB5">
              <w:t>managers</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timber (native and imported) </w:t>
            </w:r>
          </w:p>
          <w:p w:rsidR="00000000" w:rsidRPr="00BC7EB5" w:rsidP="00BC7EB5">
            <w:pPr>
              <w:pStyle w:val="ListBullet"/>
            </w:pPr>
            <w:r w:rsidRPr="00BC7EB5">
              <w:t xml:space="preserve">man-made timber products </w:t>
            </w:r>
          </w:p>
          <w:p w:rsidR="00000000" w:rsidRPr="00BC7EB5" w:rsidP="00BC7EB5">
            <w:pPr>
              <w:pStyle w:val="ListBullet"/>
            </w:pPr>
            <w:r w:rsidRPr="00BC7EB5">
              <w:t xml:space="preserve">plastic </w:t>
            </w:r>
          </w:p>
          <w:p w:rsidR="00000000" w:rsidRPr="00BC7EB5" w:rsidP="00BC7EB5">
            <w:pPr>
              <w:pStyle w:val="ListBullet"/>
            </w:pPr>
            <w:r w:rsidRPr="00BC7EB5">
              <w:t xml:space="preserve">metal </w:t>
            </w:r>
          </w:p>
          <w:p w:rsidR="00000000" w:rsidRPr="00BC7EB5" w:rsidP="00BC7EB5">
            <w:pPr>
              <w:pStyle w:val="ListBullet"/>
            </w:pPr>
            <w:r w:rsidRPr="00BC7EB5">
              <w:t>alloys</w:t>
            </w:r>
          </w:p>
          <w:p w:rsidR="00000000" w:rsidRPr="00BC7EB5" w:rsidP="00BC7EB5">
            <w:pPr>
              <w:pStyle w:val="ListBullet"/>
            </w:pPr>
            <w:r w:rsidRPr="00BC7EB5">
              <w:t>stones</w:t>
            </w:r>
          </w:p>
          <w:p w:rsidR="00000000" w:rsidRPr="00BC7EB5" w:rsidP="00BC7EB5">
            <w:pPr>
              <w:pStyle w:val="ListBullet"/>
            </w:pPr>
            <w:r w:rsidRPr="00BC7EB5">
              <w:t xml:space="preserve">glass </w:t>
            </w:r>
          </w:p>
          <w:p w:rsidR="00000000" w:rsidRPr="00BC7EB5" w:rsidP="00BC7EB5">
            <w:pPr>
              <w:pStyle w:val="ListBullet"/>
            </w:pPr>
            <w:r w:rsidRPr="00BC7EB5">
              <w:t>textiles</w:t>
            </w:r>
          </w:p>
          <w:p w:rsidR="00000000" w:rsidRPr="00BC7EB5" w:rsidP="00BC7EB5">
            <w:pPr>
              <w:pStyle w:val="ListBullet"/>
            </w:pPr>
            <w:r w:rsidRPr="00BC7EB5">
              <w:t xml:space="preserve">fibreglass </w:t>
            </w:r>
          </w:p>
          <w:p w:rsidR="00000000" w:rsidRPr="00BC7EB5" w:rsidP="00BC7EB5">
            <w:pPr>
              <w:pStyle w:val="ListBullet"/>
            </w:pPr>
            <w:r w:rsidRPr="00BC7EB5">
              <w:t>foam</w:t>
            </w:r>
          </w:p>
          <w:p w:rsidR="00000000" w:rsidRPr="00BC7EB5" w:rsidP="00BC7EB5">
            <w:pPr>
              <w:pStyle w:val="ListBullet"/>
            </w:pPr>
            <w:r w:rsidRPr="00BC7EB5">
              <w:t>cardboard</w:t>
            </w:r>
          </w:p>
          <w:p w:rsidR="00000000" w:rsidRPr="00BC7EB5" w:rsidP="00BC7EB5">
            <w:pPr>
              <w:pStyle w:val="ListBullet"/>
            </w:pPr>
            <w:r w:rsidRPr="00BC7EB5">
              <w:t xml:space="preserve">paper products </w:t>
            </w:r>
          </w:p>
          <w:p w:rsidR="00000000" w:rsidP="00BC7EB5">
            <w:pPr>
              <w:pStyle w:val="ListBullet"/>
              <w:rPr>
                <w:lang w:val="en-NZ"/>
              </w:rPr>
            </w:pPr>
            <w:r w:rsidRPr="00BC7EB5">
              <w:t>any other manipulable substance</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Storage locations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storage racks </w:t>
            </w:r>
          </w:p>
          <w:p w:rsidR="00000000" w:rsidRPr="00BC7EB5" w:rsidP="00BC7EB5">
            <w:pPr>
              <w:pStyle w:val="ListBullet"/>
            </w:pPr>
            <w:r w:rsidRPr="00BC7EB5">
              <w:t xml:space="preserve">storage bays </w:t>
            </w:r>
          </w:p>
          <w:p w:rsidR="00000000" w:rsidRPr="00BC7EB5" w:rsidP="00BC7EB5">
            <w:pPr>
              <w:pStyle w:val="ListBullet"/>
            </w:pPr>
            <w:r w:rsidRPr="00BC7EB5">
              <w:t>bins</w:t>
            </w:r>
          </w:p>
          <w:p w:rsidR="00000000" w:rsidRPr="00BC7EB5" w:rsidP="00BC7EB5">
            <w:pPr>
              <w:pStyle w:val="ListBullet"/>
            </w:pPr>
            <w:r w:rsidRPr="00BC7EB5">
              <w:t>stacks</w:t>
            </w:r>
          </w:p>
          <w:p w:rsidR="00000000" w:rsidRPr="00BC7EB5" w:rsidP="00BC7EB5">
            <w:pPr>
              <w:pStyle w:val="ListBullet"/>
            </w:pPr>
            <w:r w:rsidRPr="00BC7EB5">
              <w:t>pallet boxes</w:t>
            </w:r>
          </w:p>
          <w:p w:rsidR="00000000" w:rsidRPr="00BC7EB5" w:rsidP="00BC7EB5">
            <w:pPr>
              <w:pStyle w:val="ListBullet"/>
            </w:pPr>
            <w:r w:rsidRPr="00BC7EB5">
              <w:t xml:space="preserve">modularised storage components </w:t>
            </w:r>
          </w:p>
          <w:p w:rsidR="00000000" w:rsidP="00BC7EB5">
            <w:pPr>
              <w:pStyle w:val="ListBullet"/>
              <w:rPr>
                <w:lang w:val="en-NZ"/>
              </w:rPr>
            </w:pPr>
            <w:r w:rsidRPr="00BC7EB5">
              <w:t xml:space="preserve">temporary stacking bays (stand, frame or ground) </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Storage divisions include by:</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standard product classification </w:t>
            </w:r>
          </w:p>
          <w:p w:rsidR="00000000" w:rsidRPr="00BC7EB5" w:rsidP="00BC7EB5">
            <w:pPr>
              <w:pStyle w:val="ListBullet"/>
            </w:pPr>
            <w:r w:rsidRPr="00BC7EB5">
              <w:t xml:space="preserve">product designation </w:t>
            </w:r>
          </w:p>
          <w:p w:rsidR="00000000" w:rsidRPr="00BC7EB5" w:rsidP="00BC7EB5">
            <w:pPr>
              <w:pStyle w:val="ListBullet"/>
            </w:pPr>
            <w:r w:rsidRPr="00BC7EB5">
              <w:t>size</w:t>
            </w:r>
          </w:p>
          <w:p w:rsidR="00000000" w:rsidRPr="00BC7EB5" w:rsidP="00BC7EB5">
            <w:pPr>
              <w:pStyle w:val="ListBullet"/>
            </w:pPr>
            <w:r w:rsidRPr="00BC7EB5">
              <w:t>dimension</w:t>
            </w:r>
          </w:p>
          <w:p w:rsidR="00000000" w:rsidRPr="00BC7EB5" w:rsidP="00BC7EB5">
            <w:pPr>
              <w:pStyle w:val="ListBullet"/>
            </w:pPr>
            <w:r w:rsidRPr="00BC7EB5">
              <w:t>stack number</w:t>
            </w:r>
          </w:p>
          <w:p w:rsidR="00000000" w:rsidRPr="00BC7EB5" w:rsidP="00BC7EB5">
            <w:pPr>
              <w:pStyle w:val="ListBullet"/>
            </w:pPr>
            <w:r w:rsidRPr="00BC7EB5">
              <w:t>weight</w:t>
            </w:r>
          </w:p>
          <w:p w:rsidR="00000000" w:rsidRPr="00BC7EB5" w:rsidP="00BC7EB5">
            <w:pPr>
              <w:pStyle w:val="ListBullet"/>
            </w:pPr>
            <w:r w:rsidRPr="00BC7EB5">
              <w:t>grade</w:t>
            </w:r>
          </w:p>
          <w:p w:rsidR="00000000" w:rsidRPr="00BC7EB5" w:rsidP="00BC7EB5">
            <w:pPr>
              <w:pStyle w:val="ListBullet"/>
            </w:pPr>
            <w:r w:rsidRPr="00BC7EB5">
              <w:t xml:space="preserve">shelf life </w:t>
            </w:r>
          </w:p>
          <w:p w:rsidR="00000000" w:rsidP="00BC7EB5">
            <w:pPr>
              <w:pStyle w:val="ListBullet"/>
              <w:rPr>
                <w:lang w:val="en-NZ"/>
              </w:rPr>
            </w:pPr>
            <w:r w:rsidRPr="00BC7EB5">
              <w:t>stock rotation position</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static machinery</w:t>
            </w:r>
          </w:p>
          <w:p w:rsidR="00000000" w:rsidRPr="00BC7EB5" w:rsidP="00BC7EB5">
            <w:pPr>
              <w:pStyle w:val="ListBullet"/>
            </w:pPr>
            <w:r w:rsidRPr="00BC7EB5">
              <w:t xml:space="preserve">portable power tools </w:t>
            </w:r>
          </w:p>
          <w:p w:rsidR="00000000" w:rsidRPr="00BC7EB5" w:rsidP="00BC7EB5">
            <w:pPr>
              <w:pStyle w:val="ListBullet"/>
            </w:pPr>
            <w:r w:rsidRPr="00BC7EB5">
              <w:t>computer numerically controlled (CNC) equipment</w:t>
            </w:r>
          </w:p>
          <w:p w:rsidR="00000000" w:rsidP="00BC7EB5">
            <w:pPr>
              <w:pStyle w:val="ListBullet"/>
              <w:rPr>
                <w:lang w:val="en-NZ"/>
              </w:rPr>
            </w:pPr>
            <w:r w:rsidRPr="00BC7EB5">
              <w:t>and is to include procedures for lock out protecting operators and co-workers from accidental injury by isolating the machine from the power source</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Sketches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hand drawn images </w:t>
            </w:r>
          </w:p>
          <w:p w:rsidR="00000000" w:rsidP="00BC7EB5">
            <w:pPr>
              <w:pStyle w:val="ListBullet"/>
              <w:rPr>
                <w:lang w:val="en-NZ"/>
              </w:rPr>
            </w:pPr>
            <w:r w:rsidRPr="00BC7EB5">
              <w:t>ideation drawings completed freehand</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line</w:t>
            </w:r>
          </w:p>
          <w:p w:rsidR="00000000" w:rsidRPr="00BC7EB5" w:rsidP="00BC7EB5">
            <w:pPr>
              <w:pStyle w:val="ListBullet"/>
            </w:pPr>
            <w:r w:rsidRPr="00BC7EB5">
              <w:t>shape</w:t>
            </w:r>
          </w:p>
          <w:p w:rsidR="00000000" w:rsidRPr="00BC7EB5" w:rsidP="00BC7EB5">
            <w:pPr>
              <w:pStyle w:val="ListBullet"/>
            </w:pPr>
            <w:r w:rsidRPr="00BC7EB5">
              <w:t xml:space="preserve">form (geometric or organic) </w:t>
            </w:r>
          </w:p>
          <w:p w:rsidR="00000000" w:rsidRPr="00BC7EB5" w:rsidP="00BC7EB5">
            <w:pPr>
              <w:pStyle w:val="ListBullet"/>
            </w:pPr>
            <w:r w:rsidRPr="00BC7EB5">
              <w:t>texture</w:t>
            </w:r>
          </w:p>
          <w:p w:rsidR="00000000" w:rsidRPr="00BC7EB5" w:rsidP="00BC7EB5">
            <w:pPr>
              <w:pStyle w:val="ListBullet"/>
            </w:pPr>
            <w:r w:rsidRPr="00BC7EB5">
              <w:t xml:space="preserve">colour </w:t>
            </w:r>
          </w:p>
          <w:p w:rsidR="00000000" w:rsidP="00BC7EB5">
            <w:pPr>
              <w:pStyle w:val="ListBullet"/>
              <w:rPr>
                <w:lang w:val="en-NZ"/>
              </w:rPr>
            </w:pPr>
            <w:r w:rsidRPr="00BC7EB5">
              <w:t>function</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balance </w:t>
            </w:r>
          </w:p>
          <w:p w:rsidR="00000000" w:rsidRPr="00BC7EB5" w:rsidP="00BC7EB5">
            <w:pPr>
              <w:pStyle w:val="ListBullet"/>
            </w:pPr>
            <w:r w:rsidRPr="00BC7EB5">
              <w:t xml:space="preserve">proportion (symmetry and asymmetry) </w:t>
            </w:r>
          </w:p>
          <w:p w:rsidR="00000000" w:rsidRPr="00BC7EB5" w:rsidP="00BC7EB5">
            <w:pPr>
              <w:pStyle w:val="ListBullet"/>
            </w:pPr>
            <w:r w:rsidRPr="00BC7EB5">
              <w:t>harmony</w:t>
            </w:r>
          </w:p>
          <w:p w:rsidR="00000000" w:rsidRPr="00BC7EB5" w:rsidP="00BC7EB5">
            <w:pPr>
              <w:pStyle w:val="ListBullet"/>
            </w:pPr>
            <w:r w:rsidRPr="00BC7EB5">
              <w:t>contrast</w:t>
            </w:r>
          </w:p>
          <w:p w:rsidR="00000000" w:rsidRPr="00BC7EB5" w:rsidP="00BC7EB5">
            <w:pPr>
              <w:pStyle w:val="ListBullet"/>
            </w:pPr>
            <w:r w:rsidRPr="00BC7EB5">
              <w:t>pattern</w:t>
            </w:r>
          </w:p>
          <w:p w:rsidR="00000000" w:rsidRPr="00BC7EB5" w:rsidP="00BC7EB5">
            <w:pPr>
              <w:pStyle w:val="ListBullet"/>
            </w:pPr>
            <w:r w:rsidRPr="00BC7EB5">
              <w:t>movement</w:t>
            </w:r>
          </w:p>
          <w:p w:rsidR="00000000" w:rsidRPr="00BC7EB5" w:rsidP="00BC7EB5">
            <w:pPr>
              <w:pStyle w:val="ListBullet"/>
            </w:pPr>
            <w:r w:rsidRPr="00BC7EB5">
              <w:t>rhythm</w:t>
            </w:r>
          </w:p>
          <w:p w:rsidR="00000000" w:rsidRPr="00BC7EB5" w:rsidP="00BC7EB5">
            <w:pPr>
              <w:pStyle w:val="ListBullet"/>
            </w:pPr>
            <w:r w:rsidRPr="00BC7EB5">
              <w:t>unity</w:t>
            </w:r>
          </w:p>
          <w:p w:rsidR="00000000" w:rsidRPr="00BC7EB5" w:rsidP="00BC7EB5">
            <w:pPr>
              <w:pStyle w:val="ListBullet"/>
            </w:pPr>
            <w:r w:rsidRPr="00BC7EB5">
              <w:t>style</w:t>
            </w:r>
          </w:p>
          <w:p w:rsidR="00000000" w:rsidRPr="00BC7EB5" w:rsidP="00BC7EB5">
            <w:pPr>
              <w:pStyle w:val="ListBullet"/>
            </w:pPr>
            <w:r w:rsidRPr="00BC7EB5">
              <w:t>focus</w:t>
            </w:r>
          </w:p>
          <w:p w:rsidR="00000000" w:rsidRPr="00BC7EB5" w:rsidP="00BC7EB5">
            <w:pPr>
              <w:pStyle w:val="ListBullet"/>
            </w:pPr>
            <w:r w:rsidRPr="00BC7EB5">
              <w:t>scale</w:t>
            </w:r>
          </w:p>
          <w:p w:rsidR="00000000" w:rsidRPr="00BC7EB5" w:rsidP="00BC7EB5">
            <w:pPr>
              <w:pStyle w:val="ListBullet"/>
            </w:pPr>
            <w:r w:rsidRPr="00BC7EB5">
              <w:t>dominant</w:t>
            </w:r>
          </w:p>
          <w:p w:rsidR="00000000" w:rsidRPr="00BC7EB5" w:rsidP="00BC7EB5">
            <w:pPr>
              <w:pStyle w:val="ListBullet"/>
            </w:pPr>
            <w:r w:rsidRPr="00BC7EB5">
              <w:t xml:space="preserve">sub-dominant </w:t>
            </w:r>
          </w:p>
          <w:p w:rsidR="00000000" w:rsidRPr="00BC7EB5" w:rsidP="00BC7EB5">
            <w:pPr>
              <w:pStyle w:val="ListBullet"/>
            </w:pPr>
            <w:r w:rsidRPr="00BC7EB5">
              <w:t>subordinate relationship</w:t>
            </w:r>
          </w:p>
          <w:p w:rsidR="00000000" w:rsidRPr="00BC7EB5" w:rsidP="00BC7EB5">
            <w:pPr>
              <w:pStyle w:val="ListBullet"/>
            </w:pPr>
            <w:r w:rsidRPr="00BC7EB5">
              <w:t>emphasis</w:t>
            </w:r>
          </w:p>
          <w:p w:rsidR="00000000" w:rsidRPr="00BC7EB5" w:rsidP="00BC7EB5">
            <w:pPr>
              <w:pStyle w:val="ListBullet"/>
            </w:pPr>
            <w:r w:rsidRPr="00BC7EB5">
              <w:t>proximity</w:t>
            </w:r>
          </w:p>
          <w:p w:rsidR="00000000" w:rsidRPr="00BC7EB5" w:rsidP="00BC7EB5">
            <w:pPr>
              <w:pStyle w:val="ListBullet"/>
            </w:pPr>
            <w:r w:rsidRPr="00BC7EB5">
              <w:t>alignment</w:t>
            </w:r>
          </w:p>
          <w:p w:rsidR="00000000" w:rsidRPr="00BC7EB5" w:rsidP="00BC7EB5">
            <w:pPr>
              <w:pStyle w:val="ListBullet"/>
            </w:pPr>
            <w:r w:rsidRPr="00BC7EB5">
              <w:t>space</w:t>
            </w:r>
          </w:p>
          <w:p w:rsidR="00000000" w:rsidRPr="00BC7EB5" w:rsidP="00BC7EB5">
            <w:pPr>
              <w:pStyle w:val="ListBullet"/>
            </w:pPr>
            <w:r w:rsidRPr="00BC7EB5">
              <w:t>anthropometry</w:t>
            </w:r>
          </w:p>
          <w:p w:rsidR="00000000" w:rsidRPr="00BC7EB5" w:rsidP="00BC7EB5">
            <w:pPr>
              <w:pStyle w:val="ListBullet"/>
            </w:pPr>
            <w:r w:rsidRPr="00BC7EB5">
              <w:t>ergonomics</w:t>
            </w:r>
          </w:p>
          <w:p w:rsidR="00000000" w:rsidRPr="00BC7EB5" w:rsidP="00BC7EB5">
            <w:pPr>
              <w:pStyle w:val="ListBullet"/>
            </w:pPr>
            <w:r w:rsidRPr="00BC7EB5">
              <w:t xml:space="preserve">arrangement </w:t>
            </w:r>
          </w:p>
          <w:p w:rsidR="00000000" w:rsidRPr="00BC7EB5" w:rsidP="00BC7EB5">
            <w:pPr>
              <w:pStyle w:val="ListBullet"/>
            </w:pPr>
            <w:r w:rsidRPr="00BC7EB5">
              <w:t xml:space="preserve">workload materials handling capacity </w:t>
            </w:r>
          </w:p>
          <w:p w:rsidR="00000000" w:rsidRPr="00BC7EB5" w:rsidP="00BC7EB5">
            <w:pPr>
              <w:pStyle w:val="ListBullet"/>
            </w:pPr>
            <w:r w:rsidRPr="00BC7EB5">
              <w:t xml:space="preserve">skills available </w:t>
            </w:r>
          </w:p>
          <w:p w:rsidR="00000000" w:rsidRPr="00BC7EB5" w:rsidP="00BC7EB5">
            <w:pPr>
              <w:pStyle w:val="ListBullet"/>
            </w:pPr>
            <w:r w:rsidRPr="00BC7EB5">
              <w:t>equipment capabilities</w:t>
            </w:r>
          </w:p>
          <w:p w:rsidR="00000000" w:rsidRPr="00BC7EB5" w:rsidP="00BC7EB5">
            <w:pPr>
              <w:pStyle w:val="ListBullet"/>
            </w:pPr>
            <w:r w:rsidRPr="00BC7EB5">
              <w:t>aesthetic relations</w:t>
            </w:r>
          </w:p>
          <w:p w:rsidR="00000000" w:rsidRPr="00BC7EB5" w:rsidP="00BC7EB5">
            <w:pPr>
              <w:pStyle w:val="ListBullet"/>
            </w:pPr>
            <w:r w:rsidRPr="00BC7EB5">
              <w:t xml:space="preserve">tension </w:t>
            </w:r>
          </w:p>
          <w:p w:rsidR="00000000" w:rsidP="00BC7EB5">
            <w:pPr>
              <w:pStyle w:val="ListBullet"/>
              <w:rPr>
                <w:lang w:val="en-NZ"/>
              </w:rPr>
            </w:pPr>
            <w:r w:rsidRPr="00BC7EB5">
              <w:t>development methods</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Maquette includes:</w:t>
            </w:r>
          </w:p>
        </w:tc>
        <w:tc>
          <w:tcPr>
            <w:tcW w:w="6312" w:type="dxa"/>
            <w:tcBorders>
              <w:top w:val="nil"/>
              <w:left w:val="nil"/>
              <w:bottom w:val="nil"/>
              <w:right w:val="nil"/>
            </w:tcBorders>
            <w:tcMar>
              <w:top w:w="0" w:type="dxa"/>
              <w:left w:w="62" w:type="dxa"/>
              <w:bottom w:w="0" w:type="dxa"/>
              <w:right w:w="62" w:type="dxa"/>
            </w:tcMar>
          </w:tcPr>
          <w:p w:rsidR="00000000" w:rsidP="00BC7EB5">
            <w:pPr>
              <w:pStyle w:val="ListBullet"/>
              <w:rPr>
                <w:lang w:val="en-NZ"/>
              </w:rPr>
            </w:pPr>
            <w:r w:rsidRPr="00BC7EB5">
              <w:t xml:space="preserve">a miniature version of the intended final product to establish if the elements and principles of design have been achieved. </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BC7EB5">
            <w:pPr>
              <w:pStyle w:val="ListBullet"/>
              <w:rPr>
                <w:lang w:val="en-NZ"/>
              </w:rPr>
            </w:pPr>
            <w:r w:rsidRPr="00BC7EB5">
              <w:t>ideas generated to respond to the design brief through b</w:t>
            </w:r>
            <w:r w:rsidRPr="00BC7EB5">
              <w:t>oth ideation drawings or sketching and written explanation</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BC7EB5">
            <w:pPr>
              <w:pStyle w:val="ListBullet"/>
              <w:rPr>
                <w:lang w:val="en-NZ"/>
              </w:rPr>
            </w:pPr>
            <w:r w:rsidRPr="00BC7EB5">
              <w:t xml:space="preserve">consideration of appeal to a large number of people; products are </w:t>
            </w:r>
            <w:r w:rsidRPr="00BC7EB5">
              <w:t>pleasing to the eye of many who view it</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P="00BC7EB5">
            <w:pPr>
              <w:pStyle w:val="ListBullet"/>
              <w:rPr>
                <w:lang w:val="en-NZ"/>
              </w:rPr>
            </w:pPr>
            <w:r w:rsidRPr="00BC7EB5">
              <w:t>drafted technical drawings or drawings pr</w:t>
            </w:r>
            <w:r w:rsidRPr="00BC7EB5">
              <w:t>oduced on computer using computer-aided design (CAD) software packages that contain project specifications</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methods by which the product will be produced with steps that entail working from drawings and specifications</w:t>
            </w:r>
          </w:p>
          <w:p w:rsidR="00000000" w:rsidRPr="00BC7EB5" w:rsidP="00BC7EB5">
            <w:pPr>
              <w:pStyle w:val="ListBullet"/>
            </w:pPr>
            <w:r w:rsidRPr="00BC7EB5">
              <w:t>producing components utilising machine operations</w:t>
            </w:r>
          </w:p>
          <w:p w:rsidR="00000000" w:rsidRPr="00BC7EB5" w:rsidP="00BC7EB5">
            <w:pPr>
              <w:pStyle w:val="ListBullet"/>
            </w:pPr>
            <w:r w:rsidRPr="00BC7EB5">
              <w:t xml:space="preserve">assembly of the components </w:t>
            </w:r>
          </w:p>
          <w:p w:rsidR="00000000" w:rsidP="00BC7EB5">
            <w:pPr>
              <w:pStyle w:val="ListBullet"/>
              <w:rPr>
                <w:lang w:val="en-NZ"/>
              </w:rPr>
            </w:pPr>
            <w:r w:rsidRPr="00BC7EB5">
              <w:t>finishing techniques</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P="00BC7EB5">
            <w:pPr>
              <w:pStyle w:val="ListBullet"/>
              <w:rPr>
                <w:lang w:val="en-NZ"/>
              </w:rPr>
            </w:pPr>
            <w:r w:rsidRPr="00BC7EB5">
              <w:t>parts which make up the whole of a product (each component often requires some level of machining to result in the desired part)</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Scale</w:t>
            </w:r>
            <w:r w:rsidRPr="00BC7EB5">
              <w:rPr>
                <w:rStyle w:val="SpecialBold"/>
              </w:rPr>
              <w:t xml:space="preserve"> model includes:</w:t>
            </w:r>
          </w:p>
        </w:tc>
        <w:tc>
          <w:tcPr>
            <w:tcW w:w="6312" w:type="dxa"/>
            <w:tcBorders>
              <w:top w:val="nil"/>
              <w:left w:val="nil"/>
              <w:bottom w:val="nil"/>
              <w:right w:val="nil"/>
            </w:tcBorders>
            <w:tcMar>
              <w:top w:w="0" w:type="dxa"/>
              <w:left w:w="62" w:type="dxa"/>
              <w:bottom w:w="0" w:type="dxa"/>
              <w:right w:w="62" w:type="dxa"/>
            </w:tcMar>
          </w:tcPr>
          <w:p w:rsidR="00000000" w:rsidP="00BC7EB5">
            <w:pPr>
              <w:pStyle w:val="ListBullet"/>
              <w:rPr>
                <w:lang w:val="en-NZ"/>
              </w:rPr>
            </w:pPr>
            <w:r w:rsidRPr="00BC7EB5">
              <w:t>a model replica of the intended final outcome product produced to a suitable scale to distinguish its features, for example, 1:5 or 1:10. The model may be made from similar material as the intended final solution or in some cases made fro</w:t>
            </w:r>
            <w:r w:rsidRPr="00BC7EB5">
              <w:t>m modelling clay</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measurements</w:t>
            </w:r>
          </w:p>
          <w:p w:rsidR="00000000" w:rsidRPr="00BC7EB5" w:rsidP="00BC7EB5">
            <w:pPr>
              <w:pStyle w:val="ListBullet"/>
            </w:pPr>
            <w:r w:rsidRPr="00BC7EB5">
              <w:t xml:space="preserve">procedures by which a product is constructed </w:t>
            </w:r>
          </w:p>
          <w:p w:rsidR="00000000" w:rsidP="00BC7EB5">
            <w:pPr>
              <w:pStyle w:val="ListBullet"/>
              <w:rPr>
                <w:lang w:val="en-NZ"/>
              </w:rPr>
            </w:pPr>
            <w:r w:rsidRPr="00BC7EB5">
              <w:t>materials to be utilised</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Functionality includes:</w:t>
            </w:r>
          </w:p>
        </w:tc>
        <w:tc>
          <w:tcPr>
            <w:tcW w:w="6312" w:type="dxa"/>
            <w:tcBorders>
              <w:top w:val="nil"/>
              <w:left w:val="nil"/>
              <w:bottom w:val="nil"/>
              <w:right w:val="nil"/>
            </w:tcBorders>
            <w:tcMar>
              <w:top w:w="0" w:type="dxa"/>
              <w:left w:w="62" w:type="dxa"/>
              <w:bottom w:w="0" w:type="dxa"/>
              <w:right w:w="62" w:type="dxa"/>
            </w:tcMar>
          </w:tcPr>
          <w:p w:rsidR="00000000" w:rsidP="00BC7EB5">
            <w:pPr>
              <w:pStyle w:val="ListBullet"/>
              <w:rPr>
                <w:lang w:val="en-NZ"/>
              </w:rPr>
            </w:pPr>
            <w:r w:rsidRPr="00BC7EB5">
              <w:t>the purpose intended for the product in relationship to the design brief</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the design and production method </w:t>
            </w:r>
          </w:p>
          <w:p w:rsidR="00000000" w:rsidRPr="00BC7EB5" w:rsidP="00BC7EB5">
            <w:pPr>
              <w:pStyle w:val="ListBullet"/>
            </w:pPr>
            <w:r w:rsidRPr="00BC7EB5">
              <w:t xml:space="preserve">product type and size </w:t>
            </w:r>
          </w:p>
          <w:p w:rsidR="00000000" w:rsidRPr="00BC7EB5" w:rsidP="00BC7EB5">
            <w:pPr>
              <w:pStyle w:val="ListBullet"/>
            </w:pPr>
            <w:r w:rsidRPr="00BC7EB5">
              <w:t xml:space="preserve">inspection and labelling outcomes </w:t>
            </w:r>
          </w:p>
          <w:p w:rsidR="00000000" w:rsidRPr="00BC7EB5" w:rsidP="00BC7EB5">
            <w:pPr>
              <w:pStyle w:val="ListBullet"/>
            </w:pPr>
            <w:r w:rsidRPr="00BC7EB5">
              <w:t xml:space="preserve">storage locations </w:t>
            </w:r>
          </w:p>
          <w:p w:rsidR="00000000" w:rsidRPr="00BC7EB5" w:rsidP="00BC7EB5">
            <w:pPr>
              <w:pStyle w:val="ListBullet"/>
            </w:pPr>
            <w:r w:rsidRPr="00BC7EB5">
              <w:t>quality outcomes</w:t>
            </w:r>
          </w:p>
          <w:p w:rsidR="00000000" w:rsidP="00BC7EB5">
            <w:pPr>
              <w:pStyle w:val="ListBullet"/>
              <w:rPr>
                <w:lang w:val="en-NZ"/>
              </w:rPr>
            </w:pPr>
            <w:r w:rsidRPr="00BC7EB5">
              <w:t>hazards, incidents or equipment malfunctions</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C7EB5" w:rsidP="00BC7EB5">
            <w:pPr>
              <w:pStyle w:val="BodyText"/>
            </w:pPr>
            <w:r w:rsidRPr="00BC7EB5">
              <w:rPr>
                <w:rStyle w:val="SpecialBold"/>
              </w:rPr>
              <w:t>Personal protective equipment includes:</w:t>
            </w:r>
          </w:p>
          <w:p w:rsidR="00000000" w:rsidP="00BC7EB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BC7EB5">
            <w:pPr>
              <w:pStyle w:val="ListBullet"/>
              <w:rPr>
                <w:lang w:val="en-NZ"/>
              </w:rPr>
            </w:pPr>
            <w:r w:rsidRPr="00BC7EB5">
              <w:t xml:space="preserve">that prescribed under legislation, regulations and enterprise policies and practices </w:t>
            </w:r>
          </w:p>
        </w:tc>
      </w:tr>
      <w:tr w:rsidTr="00BC7E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7EB5">
            <w:pPr>
              <w:pStyle w:val="BodyText"/>
              <w:rPr>
                <w:lang w:val="en-NZ"/>
              </w:rPr>
            </w:pPr>
            <w:r w:rsidRPr="00BC7EB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C7EB5" w:rsidP="00BC7EB5">
            <w:pPr>
              <w:pStyle w:val="ListBullet"/>
            </w:pPr>
            <w:r w:rsidRPr="00BC7EB5">
              <w:t xml:space="preserve">work procedures/instructions </w:t>
            </w:r>
          </w:p>
          <w:p w:rsidR="00000000" w:rsidRPr="00BC7EB5" w:rsidP="00BC7EB5">
            <w:pPr>
              <w:pStyle w:val="ListBullet"/>
            </w:pPr>
            <w:r w:rsidRPr="00BC7EB5">
              <w:t xml:space="preserve">manufacturer specifications and instructions </w:t>
            </w:r>
          </w:p>
          <w:p w:rsidR="00000000" w:rsidRPr="00BC7EB5" w:rsidP="00BC7EB5">
            <w:pPr>
              <w:pStyle w:val="ListBullet"/>
            </w:pPr>
            <w:r w:rsidRPr="00BC7EB5">
              <w:t>standard forms of workplace process and procedures</w:t>
            </w:r>
          </w:p>
          <w:p w:rsidR="00000000" w:rsidRPr="00BC7EB5" w:rsidP="00BC7EB5">
            <w:pPr>
              <w:pStyle w:val="ListBullet"/>
            </w:pPr>
            <w:r w:rsidRPr="00BC7EB5">
              <w:t>organ</w:t>
            </w:r>
            <w:r w:rsidRPr="00BC7EB5">
              <w:t xml:space="preserve">isation work specifications and requirements </w:t>
            </w:r>
          </w:p>
          <w:p w:rsidR="00000000" w:rsidRPr="00BC7EB5" w:rsidP="00BC7EB5">
            <w:pPr>
              <w:pStyle w:val="ListBullet"/>
            </w:pPr>
            <w:r w:rsidRPr="00BC7EB5">
              <w:t xml:space="preserve">legislation, regulations and codes of practice </w:t>
            </w:r>
          </w:p>
          <w:p w:rsidR="00000000" w:rsidRPr="00BC7EB5" w:rsidP="00BC7EB5">
            <w:pPr>
              <w:pStyle w:val="ListBullet"/>
            </w:pPr>
            <w:r w:rsidRPr="00BC7EB5">
              <w:t>quality and Australian Standards and procedures</w:t>
            </w:r>
          </w:p>
        </w:tc>
      </w:tr>
    </w:tbl>
    <w:p w:rsidR="00000000" w:rsidRPr="00BC7EB5" w:rsidP="00BC7EB5">
      <w:pPr>
        <w:pStyle w:val="BodyText"/>
      </w:pPr>
    </w:p>
    <w:p w:rsidR="00000000" w:rsidRPr="00BC7EB5" w:rsidP="00BC7EB5">
      <w:pPr>
        <w:pStyle w:val="AllowPageBreak"/>
      </w:pPr>
    </w:p>
    <w:p w:rsidR="00000000" w:rsidRPr="00BC7EB5" w:rsidP="00BC7EB5">
      <w:pPr>
        <w:pStyle w:val="Heading1"/>
      </w:pPr>
      <w:bookmarkStart w:id="9" w:name="O_631572"/>
      <w:bookmarkEnd w:id="9"/>
      <w:r w:rsidRPr="00BC7EB5">
        <w:t>Unit Mapping Information</w:t>
      </w:r>
    </w:p>
    <w:p w:rsidR="00000000" w:rsidRPr="00BC7EB5" w:rsidP="00E21EBA">
      <w:pPr>
        <w:pStyle w:val="BodyText"/>
      </w:pPr>
      <w:r w:rsidRPr="00BC7EB5">
        <w:t>Supersedes and is equivalent to LMFFDT4010A Produce and evaluate developmental furniture models to scale</w:t>
      </w:r>
    </w:p>
    <w:p w:rsidR="00000000" w:rsidRPr="00BC7EB5" w:rsidP="00BC7EB5">
      <w:pPr>
        <w:pStyle w:val="Heading1"/>
      </w:pPr>
      <w:bookmarkStart w:id="10" w:name="O_631565"/>
      <w:bookmarkEnd w:id="10"/>
      <w:r w:rsidRPr="00BC7EB5">
        <w:t>Links</w:t>
      </w:r>
    </w:p>
    <w:p w:rsidR="00000000" w:rsidRPr="00BC7EB5" w:rsidP="00E21EBA">
      <w:pPr>
        <w:pStyle w:val="BodyText"/>
      </w:pPr>
      <w:r w:rsidRPr="00BC7EB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2A95">
        <w:rPr>
          <w:rStyle w:val="Hyperlink"/>
        </w:rPr>
        <w:t>https://vetnet.gov.au/Pages/TrainingDocs.aspx?q=0601ab95-583a-4e93-b2d4-cfb27b03ed73</w:t>
      </w:r>
      <w:r>
        <w:fldChar w:fldCharType="end"/>
      </w:r>
    </w:p>
    <w:p w:rsidR="00000000" w:rsidRPr="00BC7EB5" w:rsidP="00E21EBA">
      <w:pPr>
        <w:pStyle w:val="BodyText"/>
        <w:sectPr w:rsidSect="00BC7EB5">
          <w:headerReference w:type="default" r:id="rId10"/>
          <w:footerReference w:type="default" r:id="rId11"/>
          <w:pgSz w:w="11908" w:h="16833"/>
          <w:pgMar w:top="1702" w:right="1418" w:bottom="1702" w:left="1418" w:header="992" w:footer="992" w:gutter="0"/>
          <w:cols w:space="720"/>
          <w:noEndnote/>
          <w:docGrid w:linePitch="299"/>
        </w:sectPr>
      </w:pPr>
    </w:p>
    <w:p w:rsidR="00000000" w:rsidRPr="00BC7EB5" w:rsidP="00BC7EB5">
      <w:pPr>
        <w:pStyle w:val="SuperHeading"/>
      </w:pPr>
      <w:r w:rsidRPr="00BC7EB5">
        <w:t>Assessment Requirements for MSFFDT4008 Produce and evaluate developmental furniture models to scale</w:t>
      </w:r>
    </w:p>
    <w:p w:rsidR="00000000" w:rsidRPr="00BC7EB5" w:rsidP="00BC7EB5">
      <w:pPr>
        <w:pStyle w:val="Heading1"/>
      </w:pPr>
      <w:bookmarkStart w:id="11" w:name="O_631567"/>
      <w:bookmarkEnd w:id="11"/>
      <w:r w:rsidRPr="00BC7EB5">
        <w:t>Modification History</w:t>
      </w:r>
    </w:p>
    <w:p w:rsidR="00000000" w:rsidRPr="00BC7EB5" w:rsidP="00E21EBA">
      <w:pPr>
        <w:pStyle w:val="BodyText"/>
      </w:pPr>
      <w:r w:rsidRPr="00BC7EB5">
        <w:t>Release 1 - New unit of competency</w:t>
      </w:r>
    </w:p>
    <w:p w:rsidR="00000000" w:rsidRPr="00BC7EB5" w:rsidP="00BC7EB5">
      <w:pPr>
        <w:pStyle w:val="Heading1"/>
      </w:pPr>
      <w:bookmarkStart w:id="12" w:name="O_631570"/>
      <w:bookmarkEnd w:id="12"/>
      <w:r w:rsidRPr="00BC7EB5">
        <w:t>Pe</w:t>
      </w:r>
      <w:r w:rsidRPr="00BC7EB5">
        <w:t>rformance Evidence</w:t>
      </w:r>
    </w:p>
    <w:p w:rsidR="00000000" w:rsidRPr="00BC7EB5" w:rsidP="00BC7EB5">
      <w:pPr>
        <w:pStyle w:val="ListBullet"/>
      </w:pPr>
      <w:r w:rsidRPr="00BC7EB5">
        <w:t xml:space="preserve">Collect, organise and understand information related to furnishing work instructions and work orders and safety procedures </w:t>
      </w:r>
    </w:p>
    <w:p w:rsidR="00000000" w:rsidRPr="00BC7EB5" w:rsidP="00BC7EB5">
      <w:pPr>
        <w:pStyle w:val="ListBullet"/>
      </w:pPr>
      <w:r w:rsidRPr="00BC7EB5">
        <w:t>Apply safe handling requirements for equipment, products and materials, including use of personal protective equ</w:t>
      </w:r>
      <w:r w:rsidRPr="00BC7EB5">
        <w:t xml:space="preserve">ipment </w:t>
      </w:r>
    </w:p>
    <w:p w:rsidR="00000000" w:rsidRPr="00BC7EB5" w:rsidP="00BC7EB5">
      <w:pPr>
        <w:pStyle w:val="ListBullet"/>
      </w:pPr>
      <w:r w:rsidRPr="00BC7EB5">
        <w:t xml:space="preserve">Identify materials used in the work process </w:t>
      </w:r>
    </w:p>
    <w:p w:rsidR="00000000" w:rsidRPr="00BC7EB5" w:rsidP="00BC7EB5">
      <w:pPr>
        <w:pStyle w:val="ListBullet"/>
      </w:pPr>
      <w:r w:rsidRPr="00BC7EB5">
        <w:t xml:space="preserve">Follow work instructions, operating procedures and inspection processes to: </w:t>
      </w:r>
    </w:p>
    <w:p w:rsidR="00000000" w:rsidRPr="00BC7EB5" w:rsidP="00BC7EB5">
      <w:pPr>
        <w:pStyle w:val="ListBullet2"/>
      </w:pPr>
      <w:r w:rsidRPr="00BC7EB5">
        <w:t xml:space="preserve">minimise the risk of injury to self or others </w:t>
      </w:r>
    </w:p>
    <w:p w:rsidR="00000000" w:rsidRPr="00BC7EB5" w:rsidP="00BC7EB5">
      <w:pPr>
        <w:pStyle w:val="ListBullet2"/>
      </w:pPr>
      <w:r w:rsidRPr="00BC7EB5">
        <w:t xml:space="preserve">prevent damage to goods, equipment and products </w:t>
      </w:r>
    </w:p>
    <w:p w:rsidR="00000000" w:rsidRPr="00BC7EB5" w:rsidP="00BC7EB5">
      <w:pPr>
        <w:pStyle w:val="ListBullet2"/>
      </w:pPr>
      <w:r w:rsidRPr="00BC7EB5">
        <w:t xml:space="preserve">maintain required production output and product quality </w:t>
      </w:r>
    </w:p>
    <w:p w:rsidR="00000000" w:rsidRPr="00BC7EB5" w:rsidP="00BC7EB5">
      <w:pPr>
        <w:pStyle w:val="ListBullet"/>
      </w:pPr>
      <w:r w:rsidRPr="00BC7EB5">
        <w:t xml:space="preserve">Produce developmental models to scale work through sketch development and the design process to produce a final scale model effectively applying design elements and principles </w:t>
      </w:r>
    </w:p>
    <w:p w:rsidR="00000000" w:rsidRPr="00BC7EB5" w:rsidP="00BC7EB5">
      <w:pPr>
        <w:pStyle w:val="ListBullet"/>
      </w:pPr>
      <w:r w:rsidRPr="00BC7EB5">
        <w:t>Produce a scale model</w:t>
      </w:r>
      <w:r w:rsidRPr="00BC7EB5">
        <w:t xml:space="preserve"> in accordance with the scale development sketches and drawings</w:t>
      </w:r>
    </w:p>
    <w:p w:rsidR="00000000" w:rsidRPr="00BC7EB5" w:rsidP="00BC7EB5">
      <w:pPr>
        <w:pStyle w:val="ListBullet"/>
      </w:pPr>
      <w:r w:rsidRPr="00BC7EB5">
        <w:t xml:space="preserve">Use mathematical ideas and techniques to correctly complete measurements, calculate area and estimate material requirements </w:t>
      </w:r>
    </w:p>
    <w:p w:rsidR="00000000" w:rsidRPr="00BC7EB5" w:rsidP="00BC7EB5">
      <w:pPr>
        <w:pStyle w:val="ListBullet"/>
      </w:pPr>
      <w:r w:rsidRPr="00BC7EB5">
        <w:t xml:space="preserve">Lead others and work effectively to improve production quality and </w:t>
      </w:r>
      <w:r w:rsidRPr="00BC7EB5">
        <w:t xml:space="preserve">outcomes </w:t>
      </w:r>
    </w:p>
    <w:p w:rsidR="00000000" w:rsidRPr="00BC7EB5" w:rsidP="00BC7EB5">
      <w:pPr>
        <w:pStyle w:val="ListBullet"/>
      </w:pPr>
      <w:r w:rsidRPr="00BC7EB5">
        <w:t xml:space="preserve">Communicate ideas and information to enable confirmation of work requirements and specifications and the reporting of work outcomes and problems, interpret basic plans and follow safety procedures </w:t>
      </w:r>
    </w:p>
    <w:p w:rsidR="00000000" w:rsidRPr="00BC7EB5" w:rsidP="00BC7EB5">
      <w:pPr>
        <w:pStyle w:val="ListBullet"/>
      </w:pPr>
      <w:r w:rsidRPr="00BC7EB5">
        <w:t>Use workplace technology related to the coordina</w:t>
      </w:r>
      <w:r w:rsidRPr="00BC7EB5">
        <w:t xml:space="preserve">tion, including communication equipment, time and management aids and other measuring devices </w:t>
      </w:r>
    </w:p>
    <w:p w:rsidR="00000000" w:rsidRPr="00BC7EB5" w:rsidP="00BC7EB5">
      <w:pPr>
        <w:pStyle w:val="ListBullet"/>
      </w:pPr>
      <w:r w:rsidRPr="00BC7EB5">
        <w:t>Minimise wastage of resources, including materials, time and money</w:t>
      </w:r>
    </w:p>
    <w:p w:rsidR="00000000" w:rsidRPr="00BC7EB5" w:rsidP="00BC7EB5">
      <w:pPr>
        <w:pStyle w:val="ListBullet"/>
      </w:pPr>
      <w:r w:rsidRPr="00BC7EB5">
        <w:t>Work with others and in a team by recognising dependencies and using cooperative approaches to</w:t>
      </w:r>
      <w:r w:rsidRPr="00BC7EB5">
        <w:t xml:space="preserve"> optimise work flow and productivity and encourage participation of employees in the planning of work activities and changes</w:t>
      </w:r>
    </w:p>
    <w:p w:rsidR="00000000" w:rsidRPr="00BC7EB5" w:rsidP="00BC7EB5">
      <w:pPr>
        <w:pStyle w:val="AllowPageBreak"/>
      </w:pPr>
    </w:p>
    <w:p w:rsidR="00000000" w:rsidRPr="00BC7EB5" w:rsidP="00BC7EB5">
      <w:pPr>
        <w:pStyle w:val="Heading1"/>
      </w:pPr>
      <w:bookmarkStart w:id="13" w:name="O_631569"/>
      <w:bookmarkEnd w:id="13"/>
      <w:r w:rsidRPr="00BC7EB5">
        <w:t>Knowledge Evidence</w:t>
      </w:r>
    </w:p>
    <w:p w:rsidR="00000000" w:rsidRPr="00BC7EB5" w:rsidP="00BC7EB5">
      <w:pPr>
        <w:pStyle w:val="ListBullet"/>
      </w:pPr>
      <w:r w:rsidRPr="00BC7EB5">
        <w:t>State or territory WHS legislation, regulations, standards and codes of practice relevant to t</w:t>
      </w:r>
      <w:r w:rsidRPr="00BC7EB5">
        <w:t>he full range of processes for producing developmental models to scale</w:t>
      </w:r>
    </w:p>
    <w:p w:rsidR="00000000" w:rsidRPr="00BC7EB5" w:rsidP="00BC7EB5">
      <w:pPr>
        <w:pStyle w:val="ListBullet"/>
      </w:pPr>
      <w:r w:rsidRPr="00BC7EB5">
        <w:t>Organisational and site standards, requirements, policies and procedures for producing developmental models to scale</w:t>
      </w:r>
    </w:p>
    <w:p w:rsidR="00000000" w:rsidRPr="00BC7EB5" w:rsidP="00BC7EB5">
      <w:pPr>
        <w:pStyle w:val="ListBullet"/>
      </w:pPr>
      <w:r w:rsidRPr="00BC7EB5">
        <w:t>Environmental protection requirements</w:t>
      </w:r>
    </w:p>
    <w:p w:rsidR="00000000" w:rsidRPr="00BC7EB5" w:rsidP="00BC7EB5">
      <w:pPr>
        <w:pStyle w:val="ListBullet"/>
      </w:pPr>
      <w:r w:rsidRPr="00BC7EB5">
        <w:t>Established communication channels and protocols</w:t>
      </w:r>
    </w:p>
    <w:p w:rsidR="00000000" w:rsidRPr="00BC7EB5" w:rsidP="00BC7EB5">
      <w:pPr>
        <w:pStyle w:val="ListBullet"/>
      </w:pPr>
      <w:r w:rsidRPr="00BC7EB5">
        <w:t>Relevant problem identification and resolution</w:t>
      </w:r>
    </w:p>
    <w:p w:rsidR="00000000" w:rsidRPr="00BC7EB5" w:rsidP="00BC7EB5">
      <w:pPr>
        <w:pStyle w:val="ListBullet"/>
      </w:pPr>
      <w:r w:rsidRPr="00BC7EB5">
        <w:t>Elements and principles of design</w:t>
      </w:r>
    </w:p>
    <w:p w:rsidR="00000000" w:rsidRPr="00BC7EB5" w:rsidP="00BC7EB5">
      <w:pPr>
        <w:pStyle w:val="ListBullet"/>
      </w:pPr>
      <w:r w:rsidRPr="00BC7EB5">
        <w:t>Ergonomics and aesthetic values</w:t>
      </w:r>
    </w:p>
    <w:p w:rsidR="00000000" w:rsidRPr="00BC7EB5" w:rsidP="00BC7EB5">
      <w:pPr>
        <w:pStyle w:val="ListBullet"/>
      </w:pPr>
      <w:r w:rsidRPr="00BC7EB5">
        <w:t>Types of tools and equipment and procedures for their safe use, operation and maintenance</w:t>
      </w:r>
    </w:p>
    <w:p w:rsidR="00000000" w:rsidRPr="00BC7EB5" w:rsidP="00BC7EB5">
      <w:pPr>
        <w:pStyle w:val="ListBullet"/>
      </w:pPr>
      <w:r w:rsidRPr="00BC7EB5">
        <w:t>Char</w:t>
      </w:r>
      <w:r w:rsidRPr="00BC7EB5">
        <w:t>acteristics of materials, products and defects</w:t>
      </w:r>
    </w:p>
    <w:p w:rsidR="00000000" w:rsidRPr="00BC7EB5" w:rsidP="00BC7EB5">
      <w:pPr>
        <w:pStyle w:val="ListBullet"/>
      </w:pPr>
      <w:r w:rsidRPr="00BC7EB5">
        <w:t>Set-up and operation of equipment</w:t>
      </w:r>
    </w:p>
    <w:p w:rsidR="00000000" w:rsidRPr="00BC7EB5" w:rsidP="00BC7EB5">
      <w:pPr>
        <w:pStyle w:val="ListBullet"/>
      </w:pPr>
      <w:r w:rsidRPr="00BC7EB5">
        <w:t>Relevant computer programs</w:t>
      </w:r>
    </w:p>
    <w:p w:rsidR="00000000" w:rsidRPr="00BC7EB5" w:rsidP="00BC7EB5">
      <w:pPr>
        <w:pStyle w:val="ListBullet"/>
      </w:pPr>
      <w:r w:rsidRPr="00BC7EB5">
        <w:t>Product assembly techniques</w:t>
      </w:r>
    </w:p>
    <w:p w:rsidR="00000000" w:rsidRPr="00BC7EB5" w:rsidP="00BC7EB5">
      <w:pPr>
        <w:pStyle w:val="ListBullet"/>
      </w:pPr>
      <w:r w:rsidRPr="00BC7EB5">
        <w:t>Sketching and drawing techniques</w:t>
      </w:r>
    </w:p>
    <w:p w:rsidR="00000000" w:rsidRPr="00BC7EB5" w:rsidP="00BC7EB5">
      <w:pPr>
        <w:pStyle w:val="ListBullet"/>
      </w:pPr>
      <w:r w:rsidRPr="00BC7EB5">
        <w:t>Scale drawings and scale to human figure</w:t>
      </w:r>
    </w:p>
    <w:p w:rsidR="00000000" w:rsidRPr="00BC7EB5" w:rsidP="00BC7EB5">
      <w:pPr>
        <w:pStyle w:val="ListBullet"/>
      </w:pPr>
      <w:r w:rsidRPr="00BC7EB5">
        <w:t>Storage systems and labelling</w:t>
      </w:r>
    </w:p>
    <w:p w:rsidR="00000000" w:rsidRPr="00BC7EB5" w:rsidP="00BC7EB5">
      <w:pPr>
        <w:pStyle w:val="ListBullet"/>
      </w:pPr>
      <w:r w:rsidRPr="00BC7EB5">
        <w:t>Procedures for t</w:t>
      </w:r>
      <w:r w:rsidRPr="00BC7EB5">
        <w:t>he recording, reporting and maintenance of workplace records and information</w:t>
      </w:r>
    </w:p>
    <w:p w:rsidR="00000000" w:rsidRPr="00BC7EB5" w:rsidP="00BC7EB5">
      <w:pPr>
        <w:pStyle w:val="AllowPageBreak"/>
      </w:pPr>
    </w:p>
    <w:p w:rsidR="00000000" w:rsidRPr="00BC7EB5" w:rsidP="00BC7EB5">
      <w:pPr>
        <w:pStyle w:val="Heading1"/>
      </w:pPr>
      <w:bookmarkStart w:id="14" w:name="O_631568"/>
      <w:bookmarkEnd w:id="14"/>
      <w:r w:rsidRPr="00BC7EB5">
        <w:t>Assessment Conditions</w:t>
      </w:r>
    </w:p>
    <w:p w:rsidR="00000000" w:rsidRPr="00BC7EB5" w:rsidP="00BC7EB5">
      <w:pPr>
        <w:pStyle w:val="ListBullet"/>
      </w:pPr>
      <w:r w:rsidRPr="00BC7EB5">
        <w:t>Assessors must:</w:t>
      </w:r>
    </w:p>
    <w:p w:rsidR="00000000" w:rsidRPr="00BC7EB5" w:rsidP="00BC7EB5">
      <w:pPr>
        <w:pStyle w:val="ListBullet2"/>
      </w:pPr>
      <w:r w:rsidRPr="00BC7EB5">
        <w:t>hold training and assessment competencies as determined by the National Skills Standards Council (NSSC) or its successors</w:t>
      </w:r>
    </w:p>
    <w:p w:rsidR="00000000" w:rsidRPr="00BC7EB5" w:rsidP="00BC7EB5">
      <w:pPr>
        <w:pStyle w:val="ListBullet2"/>
      </w:pPr>
      <w:r w:rsidRPr="00BC7EB5">
        <w:t xml:space="preserve">have vocational competency in the furnishing industry at least to the level being assessed with broad industry knowledge and experience, usually combined with a relevant industry qualification </w:t>
      </w:r>
    </w:p>
    <w:p w:rsidR="00000000" w:rsidRPr="00BC7EB5" w:rsidP="00BC7EB5">
      <w:pPr>
        <w:pStyle w:val="ListBullet2"/>
      </w:pPr>
      <w:r w:rsidRPr="00BC7EB5">
        <w:t>be familiar with the current skills and knowledge used and hav</w:t>
      </w:r>
      <w:r w:rsidRPr="00BC7EB5">
        <w:t>e relevant, current experience in the furnishing industry.</w:t>
      </w:r>
    </w:p>
    <w:p w:rsidR="00000000" w:rsidRPr="00BC7EB5" w:rsidP="00BC7EB5">
      <w:pPr>
        <w:pStyle w:val="ListBullet"/>
      </w:pPr>
      <w:r w:rsidRPr="00BC7EB5">
        <w:t xml:space="preserve">Assessment methods must confirm consistency of performance over time rather than a single assessment event and in a range of workplace relevant contexts. </w:t>
      </w:r>
    </w:p>
    <w:p w:rsidR="00000000" w:rsidRPr="00BC7EB5" w:rsidP="00BC7EB5">
      <w:pPr>
        <w:pStyle w:val="ListBullet"/>
      </w:pPr>
      <w:r w:rsidRPr="00BC7EB5">
        <w:t>Assessment must be by observation of rele</w:t>
      </w:r>
      <w:r w:rsidRPr="00BC7EB5">
        <w:t xml:space="preserve">vant tasks with questioning on underpinning knowledge and, where applicable, multimedia evidence, supervisor’s reports, projects and work samples. </w:t>
      </w:r>
    </w:p>
    <w:p w:rsidR="00000000" w:rsidRPr="00BC7EB5" w:rsidP="00BC7EB5">
      <w:pPr>
        <w:pStyle w:val="ListBullet"/>
      </w:pPr>
      <w:r w:rsidRPr="00BC7EB5">
        <w:t>Assessment is to be conducted on single units of competency or in conjunction with other related units of co</w:t>
      </w:r>
      <w:r w:rsidRPr="00BC7EB5">
        <w:t>mpetency. Foundation skills are integral to competent performance in the unit and should not be assessed separately.</w:t>
      </w:r>
    </w:p>
    <w:p w:rsidR="00000000" w:rsidRPr="00BC7EB5" w:rsidP="00BC7EB5">
      <w:pPr>
        <w:pStyle w:val="ListBullet"/>
      </w:pPr>
      <w:r w:rsidRPr="00BC7EB5">
        <w:t>Assessment must occur on the job or in a workplace simulated facility with relevant process, equipment, materials, work instructions and de</w:t>
      </w:r>
      <w:r w:rsidRPr="00BC7EB5">
        <w:t>adlines.</w:t>
      </w:r>
    </w:p>
    <w:p w:rsidR="00000000" w:rsidRPr="00BC7EB5" w:rsidP="00BC7EB5">
      <w:pPr>
        <w:pStyle w:val="ListBullet"/>
      </w:pPr>
      <w:r w:rsidRPr="00BC7EB5">
        <w:t>Access is required to materials, equipment and specifications relevant to producing developmental models to scale.</w:t>
      </w:r>
    </w:p>
    <w:p w:rsidR="00000000" w:rsidRPr="00BC7EB5" w:rsidP="00BC7EB5">
      <w:pPr>
        <w:pStyle w:val="AllowPageBreak"/>
      </w:pPr>
    </w:p>
    <w:p w:rsidR="00000000" w:rsidRPr="00BC7EB5" w:rsidP="00BC7EB5">
      <w:pPr>
        <w:pStyle w:val="Heading1"/>
      </w:pPr>
      <w:bookmarkStart w:id="15" w:name="O_631566"/>
      <w:bookmarkEnd w:id="15"/>
      <w:r w:rsidRPr="00BC7EB5">
        <w:t>Links</w:t>
      </w:r>
    </w:p>
    <w:p w:rsidR="00000000" w:rsidRPr="00BC7EB5" w:rsidP="00E21EBA">
      <w:pPr>
        <w:pStyle w:val="BodyText"/>
      </w:pPr>
      <w:r w:rsidRPr="00BC7EB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2A95">
        <w:rPr>
          <w:rStyle w:val="Hyperlink"/>
        </w:rPr>
        <w:t>https://vetnet.gov.au/Pages/TrainingDocs.aspx?q=0601ab95-583a-4e93-b2d4-cfb27b03ed73</w:t>
      </w:r>
      <w:r>
        <w:fldChar w:fldCharType="end"/>
      </w:r>
    </w:p>
    <w:p w:rsidR="00000000" w:rsidRPr="00BC7EB5" w:rsidP="00BC7EB5"/>
    <w:sectPr w:rsidSect="00BC7E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5" w:rsidRPr="00E21EBA" w:rsidP="00E21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BA" w:rsidP="00BC7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21EBA" w:rsidP="00BC7E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1EBA" w:rsidP="00BC7E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5" w:rsidP="00BC7EB5">
    <w:pPr>
      <w:pStyle w:val="Footer"/>
      <w:framePr w:wrap="around"/>
    </w:pPr>
    <w:r>
      <w:fldChar w:fldCharType="begin"/>
    </w:r>
    <w:r>
      <w:instrText xml:space="preserve"> DOCPROPERTY  Subject  \* MERGEFORMAT </w:instrText>
    </w:r>
    <w:r>
      <w:fldChar w:fldCharType="separate"/>
    </w:r>
    <w:r w:rsidR="00E21EBA">
      <w:t>Approved</w:t>
    </w:r>
    <w:r w:rsidR="00E21EBA">
      <w:fldChar w:fldCharType="end"/>
    </w:r>
    <w:r>
      <w:tab/>
      <w:t xml:space="preserve">Page </w:t>
    </w:r>
    <w:r>
      <w:fldChar w:fldCharType="begin"/>
    </w:r>
    <w:r>
      <w:instrText xml:space="preserve"> PAGE  \* Arabic  \* MERGEFORMAT </w:instrText>
    </w:r>
    <w:r>
      <w:fldChar w:fldCharType="separate"/>
    </w:r>
    <w:r w:rsidR="00E21EB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1EBA">
      <w:rPr>
        <w:noProof/>
      </w:rPr>
      <w:t>8</w:t>
    </w:r>
    <w:r>
      <w:rPr>
        <w:noProof/>
      </w:rPr>
      <w:fldChar w:fldCharType="end"/>
    </w:r>
  </w:p>
  <w:p w:rsidR="00BC7EB5" w:rsidP="00BC7EB5">
    <w:pPr>
      <w:pStyle w:val="Footer"/>
      <w:framePr w:wrap="around"/>
    </w:pPr>
    <w:r>
      <w:t xml:space="preserve">© Commonwealth of Australia, </w:t>
    </w:r>
    <w:r>
      <w:fldChar w:fldCharType="begin"/>
    </w:r>
    <w:r>
      <w:instrText xml:space="preserve"> DATE  \@ "yyyy"  \* MERGEFORMAT </w:instrText>
    </w:r>
    <w:r>
      <w:fldChar w:fldCharType="separate"/>
    </w:r>
    <w:r w:rsidR="00E21EBA">
      <w:rPr>
        <w:noProof/>
      </w:rPr>
      <w:t>2025</w:t>
    </w:r>
    <w:r>
      <w:fldChar w:fldCharType="end"/>
    </w:r>
    <w:r>
      <w:tab/>
    </w:r>
    <w:r>
      <w:fldChar w:fldCharType="begin"/>
    </w:r>
    <w:r>
      <w:instrText xml:space="preserve"> DOCPROPERTY  Author  \* MERGEFORMAT </w:instrText>
    </w:r>
    <w:r>
      <w:fldChar w:fldCharType="separate"/>
    </w:r>
    <w:r w:rsidR="00E21EBA">
      <w:t>Skills Insight</w:t>
    </w:r>
    <w:r w:rsidR="00E21EBA">
      <w:fldChar w:fldCharType="end"/>
    </w:r>
  </w:p>
  <w:p w:rsidR="00BC7EB5" w:rsidP="00BC7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EB5" w:rsidRPr="00E21EBA" w:rsidP="00E21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BA" w:rsidRPr="002D2AF8" w:rsidP="00BC7EB5">
    <w:pPr>
      <w:pStyle w:val="Header"/>
      <w:framePr w:wrap="around"/>
    </w:pPr>
    <w:r>
      <w:fldChar w:fldCharType="begin"/>
    </w:r>
    <w:r>
      <w:instrText xml:space="preserve"> TITLE   \* MERGEFORMAT </w:instrText>
    </w:r>
    <w:r>
      <w:fldChar w:fldCharType="separate"/>
    </w:r>
    <w:r>
      <w:t>MSFFDT4008 Produce and evaluate developmental furniture models to scale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1EBA" w:rsidP="00BC7E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5" w:rsidRPr="002D2AF8" w:rsidP="00BC7EB5">
    <w:pPr>
      <w:pStyle w:val="Header"/>
      <w:framePr w:wrap="around"/>
    </w:pPr>
    <w:r>
      <w:fldChar w:fldCharType="begin"/>
    </w:r>
    <w:r>
      <w:instrText xml:space="preserve"> TITLE   \* MERGEFORMAT </w:instrText>
    </w:r>
    <w:r>
      <w:fldChar w:fldCharType="separate"/>
    </w:r>
    <w:r w:rsidR="00E21EBA">
      <w:t>MSFFDT4008 Produce and evaluate developmental furniture models to scale</w:t>
    </w:r>
    <w:r w:rsidR="00E21EBA">
      <w:fldChar w:fldCharType="end"/>
    </w:r>
    <w:r>
      <w:tab/>
      <w:t xml:space="preserve">Date this document was generated: </w:t>
    </w:r>
    <w:r>
      <w:fldChar w:fldCharType="begin"/>
    </w:r>
    <w:r>
      <w:instrText xml:space="preserve"> CREATEDATE  \@ "d MMMM yyyy"  \* MERGEFORMAT </w:instrText>
    </w:r>
    <w:r>
      <w:fldChar w:fldCharType="separate"/>
    </w:r>
    <w:r w:rsidR="00E21EBA">
      <w:rPr>
        <w:noProof/>
      </w:rPr>
      <w:t>2 March 2025</w:t>
    </w:r>
    <w:r>
      <w:fldChar w:fldCharType="end"/>
    </w:r>
  </w:p>
  <w:p w:rsidR="00BC7EB5" w:rsidP="00BC7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07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0AB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A0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EB5"/>
    <w:pPr>
      <w:spacing w:before="360" w:after="60"/>
      <w:outlineLvl w:val="0"/>
    </w:pPr>
    <w:rPr>
      <w:sz w:val="32"/>
    </w:rPr>
  </w:style>
  <w:style w:type="paragraph" w:styleId="Heading2">
    <w:name w:val="heading 2"/>
    <w:basedOn w:val="HeadingBase"/>
    <w:next w:val="BodyText"/>
    <w:link w:val="Heading2Char"/>
    <w:qFormat/>
    <w:rsid w:val="00BC7EB5"/>
    <w:pPr>
      <w:keepLines/>
      <w:spacing w:before="240" w:after="120"/>
      <w:outlineLvl w:val="1"/>
    </w:pPr>
    <w:rPr>
      <w:sz w:val="28"/>
      <w:szCs w:val="40"/>
    </w:rPr>
  </w:style>
  <w:style w:type="paragraph" w:styleId="Heading3">
    <w:name w:val="heading 3"/>
    <w:basedOn w:val="HeadingBase"/>
    <w:next w:val="BodyText"/>
    <w:link w:val="Heading3Char"/>
    <w:qFormat/>
    <w:rsid w:val="00BC7EB5"/>
    <w:pPr>
      <w:spacing w:before="180" w:after="120"/>
      <w:outlineLvl w:val="2"/>
    </w:pPr>
    <w:rPr>
      <w:spacing w:val="-10"/>
      <w:kern w:val="32"/>
    </w:rPr>
  </w:style>
  <w:style w:type="paragraph" w:styleId="Heading4">
    <w:name w:val="heading 4"/>
    <w:basedOn w:val="HeadingBase"/>
    <w:next w:val="BodyText"/>
    <w:link w:val="Heading4Char"/>
    <w:qFormat/>
    <w:rsid w:val="00BC7EB5"/>
    <w:pPr>
      <w:spacing w:before="160" w:after="120"/>
      <w:outlineLvl w:val="3"/>
    </w:pPr>
    <w:rPr>
      <w:sz w:val="22"/>
    </w:rPr>
  </w:style>
  <w:style w:type="paragraph" w:styleId="Heading5">
    <w:name w:val="heading 5"/>
    <w:basedOn w:val="HeadingBase"/>
    <w:next w:val="Normal"/>
    <w:link w:val="Heading5Char"/>
    <w:qFormat/>
    <w:rsid w:val="00BC7EB5"/>
    <w:pPr>
      <w:spacing w:before="80"/>
      <w:outlineLvl w:val="4"/>
    </w:pPr>
    <w:rPr>
      <w:color w:val="918585"/>
      <w:sz w:val="20"/>
    </w:rPr>
  </w:style>
  <w:style w:type="paragraph" w:styleId="Heading6">
    <w:name w:val="heading 6"/>
    <w:basedOn w:val="HeadingBase"/>
    <w:next w:val="Normal"/>
    <w:link w:val="Heading6Char"/>
    <w:qFormat/>
    <w:rsid w:val="00BC7EB5"/>
    <w:pPr>
      <w:spacing w:before="60"/>
      <w:outlineLvl w:val="5"/>
    </w:pPr>
    <w:rPr>
      <w:color w:val="918585"/>
      <w:sz w:val="20"/>
    </w:rPr>
  </w:style>
  <w:style w:type="paragraph" w:styleId="Heading7">
    <w:name w:val="heading 7"/>
    <w:basedOn w:val="Normal"/>
    <w:next w:val="Normal"/>
    <w:link w:val="Heading7Char"/>
    <w:qFormat/>
    <w:rsid w:val="00BC7EB5"/>
    <w:pPr>
      <w:ind w:left="720"/>
      <w:outlineLvl w:val="6"/>
    </w:pPr>
    <w:rPr>
      <w:i/>
    </w:rPr>
  </w:style>
  <w:style w:type="paragraph" w:styleId="Heading8">
    <w:name w:val="heading 8"/>
    <w:basedOn w:val="Normal"/>
    <w:next w:val="Normal"/>
    <w:link w:val="Heading8Char"/>
    <w:qFormat/>
    <w:rsid w:val="00BC7EB5"/>
    <w:pPr>
      <w:ind w:left="720"/>
      <w:outlineLvl w:val="7"/>
    </w:pPr>
    <w:rPr>
      <w:i/>
    </w:rPr>
  </w:style>
  <w:style w:type="paragraph" w:styleId="Heading9">
    <w:name w:val="heading 9"/>
    <w:basedOn w:val="Normal"/>
    <w:next w:val="Normal"/>
    <w:link w:val="Heading9Char"/>
    <w:qFormat/>
    <w:rsid w:val="00BC7EB5"/>
    <w:pPr>
      <w:ind w:left="720"/>
      <w:outlineLvl w:val="8"/>
    </w:pPr>
    <w:rPr>
      <w:i/>
    </w:rPr>
  </w:style>
  <w:style w:type="character" w:default="1" w:styleId="DefaultParagraphFont">
    <w:name w:val="Default Paragraph Font"/>
    <w:uiPriority w:val="1"/>
    <w:unhideWhenUsed/>
    <w:rsid w:val="00BC7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EB5"/>
  </w:style>
  <w:style w:type="character" w:customStyle="1" w:styleId="Heading1Char">
    <w:name w:val="Heading 1 Char"/>
    <w:basedOn w:val="DefaultParagraphFont"/>
    <w:link w:val="Heading1"/>
    <w:rsid w:val="00BC7EB5"/>
    <w:rPr>
      <w:rFonts w:ascii="Times New Roman" w:eastAsia="Times New Roman" w:hAnsi="Times New Roman" w:cs="Times New Roman"/>
      <w:b/>
      <w:sz w:val="32"/>
      <w:szCs w:val="20"/>
      <w:lang w:eastAsia="en-US"/>
    </w:rPr>
  </w:style>
  <w:style w:type="paragraph" w:styleId="BodyText">
    <w:name w:val="Body Text"/>
    <w:basedOn w:val="Normal"/>
    <w:link w:val="BodyTextChar"/>
    <w:rsid w:val="00BC7E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EB5"/>
    <w:rPr>
      <w:rFonts w:ascii="Times New Roman" w:eastAsia="Times New Roman" w:hAnsi="Times New Roman" w:cs="Times New Roman"/>
      <w:sz w:val="24"/>
      <w:lang w:eastAsia="en-US"/>
    </w:rPr>
  </w:style>
  <w:style w:type="paragraph" w:styleId="ListBullet">
    <w:name w:val="List Bullet"/>
    <w:basedOn w:val="List"/>
    <w:rsid w:val="00BC7EB5"/>
    <w:pPr>
      <w:numPr>
        <w:numId w:val="12"/>
      </w:numPr>
      <w:tabs>
        <w:tab w:val="clear" w:pos="340"/>
      </w:tabs>
      <w:spacing w:before="40" w:after="40"/>
    </w:pPr>
  </w:style>
  <w:style w:type="character" w:customStyle="1" w:styleId="SpecialBold">
    <w:name w:val="Special Bold"/>
    <w:basedOn w:val="DefaultParagraphFont"/>
    <w:rsid w:val="00BC7EB5"/>
    <w:rPr>
      <w:b/>
      <w:spacing w:val="0"/>
    </w:rPr>
  </w:style>
  <w:style w:type="paragraph" w:styleId="ListBullet2">
    <w:name w:val="List Bullet 2"/>
    <w:basedOn w:val="List2"/>
    <w:rsid w:val="00BC7EB5"/>
    <w:pPr>
      <w:numPr>
        <w:numId w:val="13"/>
      </w:numPr>
      <w:tabs>
        <w:tab w:val="clear" w:pos="680"/>
      </w:tabs>
    </w:pPr>
  </w:style>
  <w:style w:type="paragraph" w:customStyle="1" w:styleId="SuperHeading">
    <w:name w:val="SuperHeading"/>
    <w:basedOn w:val="Normal"/>
    <w:rsid w:val="00BC7EB5"/>
    <w:pPr>
      <w:spacing w:before="240" w:after="120"/>
      <w:outlineLvl w:val="0"/>
    </w:pPr>
    <w:rPr>
      <w:rFonts w:ascii="Times New Roman" w:hAnsi="Times New Roman"/>
      <w:b/>
      <w:sz w:val="32"/>
    </w:rPr>
  </w:style>
  <w:style w:type="paragraph" w:customStyle="1" w:styleId="AllowPageBreak">
    <w:name w:val="AllowPageBreak"/>
    <w:rsid w:val="00BC7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EB5"/>
    <w:rPr>
      <w:rFonts w:ascii="Courier New" w:eastAsia="Times New Roman" w:hAnsi="Courier New" w:cs="Times New Roman"/>
      <w:i/>
      <w:szCs w:val="20"/>
      <w:lang w:eastAsia="en-US"/>
    </w:rPr>
  </w:style>
  <w:style w:type="paragraph" w:customStyle="1" w:styleId="HeadingBase">
    <w:name w:val="Heading Base"/>
    <w:rsid w:val="00BC7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EB5"/>
    <w:pPr>
      <w:tabs>
        <w:tab w:val="right" w:leader="dot" w:pos="9072"/>
      </w:tabs>
      <w:ind w:left="567"/>
    </w:pPr>
    <w:rPr>
      <w:szCs w:val="22"/>
    </w:rPr>
  </w:style>
  <w:style w:type="paragraph" w:customStyle="1" w:styleId="TOCBase">
    <w:name w:val="TOC Base"/>
    <w:rsid w:val="00BC7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EB5"/>
    <w:pPr>
      <w:tabs>
        <w:tab w:val="right" w:leader="dot" w:pos="9072"/>
      </w:tabs>
      <w:spacing w:before="40" w:after="40"/>
      <w:ind w:left="284"/>
    </w:pPr>
    <w:rPr>
      <w:rFonts w:ascii="Times New Roman" w:hAnsi="Times New Roman"/>
    </w:rPr>
  </w:style>
  <w:style w:type="paragraph" w:styleId="TOC1">
    <w:name w:val="toc 1"/>
    <w:basedOn w:val="TOCBase"/>
    <w:next w:val="Normal"/>
    <w:rsid w:val="00BC7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EB5"/>
    <w:rPr>
      <w:rFonts w:ascii="Times New Roman" w:eastAsia="Times New Roman" w:hAnsi="Times New Roman" w:cs="Times New Roman"/>
      <w:sz w:val="16"/>
      <w:lang w:eastAsia="en-US"/>
    </w:rPr>
  </w:style>
  <w:style w:type="paragraph" w:styleId="Title">
    <w:name w:val="Title"/>
    <w:basedOn w:val="HeadingBase"/>
    <w:link w:val="TitleChar"/>
    <w:qFormat/>
    <w:rsid w:val="00BC7EB5"/>
    <w:pPr>
      <w:spacing w:before="5040"/>
      <w:jc w:val="center"/>
    </w:pPr>
    <w:rPr>
      <w:sz w:val="48"/>
      <w:szCs w:val="72"/>
      <w:lang w:val="en-US"/>
    </w:rPr>
  </w:style>
  <w:style w:type="character" w:customStyle="1" w:styleId="TitleChar">
    <w:name w:val="Title Char"/>
    <w:basedOn w:val="DefaultParagraphFont"/>
    <w:link w:val="Title"/>
    <w:rsid w:val="00BC7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EB5"/>
    <w:pPr>
      <w:tabs>
        <w:tab w:val="left" w:pos="3600"/>
        <w:tab w:val="left" w:pos="3958"/>
      </w:tabs>
    </w:pPr>
  </w:style>
  <w:style w:type="paragraph" w:styleId="List">
    <w:name w:val="List"/>
    <w:basedOn w:val="BodyText"/>
    <w:next w:val="BodyText"/>
    <w:rsid w:val="00BC7EB5"/>
    <w:pPr>
      <w:tabs>
        <w:tab w:val="left" w:pos="340"/>
      </w:tabs>
      <w:spacing w:before="60" w:after="60"/>
      <w:ind w:left="340" w:hanging="340"/>
    </w:pPr>
  </w:style>
  <w:style w:type="paragraph" w:customStyle="1" w:styleId="Note">
    <w:name w:val="Note"/>
    <w:basedOn w:val="BodyText"/>
    <w:rsid w:val="00BC7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EB5"/>
    <w:pPr>
      <w:framePr w:wrap="auto" w:hAnchor="text" w:y="6049"/>
    </w:pPr>
    <w:rPr>
      <w:color w:val="000000"/>
      <w:sz w:val="40"/>
    </w:rPr>
  </w:style>
  <w:style w:type="paragraph" w:customStyle="1" w:styleId="TOCTitle">
    <w:name w:val="TOCTitle"/>
    <w:basedOn w:val="Heading1"/>
    <w:rsid w:val="00BC7EB5"/>
    <w:pPr>
      <w:spacing w:after="240"/>
      <w:jc w:val="center"/>
      <w:outlineLvl w:val="9"/>
    </w:pPr>
    <w:rPr>
      <w:caps/>
    </w:rPr>
  </w:style>
  <w:style w:type="paragraph" w:customStyle="1" w:styleId="Version">
    <w:name w:val="Version"/>
    <w:rsid w:val="00BC7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EB5"/>
    <w:pPr>
      <w:keepNext w:val="0"/>
      <w:tabs>
        <w:tab w:val="right" w:pos="4176"/>
      </w:tabs>
      <w:ind w:left="198" w:hanging="198"/>
    </w:pPr>
    <w:rPr>
      <w:rFonts w:ascii="Garamond" w:hAnsi="Garamond"/>
    </w:rPr>
  </w:style>
  <w:style w:type="paragraph" w:styleId="IndexHeading">
    <w:name w:val="index heading"/>
    <w:basedOn w:val="Normal"/>
    <w:next w:val="Index1"/>
    <w:semiHidden/>
    <w:rsid w:val="00BC7EB5"/>
    <w:pPr>
      <w:spacing w:before="120" w:after="120"/>
    </w:pPr>
    <w:rPr>
      <w:rFonts w:ascii="Arial" w:hAnsi="Arial"/>
      <w:b/>
      <w:color w:val="918585"/>
      <w:sz w:val="24"/>
    </w:rPr>
  </w:style>
  <w:style w:type="paragraph" w:styleId="Header">
    <w:name w:val="header"/>
    <w:basedOn w:val="Normal"/>
    <w:link w:val="HeaderChar"/>
    <w:rsid w:val="00BC7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EB5"/>
    <w:rPr>
      <w:rFonts w:ascii="Times New Roman" w:eastAsia="Times New Roman" w:hAnsi="Times New Roman" w:cs="Times New Roman"/>
      <w:sz w:val="16"/>
      <w:szCs w:val="20"/>
      <w:lang w:val="en-GB" w:eastAsia="en-US"/>
    </w:rPr>
  </w:style>
  <w:style w:type="paragraph" w:customStyle="1" w:styleId="Chapter">
    <w:name w:val="Chapter"/>
    <w:basedOn w:val="Normal"/>
    <w:rsid w:val="00BC7EB5"/>
    <w:pPr>
      <w:spacing w:before="240"/>
    </w:pPr>
    <w:rPr>
      <w:rFonts w:ascii="Times New Roman" w:hAnsi="Times New Roman"/>
      <w:smallCaps/>
      <w:spacing w:val="80"/>
      <w:sz w:val="28"/>
    </w:rPr>
  </w:style>
  <w:style w:type="paragraph" w:customStyle="1" w:styleId="InChapter">
    <w:name w:val="InChapter"/>
    <w:basedOn w:val="Heading3"/>
    <w:rsid w:val="00BC7EB5"/>
    <w:pPr>
      <w:spacing w:after="240"/>
      <w:outlineLvl w:val="9"/>
    </w:pPr>
    <w:rPr>
      <w:noProof/>
    </w:rPr>
  </w:style>
  <w:style w:type="paragraph" w:styleId="Index2">
    <w:name w:val="index 2"/>
    <w:basedOn w:val="Normal"/>
    <w:next w:val="Normal"/>
    <w:semiHidden/>
    <w:rsid w:val="00BC7EB5"/>
    <w:pPr>
      <w:tabs>
        <w:tab w:val="right" w:pos="4176"/>
      </w:tabs>
      <w:ind w:left="568" w:hanging="284"/>
    </w:pPr>
    <w:rPr>
      <w:rFonts w:ascii="Garamond" w:hAnsi="Garamond"/>
    </w:rPr>
  </w:style>
  <w:style w:type="paragraph" w:customStyle="1" w:styleId="Byline">
    <w:name w:val="Byline"/>
    <w:rsid w:val="00BC7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EB5"/>
    <w:pPr>
      <w:tabs>
        <w:tab w:val="clear" w:pos="3600"/>
        <w:tab w:val="clear" w:pos="3958"/>
      </w:tabs>
      <w:jc w:val="right"/>
    </w:pPr>
  </w:style>
  <w:style w:type="character" w:styleId="Emphasis">
    <w:name w:val="Emphasis"/>
    <w:basedOn w:val="DefaultParagraphFont"/>
    <w:qFormat/>
    <w:rsid w:val="00BC7EB5"/>
    <w:rPr>
      <w:i/>
    </w:rPr>
  </w:style>
  <w:style w:type="paragraph" w:styleId="Caption">
    <w:name w:val="caption"/>
    <w:basedOn w:val="BodyText"/>
    <w:next w:val="Normal"/>
    <w:qFormat/>
    <w:rsid w:val="00BC7EB5"/>
    <w:pPr>
      <w:framePr w:w="2268" w:hSpace="181" w:vSpace="181" w:wrap="around" w:vAnchor="text" w:hAnchor="page" w:x="1135" w:y="285" w:anchorLock="1"/>
    </w:pPr>
    <w:rPr>
      <w:i/>
    </w:rPr>
  </w:style>
  <w:style w:type="paragraph" w:customStyle="1" w:styleId="MiniTOCTitle">
    <w:name w:val="MiniTOCTitle"/>
    <w:basedOn w:val="Heading4"/>
    <w:rsid w:val="00BC7EB5"/>
    <w:pPr>
      <w:spacing w:before="240"/>
      <w:outlineLvl w:val="9"/>
    </w:pPr>
    <w:rPr>
      <w:noProof/>
      <w:sz w:val="24"/>
    </w:rPr>
  </w:style>
  <w:style w:type="paragraph" w:customStyle="1" w:styleId="MiniTOCItem">
    <w:name w:val="MiniTOCItem"/>
    <w:basedOn w:val="ListBullet"/>
    <w:rsid w:val="00BC7EB5"/>
    <w:pPr>
      <w:numPr>
        <w:numId w:val="0"/>
      </w:numPr>
      <w:tabs>
        <w:tab w:val="right" w:leader="dot" w:pos="6521"/>
      </w:tabs>
      <w:spacing w:before="0" w:after="0"/>
    </w:pPr>
  </w:style>
  <w:style w:type="paragraph" w:customStyle="1" w:styleId="TOFTitle">
    <w:name w:val="TOFTitle"/>
    <w:basedOn w:val="TOCTitle"/>
    <w:rsid w:val="00BC7EB5"/>
  </w:style>
  <w:style w:type="paragraph" w:styleId="TableofFigures">
    <w:name w:val="table of figures"/>
    <w:basedOn w:val="Normal"/>
    <w:next w:val="Normal"/>
    <w:semiHidden/>
    <w:rsid w:val="00BC7EB5"/>
    <w:pPr>
      <w:tabs>
        <w:tab w:val="right" w:leader="dot" w:pos="9072"/>
      </w:tabs>
      <w:ind w:left="970" w:hanging="403"/>
    </w:pPr>
    <w:rPr>
      <w:rFonts w:ascii="Times New Roman" w:hAnsi="Times New Roman"/>
      <w:b/>
    </w:rPr>
  </w:style>
  <w:style w:type="paragraph" w:styleId="ListNumber">
    <w:name w:val="List Number"/>
    <w:basedOn w:val="List"/>
    <w:rsid w:val="00BC7EB5"/>
    <w:pPr>
      <w:numPr>
        <w:numId w:val="15"/>
      </w:numPr>
      <w:tabs>
        <w:tab w:val="clear" w:pos="340"/>
      </w:tabs>
    </w:pPr>
  </w:style>
  <w:style w:type="character" w:customStyle="1" w:styleId="WingdingSymbols">
    <w:name w:val="Wingding Symbols"/>
    <w:rsid w:val="00BC7EB5"/>
    <w:rPr>
      <w:rFonts w:ascii="Wingdings" w:hAnsi="Wingdings"/>
    </w:rPr>
  </w:style>
  <w:style w:type="paragraph" w:customStyle="1" w:styleId="TableHeading">
    <w:name w:val="Table Heading"/>
    <w:basedOn w:val="HeadingBase"/>
    <w:rsid w:val="00BC7EB5"/>
    <w:pPr>
      <w:keepLines/>
      <w:pBdr>
        <w:bottom w:val="single" w:sz="6" w:space="1" w:color="918585"/>
      </w:pBdr>
      <w:spacing w:before="240"/>
    </w:pPr>
  </w:style>
  <w:style w:type="character" w:customStyle="1" w:styleId="HotSpot">
    <w:name w:val="HotSpot"/>
    <w:rsid w:val="00BC7EB5"/>
    <w:rPr>
      <w:color w:val="0033CC"/>
      <w:u w:val="none"/>
    </w:rPr>
  </w:style>
  <w:style w:type="paragraph" w:customStyle="1" w:styleId="BodyTextRight">
    <w:name w:val="Body Text Right"/>
    <w:basedOn w:val="BodyText"/>
    <w:rsid w:val="00BC7EB5"/>
    <w:pPr>
      <w:spacing w:before="0" w:after="0"/>
      <w:jc w:val="right"/>
    </w:pPr>
  </w:style>
  <w:style w:type="paragraph" w:styleId="Index3">
    <w:name w:val="index 3"/>
    <w:basedOn w:val="ListNumber2"/>
    <w:next w:val="Normal"/>
    <w:semiHidden/>
    <w:rsid w:val="00BC7EB5"/>
    <w:pPr>
      <w:numPr>
        <w:numId w:val="0"/>
      </w:numPr>
      <w:tabs>
        <w:tab w:val="right" w:leader="dot" w:pos="4176"/>
      </w:tabs>
    </w:pPr>
  </w:style>
  <w:style w:type="paragraph" w:styleId="ListNumber2">
    <w:name w:val="List Number 2"/>
    <w:basedOn w:val="List2"/>
    <w:rsid w:val="00BC7EB5"/>
    <w:pPr>
      <w:numPr>
        <w:numId w:val="10"/>
      </w:numPr>
      <w:tabs>
        <w:tab w:val="clear" w:pos="1060"/>
      </w:tabs>
    </w:pPr>
  </w:style>
  <w:style w:type="paragraph" w:customStyle="1" w:styleId="MarginNote">
    <w:name w:val="Margin Note"/>
    <w:basedOn w:val="BodyText"/>
    <w:rsid w:val="00BC7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EB5"/>
    <w:rPr>
      <w:sz w:val="32"/>
    </w:rPr>
  </w:style>
  <w:style w:type="paragraph" w:customStyle="1" w:styleId="HeadingProcedure">
    <w:name w:val="Heading Procedure"/>
    <w:basedOn w:val="HeadingBase"/>
    <w:next w:val="Normal"/>
    <w:rsid w:val="00BC7EB5"/>
    <w:pPr>
      <w:tabs>
        <w:tab w:val="left" w:pos="0"/>
      </w:tabs>
      <w:spacing w:before="120" w:after="60"/>
    </w:pPr>
    <w:rPr>
      <w:i/>
      <w:color w:val="918585"/>
      <w:sz w:val="22"/>
    </w:rPr>
  </w:style>
  <w:style w:type="paragraph" w:customStyle="1" w:styleId="TableBodyText">
    <w:name w:val="Table Body Text"/>
    <w:basedOn w:val="BodyText"/>
    <w:rsid w:val="00BC7EB5"/>
    <w:pPr>
      <w:spacing w:before="60" w:after="60"/>
    </w:pPr>
  </w:style>
  <w:style w:type="paragraph" w:styleId="ListContinue">
    <w:name w:val="List Continue"/>
    <w:basedOn w:val="List"/>
    <w:rsid w:val="00BC7EB5"/>
    <w:pPr>
      <w:ind w:firstLine="0"/>
    </w:pPr>
  </w:style>
  <w:style w:type="paragraph" w:customStyle="1" w:styleId="ListNote">
    <w:name w:val="List Note"/>
    <w:basedOn w:val="List"/>
    <w:rsid w:val="00BC7EB5"/>
    <w:pPr>
      <w:pBdr>
        <w:top w:val="single" w:sz="6" w:space="2" w:color="918585"/>
        <w:bottom w:val="single" w:sz="6" w:space="2" w:color="918585"/>
      </w:pBdr>
      <w:tabs>
        <w:tab w:val="left" w:pos="1021"/>
      </w:tabs>
      <w:ind w:firstLine="0"/>
    </w:pPr>
  </w:style>
  <w:style w:type="paragraph" w:customStyle="1" w:styleId="Warning">
    <w:name w:val="Warning"/>
    <w:basedOn w:val="BodyText"/>
    <w:rsid w:val="00BC7EB5"/>
    <w:pPr>
      <w:shd w:val="clear" w:color="auto" w:fill="D9D9D9"/>
      <w:tabs>
        <w:tab w:val="left" w:pos="992"/>
      </w:tabs>
      <w:ind w:left="119" w:right="119"/>
    </w:pPr>
    <w:rPr>
      <w:sz w:val="20"/>
    </w:rPr>
  </w:style>
  <w:style w:type="paragraph" w:customStyle="1" w:styleId="MarginIcons">
    <w:name w:val="Margin Icons"/>
    <w:basedOn w:val="BodyText"/>
    <w:rsid w:val="00BC7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EB5"/>
    <w:rPr>
      <w:rFonts w:ascii="Courier New" w:hAnsi="Courier New"/>
    </w:rPr>
  </w:style>
  <w:style w:type="paragraph" w:customStyle="1" w:styleId="NoteBullet">
    <w:name w:val="Note Bullet"/>
    <w:basedOn w:val="Note"/>
    <w:rsid w:val="00BC7EB5"/>
    <w:pPr>
      <w:tabs>
        <w:tab w:val="clear" w:pos="680"/>
      </w:tabs>
      <w:spacing w:before="60" w:after="60"/>
    </w:pPr>
  </w:style>
  <w:style w:type="paragraph" w:customStyle="1" w:styleId="SubHeading2">
    <w:name w:val="SubHeading2"/>
    <w:basedOn w:val="HeadingBase"/>
    <w:rsid w:val="00BC7EB5"/>
    <w:pPr>
      <w:spacing w:before="240" w:after="60"/>
    </w:pPr>
    <w:rPr>
      <w:sz w:val="20"/>
    </w:rPr>
  </w:style>
  <w:style w:type="paragraph" w:customStyle="1" w:styleId="SubHeading1">
    <w:name w:val="SubHeading1"/>
    <w:basedOn w:val="HeadingBase"/>
    <w:rsid w:val="00BC7EB5"/>
    <w:pPr>
      <w:spacing w:before="240" w:after="60"/>
    </w:pPr>
    <w:rPr>
      <w:color w:val="918585"/>
      <w:sz w:val="22"/>
    </w:rPr>
  </w:style>
  <w:style w:type="paragraph" w:customStyle="1" w:styleId="SideHeading">
    <w:name w:val="Side Heading"/>
    <w:basedOn w:val="HeadingBase"/>
    <w:rsid w:val="00BC7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EB5"/>
    <w:pPr>
      <w:tabs>
        <w:tab w:val="num" w:pos="360"/>
      </w:tabs>
    </w:pPr>
  </w:style>
  <w:style w:type="paragraph" w:styleId="PlainText">
    <w:name w:val="Plain Text"/>
    <w:basedOn w:val="Normal"/>
    <w:link w:val="PlainTextChar"/>
    <w:rsid w:val="00BC7EB5"/>
    <w:rPr>
      <w:sz w:val="20"/>
    </w:rPr>
  </w:style>
  <w:style w:type="character" w:customStyle="1" w:styleId="PlainTextChar">
    <w:name w:val="Plain Text Char"/>
    <w:basedOn w:val="DefaultParagraphFont"/>
    <w:link w:val="PlainText"/>
    <w:rsid w:val="00BC7EB5"/>
    <w:rPr>
      <w:rFonts w:ascii="Courier New" w:eastAsia="Times New Roman" w:hAnsi="Courier New" w:cs="Times New Roman"/>
      <w:sz w:val="20"/>
      <w:szCs w:val="20"/>
      <w:lang w:eastAsia="en-US"/>
    </w:rPr>
  </w:style>
  <w:style w:type="character" w:customStyle="1" w:styleId="MenuOption">
    <w:name w:val="Menu Option"/>
    <w:basedOn w:val="DefaultParagraphFont"/>
    <w:rsid w:val="00BC7EB5"/>
    <w:rPr>
      <w:b/>
      <w:smallCaps/>
    </w:rPr>
  </w:style>
  <w:style w:type="paragraph" w:customStyle="1" w:styleId="TableListNumber">
    <w:name w:val="Table List Number"/>
    <w:basedOn w:val="ListNumber"/>
    <w:rsid w:val="00BC7EB5"/>
    <w:pPr>
      <w:numPr>
        <w:numId w:val="0"/>
      </w:numPr>
    </w:pPr>
  </w:style>
  <w:style w:type="paragraph" w:styleId="TOC4">
    <w:name w:val="toc 4"/>
    <w:basedOn w:val="TOCBase"/>
    <w:next w:val="Normal"/>
    <w:semiHidden/>
    <w:rsid w:val="00BC7EB5"/>
    <w:pPr>
      <w:tabs>
        <w:tab w:val="right" w:leader="dot" w:pos="9071"/>
      </w:tabs>
      <w:ind w:left="1701"/>
    </w:pPr>
  </w:style>
  <w:style w:type="paragraph" w:customStyle="1" w:styleId="ListAlpha">
    <w:name w:val="List Alpha"/>
    <w:basedOn w:val="List"/>
    <w:rsid w:val="00BC7EB5"/>
    <w:pPr>
      <w:numPr>
        <w:numId w:val="9"/>
      </w:numPr>
    </w:pPr>
  </w:style>
  <w:style w:type="paragraph" w:customStyle="1" w:styleId="ListAlpha2">
    <w:name w:val="List Alpha 2"/>
    <w:basedOn w:val="List2"/>
    <w:rsid w:val="00BC7EB5"/>
    <w:pPr>
      <w:numPr>
        <w:numId w:val="8"/>
      </w:numPr>
    </w:pPr>
  </w:style>
  <w:style w:type="paragraph" w:styleId="List2">
    <w:name w:val="List 2"/>
    <w:basedOn w:val="BodyText"/>
    <w:rsid w:val="00BC7EB5"/>
    <w:pPr>
      <w:tabs>
        <w:tab w:val="left" w:pos="680"/>
      </w:tabs>
      <w:spacing w:before="60" w:after="60"/>
      <w:ind w:left="680" w:hanging="340"/>
    </w:pPr>
  </w:style>
  <w:style w:type="paragraph" w:styleId="List3">
    <w:name w:val="List 3"/>
    <w:basedOn w:val="BodyText"/>
    <w:rsid w:val="00BC7EB5"/>
    <w:pPr>
      <w:tabs>
        <w:tab w:val="left" w:pos="1021"/>
      </w:tabs>
      <w:spacing w:before="60" w:after="60"/>
      <w:ind w:left="1020" w:hanging="340"/>
    </w:pPr>
  </w:style>
  <w:style w:type="paragraph" w:styleId="List4">
    <w:name w:val="List 4"/>
    <w:basedOn w:val="BodyText"/>
    <w:rsid w:val="00BC7EB5"/>
    <w:pPr>
      <w:tabs>
        <w:tab w:val="left" w:pos="1361"/>
      </w:tabs>
      <w:spacing w:before="60" w:after="60"/>
      <w:ind w:left="1361" w:hanging="340"/>
    </w:pPr>
  </w:style>
  <w:style w:type="paragraph" w:styleId="List5">
    <w:name w:val="List 5"/>
    <w:basedOn w:val="BodyText"/>
    <w:rsid w:val="00BC7EB5"/>
    <w:pPr>
      <w:tabs>
        <w:tab w:val="left" w:pos="1701"/>
      </w:tabs>
      <w:spacing w:before="60" w:after="60"/>
      <w:ind w:left="1701" w:hanging="340"/>
    </w:pPr>
  </w:style>
  <w:style w:type="paragraph" w:styleId="ListBullet3">
    <w:name w:val="List Bullet 3"/>
    <w:basedOn w:val="List3"/>
    <w:rsid w:val="00BC7EB5"/>
    <w:pPr>
      <w:numPr>
        <w:numId w:val="14"/>
      </w:numPr>
      <w:tabs>
        <w:tab w:val="clear" w:pos="1021"/>
      </w:tabs>
      <w:ind w:left="1037" w:hanging="357"/>
    </w:pPr>
  </w:style>
  <w:style w:type="paragraph" w:styleId="ListBullet4">
    <w:name w:val="List Bullet 4"/>
    <w:basedOn w:val="List4"/>
    <w:rsid w:val="00BC7EB5"/>
    <w:pPr>
      <w:numPr>
        <w:numId w:val="3"/>
      </w:numPr>
      <w:tabs>
        <w:tab w:val="clear" w:pos="1361"/>
      </w:tabs>
    </w:pPr>
  </w:style>
  <w:style w:type="paragraph" w:styleId="ListBullet5">
    <w:name w:val="List Bullet 5"/>
    <w:basedOn w:val="List5"/>
    <w:rsid w:val="00BC7EB5"/>
    <w:pPr>
      <w:numPr>
        <w:numId w:val="4"/>
      </w:numPr>
    </w:pPr>
  </w:style>
  <w:style w:type="paragraph" w:styleId="ListContinue2">
    <w:name w:val="List Continue 2"/>
    <w:basedOn w:val="List2"/>
    <w:rsid w:val="00BC7EB5"/>
    <w:pPr>
      <w:ind w:firstLine="0"/>
    </w:pPr>
  </w:style>
  <w:style w:type="paragraph" w:styleId="ListContinue3">
    <w:name w:val="List Continue 3"/>
    <w:basedOn w:val="List3"/>
    <w:rsid w:val="00BC7EB5"/>
    <w:pPr>
      <w:ind w:left="1021" w:firstLine="0"/>
    </w:pPr>
  </w:style>
  <w:style w:type="paragraph" w:styleId="ListContinue4">
    <w:name w:val="List Continue 4"/>
    <w:basedOn w:val="List4"/>
    <w:rsid w:val="00BC7EB5"/>
    <w:pPr>
      <w:ind w:firstLine="0"/>
    </w:pPr>
  </w:style>
  <w:style w:type="paragraph" w:styleId="ListContinue5">
    <w:name w:val="List Continue 5"/>
    <w:basedOn w:val="List5"/>
    <w:rsid w:val="00BC7EB5"/>
    <w:pPr>
      <w:ind w:firstLine="0"/>
    </w:pPr>
  </w:style>
  <w:style w:type="paragraph" w:styleId="ListNumber3">
    <w:name w:val="List Number 3"/>
    <w:basedOn w:val="List3"/>
    <w:rsid w:val="00BC7EB5"/>
    <w:pPr>
      <w:numPr>
        <w:numId w:val="5"/>
      </w:numPr>
    </w:pPr>
  </w:style>
  <w:style w:type="paragraph" w:styleId="ListNumber4">
    <w:name w:val="List Number 4"/>
    <w:basedOn w:val="List4"/>
    <w:rsid w:val="00BC7EB5"/>
    <w:pPr>
      <w:numPr>
        <w:numId w:val="6"/>
      </w:numPr>
    </w:pPr>
  </w:style>
  <w:style w:type="paragraph" w:styleId="ListNumber5">
    <w:name w:val="List Number 5"/>
    <w:basedOn w:val="List5"/>
    <w:rsid w:val="00BC7EB5"/>
    <w:pPr>
      <w:numPr>
        <w:numId w:val="7"/>
      </w:numPr>
    </w:pPr>
  </w:style>
  <w:style w:type="paragraph" w:styleId="BlockText">
    <w:name w:val="Block Text"/>
    <w:basedOn w:val="Normal"/>
    <w:rsid w:val="00BC7EB5"/>
    <w:pPr>
      <w:spacing w:after="120"/>
      <w:ind w:left="1440" w:right="1440"/>
    </w:pPr>
  </w:style>
  <w:style w:type="character" w:customStyle="1" w:styleId="Subscript">
    <w:name w:val="Subscript"/>
    <w:basedOn w:val="DefaultParagraphFont"/>
    <w:rsid w:val="00BC7EB5"/>
    <w:rPr>
      <w:sz w:val="16"/>
      <w:vertAlign w:val="subscript"/>
    </w:rPr>
  </w:style>
  <w:style w:type="character" w:customStyle="1" w:styleId="Superscript">
    <w:name w:val="Superscript"/>
    <w:basedOn w:val="DefaultParagraphFont"/>
    <w:rsid w:val="00BC7EB5"/>
    <w:rPr>
      <w:sz w:val="16"/>
      <w:vertAlign w:val="superscript"/>
    </w:rPr>
  </w:style>
  <w:style w:type="character" w:customStyle="1" w:styleId="Symbols">
    <w:name w:val="Symbols"/>
    <w:basedOn w:val="DefaultParagraphFont"/>
    <w:rsid w:val="00BC7EB5"/>
    <w:rPr>
      <w:rFonts w:ascii="Symbol" w:hAnsi="Symbol"/>
    </w:rPr>
  </w:style>
  <w:style w:type="character" w:customStyle="1" w:styleId="MenuOptions">
    <w:name w:val="Menu Options"/>
    <w:basedOn w:val="DefaultParagraphFont"/>
    <w:rsid w:val="00BC7EB5"/>
    <w:rPr>
      <w:rFonts w:ascii="Arial Narrow" w:hAnsi="Arial Narrow"/>
      <w:smallCaps/>
    </w:rPr>
  </w:style>
  <w:style w:type="character" w:customStyle="1" w:styleId="Buttons">
    <w:name w:val="Buttons"/>
    <w:basedOn w:val="DefaultParagraphFont"/>
    <w:rsid w:val="00BC7EB5"/>
    <w:rPr>
      <w:b/>
    </w:rPr>
  </w:style>
  <w:style w:type="character" w:customStyle="1" w:styleId="Underlined">
    <w:name w:val="Underlined"/>
    <w:basedOn w:val="DefaultParagraphFont"/>
    <w:rsid w:val="00BC7EB5"/>
    <w:rPr>
      <w:u w:val="single"/>
    </w:rPr>
  </w:style>
  <w:style w:type="paragraph" w:customStyle="1" w:styleId="TableBodyTextRight">
    <w:name w:val="Table Body Text Right"/>
    <w:basedOn w:val="TableBodyText"/>
    <w:rsid w:val="00BC7EB5"/>
    <w:pPr>
      <w:widowControl w:val="0"/>
      <w:autoSpaceDE w:val="0"/>
      <w:autoSpaceDN w:val="0"/>
      <w:adjustRightInd w:val="0"/>
      <w:jc w:val="right"/>
    </w:pPr>
    <w:rPr>
      <w:rFonts w:cs="Arial"/>
      <w:szCs w:val="18"/>
    </w:rPr>
  </w:style>
  <w:style w:type="paragraph" w:customStyle="1" w:styleId="CopyrightText">
    <w:name w:val="Copyright Text"/>
    <w:basedOn w:val="BodyText"/>
    <w:rsid w:val="00BC7EB5"/>
    <w:rPr>
      <w:sz w:val="18"/>
    </w:rPr>
  </w:style>
  <w:style w:type="paragraph" w:customStyle="1" w:styleId="BodySmallRight">
    <w:name w:val="Body Small Right"/>
    <w:basedOn w:val="BodyTextRight"/>
    <w:rsid w:val="00BC7EB5"/>
    <w:rPr>
      <w:sz w:val="18"/>
      <w:szCs w:val="18"/>
    </w:rPr>
  </w:style>
  <w:style w:type="paragraph" w:customStyle="1" w:styleId="MarginEdition">
    <w:name w:val="Margin Edition"/>
    <w:basedOn w:val="MarginNote"/>
    <w:rsid w:val="00BC7EB5"/>
    <w:pPr>
      <w:spacing w:before="0" w:after="0"/>
    </w:pPr>
    <w:rPr>
      <w:rFonts w:ascii="Times New Roman" w:hAnsi="Times New Roman"/>
      <w:color w:val="999999"/>
    </w:rPr>
  </w:style>
  <w:style w:type="paragraph" w:customStyle="1" w:styleId="Spacer">
    <w:name w:val="Spacer"/>
    <w:basedOn w:val="Normal"/>
    <w:rsid w:val="00BC7EB5"/>
    <w:rPr>
      <w:sz w:val="2"/>
      <w:szCs w:val="2"/>
    </w:rPr>
  </w:style>
  <w:style w:type="character" w:customStyle="1" w:styleId="Small">
    <w:name w:val="Small"/>
    <w:basedOn w:val="DefaultParagraphFont"/>
    <w:rsid w:val="00BC7EB5"/>
    <w:rPr>
      <w:sz w:val="16"/>
    </w:rPr>
  </w:style>
  <w:style w:type="paragraph" w:customStyle="1" w:styleId="WideTable">
    <w:name w:val="Wide Table"/>
    <w:basedOn w:val="Normal"/>
    <w:rsid w:val="00BC7EB5"/>
    <w:pPr>
      <w:ind w:left="-1418"/>
    </w:pPr>
    <w:rPr>
      <w:sz w:val="2"/>
      <w:szCs w:val="2"/>
    </w:rPr>
  </w:style>
  <w:style w:type="character" w:styleId="PageNumber">
    <w:name w:val="page number"/>
    <w:basedOn w:val="DefaultParagraphFont"/>
    <w:rsid w:val="00BC7EB5"/>
  </w:style>
  <w:style w:type="paragraph" w:styleId="Quote">
    <w:name w:val="Quote"/>
    <w:basedOn w:val="Heading1"/>
    <w:link w:val="QuoteChar"/>
    <w:qFormat/>
    <w:rsid w:val="00BC7EB5"/>
    <w:rPr>
      <w:b w:val="0"/>
      <w:sz w:val="72"/>
      <w:szCs w:val="72"/>
      <w:lang w:val="en-NZ"/>
    </w:rPr>
  </w:style>
  <w:style w:type="character" w:customStyle="1" w:styleId="QuoteChar">
    <w:name w:val="Quote Char"/>
    <w:basedOn w:val="DefaultParagraphFont"/>
    <w:link w:val="Quote"/>
    <w:rsid w:val="00BC7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EB5"/>
    <w:pPr>
      <w:pageBreakBefore/>
    </w:pPr>
  </w:style>
  <w:style w:type="paragraph" w:customStyle="1" w:styleId="Border">
    <w:name w:val="Border"/>
    <w:basedOn w:val="Normal"/>
    <w:qFormat/>
    <w:rsid w:val="00BC7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EB5"/>
    <w:rPr>
      <w:b/>
      <w:bCs/>
      <w:i/>
      <w:iCs/>
      <w:color w:val="auto"/>
    </w:rPr>
  </w:style>
  <w:style w:type="paragraph" w:styleId="IntenseQuote">
    <w:name w:val="Intense Quote"/>
    <w:basedOn w:val="Normal"/>
    <w:next w:val="Normal"/>
    <w:link w:val="IntenseQuoteChar"/>
    <w:uiPriority w:val="30"/>
    <w:qFormat/>
    <w:rsid w:val="00BC7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EB5"/>
    <w:rPr>
      <w:smallCaps/>
      <w:color w:val="auto"/>
      <w:u w:val="single"/>
    </w:rPr>
  </w:style>
  <w:style w:type="character" w:styleId="IntenseReference">
    <w:name w:val="Intense Reference"/>
    <w:basedOn w:val="DefaultParagraphFont"/>
    <w:uiPriority w:val="32"/>
    <w:qFormat/>
    <w:rsid w:val="00BC7EB5"/>
    <w:rPr>
      <w:b/>
      <w:bCs/>
      <w:smallCaps/>
      <w:color w:val="auto"/>
      <w:spacing w:val="5"/>
      <w:u w:val="single"/>
    </w:rPr>
  </w:style>
  <w:style w:type="paragraph" w:customStyle="1" w:styleId="2ColumnHeading">
    <w:name w:val="2Column Heading"/>
    <w:basedOn w:val="BodyText"/>
    <w:qFormat/>
    <w:rsid w:val="00BC7EB5"/>
    <w:pPr>
      <w:spacing w:after="60"/>
      <w:ind w:left="-2268"/>
    </w:pPr>
    <w:rPr>
      <w:b/>
    </w:rPr>
  </w:style>
  <w:style w:type="paragraph" w:customStyle="1" w:styleId="Heading1TOC">
    <w:name w:val="Heading1 TOC"/>
    <w:basedOn w:val="Normal"/>
    <w:qFormat/>
    <w:rsid w:val="00BC7EB5"/>
    <w:pPr>
      <w:spacing w:before="240" w:after="120"/>
    </w:pPr>
    <w:rPr>
      <w:rFonts w:ascii="Times New Roman" w:hAnsi="Times New Roman"/>
      <w:b/>
      <w:sz w:val="32"/>
    </w:rPr>
  </w:style>
  <w:style w:type="paragraph" w:customStyle="1" w:styleId="Heading2TOC">
    <w:name w:val="Heading2 TOC"/>
    <w:basedOn w:val="Normal"/>
    <w:qFormat/>
    <w:rsid w:val="00BC7EB5"/>
    <w:pPr>
      <w:spacing w:before="240" w:after="60"/>
    </w:pPr>
    <w:rPr>
      <w:rFonts w:ascii="Times New Roman" w:hAnsi="Times New Roman"/>
      <w:b/>
      <w:sz w:val="28"/>
    </w:rPr>
  </w:style>
  <w:style w:type="character" w:customStyle="1" w:styleId="Underline">
    <w:name w:val="Underline"/>
    <w:basedOn w:val="DefaultParagraphFont"/>
    <w:qFormat/>
    <w:rsid w:val="00BC7EB5"/>
    <w:rPr>
      <w:u w:val="single"/>
    </w:rPr>
  </w:style>
  <w:style w:type="character" w:customStyle="1" w:styleId="BoldandItalics">
    <w:name w:val="Bold and Italics"/>
    <w:qFormat/>
    <w:rsid w:val="00BC7EB5"/>
    <w:rPr>
      <w:b/>
      <w:i/>
      <w:u w:val="none"/>
    </w:rPr>
  </w:style>
  <w:style w:type="paragraph" w:styleId="BalloonText">
    <w:name w:val="Balloon Text"/>
    <w:basedOn w:val="Normal"/>
    <w:link w:val="BalloonTextChar"/>
    <w:rsid w:val="00BC7EB5"/>
    <w:rPr>
      <w:rFonts w:ascii="Tahoma" w:hAnsi="Tahoma" w:cs="Tahoma"/>
      <w:sz w:val="16"/>
      <w:szCs w:val="16"/>
    </w:rPr>
  </w:style>
  <w:style w:type="character" w:customStyle="1" w:styleId="BalloonTextChar">
    <w:name w:val="Balloon Text Char"/>
    <w:basedOn w:val="DefaultParagraphFont"/>
    <w:link w:val="BalloonText"/>
    <w:rsid w:val="00BC7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E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EB5"/>
    <w:rPr>
      <w:b/>
      <w:color w:val="660033"/>
      <w:spacing w:val="0"/>
    </w:rPr>
  </w:style>
  <w:style w:type="paragraph" w:customStyle="1" w:styleId="Nameditemlist">
    <w:name w:val="Named item list"/>
    <w:basedOn w:val="BodyText"/>
    <w:qFormat/>
    <w:rsid w:val="00BC7EB5"/>
    <w:pPr>
      <w:tabs>
        <w:tab w:val="left" w:pos="2835"/>
      </w:tabs>
      <w:ind w:left="2835" w:hanging="2835"/>
    </w:pPr>
  </w:style>
  <w:style w:type="paragraph" w:customStyle="1" w:styleId="BodyTextnopadding">
    <w:name w:val="Body Text no padding"/>
    <w:basedOn w:val="BodyText"/>
    <w:qFormat/>
    <w:rsid w:val="00BC7EB5"/>
    <w:pPr>
      <w:spacing w:before="0" w:after="0"/>
    </w:pPr>
  </w:style>
  <w:style w:type="paragraph" w:customStyle="1" w:styleId="BodyTextBold">
    <w:name w:val="Body Text Bold"/>
    <w:basedOn w:val="BodyText"/>
    <w:qFormat/>
    <w:rsid w:val="00BC7EB5"/>
    <w:rPr>
      <w:b/>
    </w:rPr>
  </w:style>
  <w:style w:type="character" w:styleId="Hyperlink">
    <w:name w:val="Hyperlink"/>
    <w:basedOn w:val="DefaultParagraphFont"/>
    <w:uiPriority w:val="99"/>
    <w:unhideWhenUsed/>
    <w:rsid w:val="00E21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1668</Words>
  <Characters>10913</Characters>
  <Application>Microsoft Office Word</Application>
  <DocSecurity>0</DocSecurity>
  <Lines>436</Lines>
  <Paragraphs>299</Paragraphs>
  <ScaleCrop>false</ScaleCrop>
  <Company>Author-it Software Corporation Ltd.</Company>
  <LinksUpToDate>false</LinksUpToDate>
  <CharactersWithSpaces>12282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MSFFDT4008 Produce and evaluate developmental furniture models to scale</dc:title>
  <dc:subject>Approved</dc:subject>
  <dc:creator>Skills Insight</dc:creator>
  <cp:keywords>Release: 1</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