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38B" w:rsidP="003D638B">
      <w:pPr>
        <w:pStyle w:val="Title"/>
      </w:pPr>
      <w:r>
        <w:fldChar w:fldCharType="begin"/>
      </w:r>
      <w:r>
        <w:instrText xml:space="preserve"> TITLE   \* MERGEFORMAT </w:instrText>
      </w:r>
      <w:r>
        <w:fldChar w:fldCharType="separate"/>
      </w:r>
      <w:r>
        <w:t>MSFFDT4006 Determine work health and safety (WHS) implications of designs</w:t>
      </w:r>
      <w:r>
        <w:fldChar w:fldCharType="end"/>
      </w:r>
    </w:p>
    <w:p w:rsidR="003D638B" w:rsidP="003D638B">
      <w:pPr>
        <w:pStyle w:val="Version"/>
        <w:sectPr w:rsidSect="009964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4D4" w:rsidP="009964D4">
      <w:pPr>
        <w:pStyle w:val="SuperHeading"/>
      </w:pPr>
      <w:r w:rsidRPr="009964D4">
        <w:t>MSFFDT4006 Determine work health and safety (WHS) implications of designs</w:t>
      </w:r>
    </w:p>
    <w:p w:rsidR="00000000" w:rsidRPr="009964D4" w:rsidP="009964D4">
      <w:pPr>
        <w:pStyle w:val="Heading1"/>
      </w:pPr>
      <w:bookmarkStart w:id="1" w:name="O_631533"/>
      <w:bookmarkEnd w:id="1"/>
      <w:r w:rsidRPr="009964D4">
        <w:t>Modification History</w:t>
      </w:r>
    </w:p>
    <w:p w:rsidR="00000000" w:rsidRPr="009964D4" w:rsidP="003D638B">
      <w:pPr>
        <w:pStyle w:val="BodyText"/>
      </w:pPr>
      <w:r w:rsidRPr="009964D4">
        <w:t>Release 1 - New unit of competency</w:t>
      </w:r>
    </w:p>
    <w:p w:rsidR="00000000" w:rsidRPr="009964D4" w:rsidP="009964D4">
      <w:pPr>
        <w:pStyle w:val="Heading1"/>
      </w:pPr>
      <w:bookmarkStart w:id="2" w:name="O_631541"/>
      <w:bookmarkEnd w:id="2"/>
      <w:r w:rsidRPr="009964D4">
        <w:t>Application</w:t>
      </w:r>
    </w:p>
    <w:p w:rsidR="00000000" w:rsidRPr="009964D4" w:rsidP="003D638B">
      <w:pPr>
        <w:pStyle w:val="BodyText"/>
      </w:pPr>
      <w:r w:rsidRPr="009964D4">
        <w:t>This unit of competency covers identifying and assessing WHS impl</w:t>
      </w:r>
      <w:r w:rsidRPr="009964D4">
        <w:t>ications of furniture designs, including accessories and materials, to determine potential hazards for a range of customer groups and those involved in their production. It includes identifying and acting upon hazards and risks within the workplace, and pa</w:t>
      </w:r>
      <w:r w:rsidRPr="009964D4">
        <w:t>rticipating in WHS related training.</w:t>
      </w:r>
    </w:p>
    <w:p w:rsidR="003D638B" w:rsidP="003D638B">
      <w:pPr>
        <w:pStyle w:val="BodyText"/>
      </w:pPr>
      <w:r w:rsidRPr="009964D4">
        <w:t>No licensing, legislative or certification requirements apply to this unit at the time of publication.</w:t>
      </w:r>
    </w:p>
    <w:p w:rsidR="00000000" w:rsidRPr="009964D4" w:rsidP="009964D4">
      <w:pPr>
        <w:pStyle w:val="Heading1"/>
      </w:pPr>
      <w:bookmarkStart w:id="3" w:name="O_631540"/>
      <w:bookmarkEnd w:id="3"/>
      <w:r w:rsidRPr="009964D4">
        <w:t>Pre-requisite Unit</w:t>
      </w:r>
    </w:p>
    <w:p w:rsidR="00000000" w:rsidRPr="009964D4" w:rsidP="009964D4">
      <w:pPr>
        <w:pStyle w:val="Heading1"/>
      </w:pPr>
      <w:bookmarkStart w:id="4" w:name="O_631539"/>
      <w:bookmarkEnd w:id="4"/>
      <w:r w:rsidRPr="009964D4">
        <w:t>Competency Field</w:t>
      </w:r>
    </w:p>
    <w:p w:rsidR="00000000" w:rsidRPr="009964D4" w:rsidP="009964D4">
      <w:pPr>
        <w:pStyle w:val="Heading1"/>
      </w:pPr>
      <w:bookmarkStart w:id="5" w:name="O_631538"/>
      <w:bookmarkEnd w:id="5"/>
      <w:r w:rsidRPr="009964D4">
        <w:t>Unit Sector</w:t>
      </w:r>
    </w:p>
    <w:p w:rsidR="003D638B" w:rsidP="003D638B">
      <w:pPr>
        <w:pStyle w:val="BodyText"/>
      </w:pPr>
      <w:r w:rsidRPr="009964D4">
        <w:t xml:space="preserve">Furniture design </w:t>
      </w:r>
      <w:r w:rsidRPr="009964D4">
        <w:t>and technology</w:t>
      </w:r>
    </w:p>
    <w:p w:rsidR="00000000" w:rsidRPr="009964D4" w:rsidP="009964D4">
      <w:pPr>
        <w:pStyle w:val="Heading1"/>
      </w:pPr>
      <w:bookmarkStart w:id="6" w:name="O_631537"/>
      <w:bookmarkEnd w:id="6"/>
      <w:r w:rsidRPr="009964D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64D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Performance criteria describe the performance needed to demonstrate achievement of the element.</w:t>
            </w:r>
          </w:p>
        </w:tc>
      </w:tr>
      <w:tr w:rsidTr="009964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1</w:t>
            </w:r>
          </w:p>
        </w:tc>
        <w:tc>
          <w:tcPr>
            <w:tcW w:w="1962" w:type="dxa"/>
            <w:vMerge w:val="restart"/>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Identify principles of WHS</w:t>
            </w: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1.1</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Duty of care and responsibilities of individuals and organisations are defined</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1.2</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Concepts of hierarchy of control are identified and related to the workplace</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1.3</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 xml:space="preserve">Codes of practice relating to specific workplace risks are identified </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1.4</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Importance of a systematic approach to WHS is understood</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1.5</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Applicable WHS, legislative and organisational requirements relevant to furniture designs are identified</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1.6</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The furnishing materials to be used and their key characteristics are identified</w:t>
            </w:r>
            <w:r w:rsidRPr="009964D4">
              <w:t xml:space="preserve"> </w:t>
            </w:r>
          </w:p>
        </w:tc>
      </w:tr>
      <w:tr w:rsidTr="009964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2</w:t>
            </w:r>
          </w:p>
        </w:tc>
        <w:tc>
          <w:tcPr>
            <w:tcW w:w="1962" w:type="dxa"/>
            <w:vMerge w:val="restart"/>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Assess WHS implications for furniture manufacturing</w:t>
            </w: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2.1</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Hazards associated with materials used in the manufacture of furniture are identified</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2.2</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Hazards associated with production of furniture are identified</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2.3</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Safety measures implemented to control hazards to manufacturers are identified and implications for furniture designs evaluated</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2.4</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 xml:space="preserve">Information resources on safety aspects of materials and technology used in the production of furniture are identified and accessed </w:t>
            </w:r>
          </w:p>
        </w:tc>
      </w:tr>
      <w:tr w:rsidTr="009964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3</w:t>
            </w:r>
          </w:p>
        </w:tc>
        <w:tc>
          <w:tcPr>
            <w:tcW w:w="1962" w:type="dxa"/>
            <w:vMerge w:val="restart"/>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Assess WHS implications for customers</w:t>
            </w: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3.1</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Range of customers for furniture products are identified and potential hazards</w:t>
            </w:r>
            <w:r w:rsidRPr="009964D4">
              <w:t xml:space="preserve"> for users determined</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3.2</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Potential hazards associated with components and accessories are identified</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3.3</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Safety measures implemented to control hazards to users are identified and implications for furniture designs evaluated</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3.4</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Information resources on safety aspects of furniture design are identified and accessed</w:t>
            </w:r>
          </w:p>
        </w:tc>
      </w:tr>
      <w:tr w:rsidTr="009964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4</w:t>
            </w:r>
          </w:p>
        </w:tc>
        <w:tc>
          <w:tcPr>
            <w:tcW w:w="1962" w:type="dxa"/>
            <w:vMerge w:val="restart"/>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Assess risk</w:t>
            </w: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4.1</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Likelihood of hazards causing harm is considered and determined</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4.2</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Consequence if the event should occur is evaluated and determined</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4.3</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Risk level (likelihood and consequence combined) is considered and determined</w:t>
            </w:r>
          </w:p>
        </w:tc>
      </w:tr>
      <w:tr w:rsidTr="009964D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5</w:t>
            </w:r>
          </w:p>
        </w:tc>
        <w:tc>
          <w:tcPr>
            <w:tcW w:w="1962" w:type="dxa"/>
            <w:vMerge w:val="restart"/>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Apply risk control measures to furniture design</w:t>
            </w: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5.1</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Designs are evaluated for WHS implications</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5.2</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Range of treatments which may eliminate or minimise risks are identified</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5.3</w:t>
            </w:r>
          </w:p>
        </w:tc>
        <w:tc>
          <w:tcPr>
            <w:tcW w:w="561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Feasible options are subject to detailed analysis, including the identification of resource requirements</w:t>
            </w:r>
          </w:p>
        </w:tc>
      </w:tr>
      <w:tr w:rsidTr="009964D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5.4</w:t>
            </w:r>
          </w:p>
        </w:tc>
        <w:tc>
          <w:tcPr>
            <w:tcW w:w="5610" w:type="dxa"/>
            <w:tcBorders>
              <w:top w:val="nil"/>
              <w:left w:val="nil"/>
              <w:bottom w:val="nil"/>
              <w:right w:val="nil"/>
            </w:tcBorders>
            <w:tcMar>
              <w:top w:w="0" w:type="dxa"/>
              <w:left w:w="62" w:type="dxa"/>
              <w:bottom w:w="0" w:type="dxa"/>
              <w:right w:w="62" w:type="dxa"/>
            </w:tcMar>
          </w:tcPr>
          <w:p w:rsidR="00000000" w:rsidRPr="009964D4" w:rsidP="009964D4">
            <w:pPr>
              <w:pStyle w:val="BodyText"/>
            </w:pPr>
            <w:r w:rsidRPr="009964D4">
              <w:t>Most appropriate treatment for addressing risk is selected and applied to design</w:t>
            </w:r>
          </w:p>
        </w:tc>
      </w:tr>
    </w:tbl>
    <w:p w:rsidR="003D638B" w:rsidP="009964D4">
      <w:pPr>
        <w:pStyle w:val="BodyText"/>
      </w:pPr>
    </w:p>
    <w:p w:rsidR="003D638B" w:rsidP="009964D4">
      <w:pPr>
        <w:pStyle w:val="BodyText"/>
      </w:pPr>
    </w:p>
    <w:p w:rsidR="00000000" w:rsidRPr="009964D4" w:rsidP="009964D4">
      <w:pPr>
        <w:pStyle w:val="Heading1"/>
      </w:pPr>
      <w:bookmarkStart w:id="7" w:name="O_631536"/>
      <w:bookmarkEnd w:id="7"/>
      <w:r w:rsidRPr="009964D4">
        <w:t>Foundation Skills</w:t>
      </w:r>
    </w:p>
    <w:p w:rsidR="003D638B" w:rsidP="003D638B">
      <w:pPr>
        <w:pStyle w:val="BodyText"/>
      </w:pPr>
      <w:r w:rsidRPr="009964D4">
        <w:t xml:space="preserve">Foundation skills </w:t>
      </w:r>
      <w:r w:rsidRPr="009964D4">
        <w:t>essential to performance are explicit in the performance criteria of this unit of competency. Detail on appropriate performance levels for each furnishing unit of competency in reading, writing, oral communication and numeracy utilising the Australian Core</w:t>
      </w:r>
      <w:r w:rsidRPr="009964D4">
        <w:t xml:space="preserve"> Skills Framework (ACSF) are provided in the Furnishing Training Package Implementation Guide. </w:t>
      </w:r>
    </w:p>
    <w:p w:rsidR="00000000" w:rsidRPr="009964D4" w:rsidP="009964D4">
      <w:pPr>
        <w:pStyle w:val="Heading1"/>
      </w:pPr>
      <w:bookmarkStart w:id="8" w:name="O_631535"/>
      <w:bookmarkEnd w:id="8"/>
      <w:r w:rsidRPr="009964D4">
        <w:t>Range of Conditions</w:t>
      </w:r>
    </w:p>
    <w:tbl>
      <w:tblPr>
        <w:tblW w:w="0" w:type="auto"/>
        <w:tblLayout w:type="fixed"/>
        <w:tblCellMar>
          <w:left w:w="62" w:type="dxa"/>
          <w:right w:w="62" w:type="dxa"/>
        </w:tblCellMar>
        <w:tblLook w:val="0000"/>
      </w:tblPr>
      <w:tblGrid>
        <w:gridCol w:w="2760"/>
        <w:gridCol w:w="6312"/>
      </w:tblGrid>
      <w:tr w:rsidTr="009964D4">
        <w:tblPrEx>
          <w:tblW w:w="0" w:type="auto"/>
          <w:tblLayout w:type="fixed"/>
          <w:tblCellMar>
            <w:left w:w="62" w:type="dxa"/>
            <w:right w:w="62" w:type="dxa"/>
          </w:tblCellMar>
          <w:tblLook w:val="0000"/>
        </w:tblPrEx>
        <w:trPr>
          <w:trHeight w:val="1204"/>
        </w:trPr>
        <w:tc>
          <w:tcPr>
            <w:tcW w:w="9072" w:type="dxa"/>
            <w:gridSpan w:val="2"/>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t>Specifies different work environments and conditions that may affect performance. Essential operating conditions</w:t>
            </w:r>
            <w:r w:rsidRPr="009964D4">
              <w:t xml:space="preserve"> that may be present (depending on the work situation, needs of the candidate, accessibility of the item, and local industry and regional contexts) are included. Range is restricted to essential operating conditions and any other variables essential to the</w:t>
            </w:r>
            <w:r w:rsidRPr="009964D4">
              <w:t xml:space="preserve"> work environment.</w:t>
            </w:r>
          </w:p>
        </w:tc>
      </w:tr>
      <w:tr w:rsidTr="009964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964D4" w:rsidP="009964D4">
            <w:pPr>
              <w:pStyle w:val="ListBullet"/>
            </w:pPr>
            <w:r w:rsidRPr="009964D4">
              <w:t xml:space="preserve">work is carried out in accordance with legislative obligations, environmental legislation, relevant health regulations, manual handling procedures and organisation insurance requirements </w:t>
            </w:r>
          </w:p>
          <w:p w:rsidR="00000000" w:rsidRPr="009964D4" w:rsidP="009964D4">
            <w:pPr>
              <w:pStyle w:val="ListBullet"/>
            </w:pPr>
            <w:r w:rsidRPr="009964D4">
              <w:t>work requires individua</w:t>
            </w:r>
            <w:r w:rsidRPr="009964D4">
              <w:t xml:space="preserve">ls to demonstrate conceptual and analytical ability, discretion, judgement and problem solving </w:t>
            </w:r>
          </w:p>
          <w:p w:rsidR="00000000" w:rsidP="009964D4">
            <w:pPr>
              <w:pStyle w:val="ListBullet"/>
              <w:rPr>
                <w:lang w:val="en-NZ"/>
              </w:rPr>
            </w:pPr>
            <w:r w:rsidRPr="009964D4">
              <w:t>customers or suppliers may be internal or external</w:t>
            </w:r>
          </w:p>
        </w:tc>
      </w:tr>
      <w:tr w:rsidTr="009964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rPr>
                <w:rStyle w:val="SpecialBold"/>
              </w:rPr>
              <w:t>Duty of care includes:</w:t>
            </w:r>
          </w:p>
        </w:tc>
        <w:tc>
          <w:tcPr>
            <w:tcW w:w="6312" w:type="dxa"/>
            <w:tcBorders>
              <w:top w:val="nil"/>
              <w:left w:val="nil"/>
              <w:bottom w:val="nil"/>
              <w:right w:val="nil"/>
            </w:tcBorders>
            <w:tcMar>
              <w:top w:w="0" w:type="dxa"/>
              <w:left w:w="62" w:type="dxa"/>
              <w:bottom w:w="0" w:type="dxa"/>
              <w:right w:w="62" w:type="dxa"/>
            </w:tcMar>
          </w:tcPr>
          <w:p w:rsidR="00000000" w:rsidRPr="009964D4" w:rsidP="009964D4">
            <w:pPr>
              <w:pStyle w:val="ListBullet"/>
            </w:pPr>
            <w:r w:rsidRPr="009964D4">
              <w:t>everything ‘reasonably practicable’ to be done to protect the health and safety of o</w:t>
            </w:r>
            <w:r w:rsidRPr="009964D4">
              <w:t>thers at the workplace. This duty is placed on:</w:t>
            </w:r>
          </w:p>
          <w:p w:rsidR="00000000" w:rsidRPr="009964D4" w:rsidP="009964D4">
            <w:pPr>
              <w:pStyle w:val="ListBullet2"/>
            </w:pPr>
            <w:r w:rsidRPr="009964D4">
              <w:t>all employers</w:t>
            </w:r>
          </w:p>
          <w:p w:rsidR="00000000" w:rsidRPr="009964D4" w:rsidP="009964D4">
            <w:pPr>
              <w:pStyle w:val="ListBullet2"/>
            </w:pPr>
            <w:r w:rsidRPr="009964D4">
              <w:t xml:space="preserve">their employees </w:t>
            </w:r>
          </w:p>
          <w:p w:rsidR="00000000" w:rsidP="009964D4">
            <w:pPr>
              <w:pStyle w:val="ListBullet2"/>
              <w:rPr>
                <w:lang w:val="en-NZ"/>
              </w:rPr>
            </w:pPr>
            <w:r w:rsidRPr="009964D4">
              <w:t>any others who have an influence on the hazards in a workplace</w:t>
            </w:r>
          </w:p>
        </w:tc>
      </w:tr>
      <w:tr w:rsidTr="009964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rPr>
                <w:rStyle w:val="SpecialBold"/>
              </w:rPr>
              <w:t>Hierarchy of control includes:</w:t>
            </w:r>
          </w:p>
        </w:tc>
        <w:tc>
          <w:tcPr>
            <w:tcW w:w="6312" w:type="dxa"/>
            <w:tcBorders>
              <w:top w:val="nil"/>
              <w:left w:val="nil"/>
              <w:bottom w:val="nil"/>
              <w:right w:val="nil"/>
            </w:tcBorders>
            <w:tcMar>
              <w:top w:w="0" w:type="dxa"/>
              <w:left w:w="62" w:type="dxa"/>
              <w:bottom w:w="0" w:type="dxa"/>
              <w:right w:w="62" w:type="dxa"/>
            </w:tcMar>
          </w:tcPr>
          <w:p w:rsidR="00000000" w:rsidRPr="009964D4" w:rsidP="009964D4">
            <w:pPr>
              <w:pStyle w:val="ListBullet"/>
            </w:pPr>
            <w:r w:rsidRPr="009964D4">
              <w:t>the range of feasible options for managing the risk to health and safety. The hierarchy is:</w:t>
            </w:r>
          </w:p>
          <w:p w:rsidR="00000000" w:rsidRPr="009964D4" w:rsidP="009964D4">
            <w:pPr>
              <w:pStyle w:val="ListBullet2"/>
            </w:pPr>
            <w:r w:rsidRPr="009964D4">
              <w:t xml:space="preserve">elimination of the hazard </w:t>
            </w:r>
          </w:p>
          <w:p w:rsidR="00000000" w:rsidRPr="009964D4" w:rsidP="009964D4">
            <w:pPr>
              <w:pStyle w:val="ListBullet2"/>
            </w:pPr>
            <w:r w:rsidRPr="009964D4">
              <w:t xml:space="preserve">its substitution with a less harmful version </w:t>
            </w:r>
          </w:p>
          <w:p w:rsidR="00000000" w:rsidRPr="009964D4" w:rsidP="009964D4">
            <w:pPr>
              <w:pStyle w:val="ListBullet2"/>
            </w:pPr>
            <w:r w:rsidRPr="009964D4">
              <w:t xml:space="preserve">its redesign </w:t>
            </w:r>
          </w:p>
          <w:p w:rsidR="00000000" w:rsidRPr="009964D4" w:rsidP="009964D4">
            <w:pPr>
              <w:pStyle w:val="ListBullet2"/>
            </w:pPr>
            <w:r w:rsidRPr="009964D4">
              <w:t xml:space="preserve">engineering controls </w:t>
            </w:r>
          </w:p>
          <w:p w:rsidR="00000000" w:rsidRPr="009964D4" w:rsidP="009964D4">
            <w:pPr>
              <w:pStyle w:val="ListBullet2"/>
            </w:pPr>
            <w:r w:rsidRPr="009964D4">
              <w:t xml:space="preserve">isolation of the hazard from people at the workplace </w:t>
            </w:r>
          </w:p>
          <w:p w:rsidR="00000000" w:rsidRPr="009964D4" w:rsidP="009964D4">
            <w:pPr>
              <w:pStyle w:val="ListBullet2"/>
            </w:pPr>
            <w:r w:rsidRPr="009964D4">
              <w:t xml:space="preserve">safe work practices </w:t>
            </w:r>
          </w:p>
          <w:p w:rsidR="00000000" w:rsidRPr="009964D4" w:rsidP="009964D4">
            <w:pPr>
              <w:pStyle w:val="ListBullet2"/>
            </w:pPr>
            <w:r w:rsidRPr="009964D4">
              <w:t xml:space="preserve">redesigning work systems </w:t>
            </w:r>
          </w:p>
          <w:p w:rsidR="00000000" w:rsidP="009964D4">
            <w:pPr>
              <w:pStyle w:val="ListBullet2"/>
              <w:rPr>
                <w:lang w:val="en-NZ"/>
              </w:rPr>
            </w:pPr>
            <w:r w:rsidRPr="009964D4">
              <w:t>the use of personal protective equipment by people at the workplace</w:t>
            </w:r>
          </w:p>
        </w:tc>
      </w:tr>
      <w:tr w:rsidTr="009964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rPr>
                <w:rStyle w:val="SpecialBold"/>
              </w:rPr>
              <w:t>Systematic approach includes:</w:t>
            </w:r>
          </w:p>
        </w:tc>
        <w:tc>
          <w:tcPr>
            <w:tcW w:w="6312" w:type="dxa"/>
            <w:tcBorders>
              <w:top w:val="nil"/>
              <w:left w:val="nil"/>
              <w:bottom w:val="nil"/>
              <w:right w:val="nil"/>
            </w:tcBorders>
            <w:tcMar>
              <w:top w:w="0" w:type="dxa"/>
              <w:left w:w="62" w:type="dxa"/>
              <w:bottom w:w="0" w:type="dxa"/>
              <w:right w:w="62" w:type="dxa"/>
            </w:tcMar>
          </w:tcPr>
          <w:p w:rsidR="00000000" w:rsidRPr="009964D4" w:rsidP="009964D4">
            <w:pPr>
              <w:pStyle w:val="ListBullet"/>
            </w:pPr>
            <w:r w:rsidRPr="009964D4">
              <w:t xml:space="preserve">hazard identification </w:t>
            </w:r>
          </w:p>
          <w:p w:rsidR="00000000" w:rsidRPr="009964D4" w:rsidP="009964D4">
            <w:pPr>
              <w:pStyle w:val="ListBullet"/>
            </w:pPr>
            <w:r w:rsidRPr="009964D4">
              <w:t xml:space="preserve">risk assessment </w:t>
            </w:r>
          </w:p>
          <w:p w:rsidR="00000000" w:rsidRPr="009964D4" w:rsidP="009964D4">
            <w:pPr>
              <w:pStyle w:val="ListBullet"/>
            </w:pPr>
            <w:r w:rsidRPr="009964D4">
              <w:t xml:space="preserve">risk control </w:t>
            </w:r>
          </w:p>
          <w:p w:rsidR="00000000" w:rsidP="009964D4">
            <w:pPr>
              <w:pStyle w:val="ListBullet"/>
              <w:rPr>
                <w:lang w:val="en-NZ"/>
              </w:rPr>
            </w:pPr>
            <w:r w:rsidRPr="009964D4">
              <w:t>review</w:t>
            </w:r>
          </w:p>
        </w:tc>
      </w:tr>
      <w:tr w:rsidTr="009964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9964D4" w:rsidP="009964D4">
            <w:pPr>
              <w:pStyle w:val="ListBullet"/>
            </w:pPr>
            <w:r w:rsidRPr="009964D4">
              <w:t>Commonwealth, state or territory legislation and regulations, organisational safety policies and procedures</w:t>
            </w:r>
          </w:p>
          <w:p w:rsidR="00000000" w:rsidRPr="009964D4" w:rsidP="009964D4">
            <w:pPr>
              <w:pStyle w:val="ListBullet"/>
            </w:pPr>
            <w:r w:rsidRPr="009964D4">
              <w:t xml:space="preserve">use of personal protective equipment and clothing </w:t>
            </w:r>
          </w:p>
          <w:p w:rsidR="00000000" w:rsidRPr="009964D4" w:rsidP="009964D4">
            <w:pPr>
              <w:pStyle w:val="ListBullet"/>
            </w:pPr>
            <w:r w:rsidRPr="009964D4">
              <w:t>firefighting equipment</w:t>
            </w:r>
          </w:p>
          <w:p w:rsidR="00000000" w:rsidRPr="009964D4" w:rsidP="009964D4">
            <w:pPr>
              <w:pStyle w:val="ListBullet"/>
            </w:pPr>
            <w:r w:rsidRPr="009964D4">
              <w:t xml:space="preserve">first aid equipment </w:t>
            </w:r>
          </w:p>
          <w:p w:rsidR="00000000" w:rsidRPr="009964D4" w:rsidP="009964D4">
            <w:pPr>
              <w:pStyle w:val="ListBullet"/>
            </w:pPr>
            <w:r w:rsidRPr="009964D4">
              <w:t xml:space="preserve">hazard and risk control and elimination </w:t>
            </w:r>
          </w:p>
          <w:p w:rsidR="00000000" w:rsidRPr="009964D4" w:rsidP="009964D4">
            <w:pPr>
              <w:pStyle w:val="ListBullet"/>
            </w:pPr>
            <w:r w:rsidRPr="009964D4">
              <w:t>control of h</w:t>
            </w:r>
            <w:r w:rsidRPr="009964D4">
              <w:t xml:space="preserve">azardous materials and substances </w:t>
            </w:r>
          </w:p>
          <w:p w:rsidR="00000000" w:rsidP="009964D4">
            <w:pPr>
              <w:pStyle w:val="ListBullet"/>
              <w:rPr>
                <w:lang w:val="en-NZ"/>
              </w:rPr>
            </w:pPr>
            <w:r w:rsidRPr="009964D4">
              <w:t>manual handling, including lifting and carrying</w:t>
            </w:r>
          </w:p>
        </w:tc>
      </w:tr>
      <w:tr w:rsidTr="009964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964D4" w:rsidP="009964D4">
            <w:pPr>
              <w:pStyle w:val="ListBullet"/>
            </w:pPr>
            <w:r w:rsidRPr="009964D4">
              <w:t>fabrics</w:t>
            </w:r>
          </w:p>
          <w:p w:rsidR="00000000" w:rsidRPr="009964D4" w:rsidP="009964D4">
            <w:pPr>
              <w:pStyle w:val="ListBullet"/>
            </w:pPr>
            <w:r w:rsidRPr="009964D4">
              <w:t>finishes</w:t>
            </w:r>
          </w:p>
          <w:p w:rsidR="00000000" w:rsidRPr="009964D4" w:rsidP="009964D4">
            <w:pPr>
              <w:pStyle w:val="ListBullet"/>
            </w:pPr>
            <w:r w:rsidRPr="009964D4">
              <w:t>wood</w:t>
            </w:r>
          </w:p>
          <w:p w:rsidR="00000000" w:rsidRPr="009964D4" w:rsidP="009964D4">
            <w:pPr>
              <w:pStyle w:val="ListBullet"/>
            </w:pPr>
            <w:r w:rsidRPr="009964D4">
              <w:t>metal</w:t>
            </w:r>
          </w:p>
          <w:p w:rsidR="00000000" w:rsidRPr="009964D4" w:rsidP="009964D4">
            <w:pPr>
              <w:pStyle w:val="ListBullet"/>
            </w:pPr>
            <w:r w:rsidRPr="009964D4">
              <w:t>plastic</w:t>
            </w:r>
          </w:p>
          <w:p w:rsidR="00000000" w:rsidRPr="009964D4" w:rsidP="009964D4">
            <w:pPr>
              <w:pStyle w:val="ListBullet"/>
            </w:pPr>
            <w:r w:rsidRPr="009964D4">
              <w:t xml:space="preserve">paint </w:t>
            </w:r>
          </w:p>
          <w:p w:rsidR="00000000" w:rsidRPr="009964D4" w:rsidP="009964D4">
            <w:pPr>
              <w:pStyle w:val="ListBullet"/>
            </w:pPr>
            <w:r w:rsidRPr="009964D4">
              <w:t>foam</w:t>
            </w:r>
          </w:p>
          <w:p w:rsidR="00000000" w:rsidRPr="009964D4" w:rsidP="009964D4">
            <w:pPr>
              <w:pStyle w:val="ListBullet"/>
            </w:pPr>
            <w:r w:rsidRPr="009964D4">
              <w:t>oils</w:t>
            </w:r>
          </w:p>
          <w:p w:rsidR="00000000" w:rsidRPr="009964D4" w:rsidP="009964D4">
            <w:pPr>
              <w:pStyle w:val="ListBullet"/>
            </w:pPr>
            <w:r w:rsidRPr="009964D4">
              <w:t>animal skin</w:t>
            </w:r>
          </w:p>
          <w:p w:rsidR="00000000" w:rsidRPr="009964D4" w:rsidP="009964D4">
            <w:pPr>
              <w:pStyle w:val="ListBullet"/>
            </w:pPr>
            <w:r w:rsidRPr="009964D4">
              <w:t>adhesives</w:t>
            </w:r>
          </w:p>
          <w:p w:rsidR="00000000" w:rsidRPr="009964D4" w:rsidP="009964D4">
            <w:pPr>
              <w:pStyle w:val="ListBullet"/>
            </w:pPr>
            <w:r w:rsidRPr="009964D4">
              <w:t xml:space="preserve">nails </w:t>
            </w:r>
          </w:p>
          <w:p w:rsidR="00000000" w:rsidP="009964D4">
            <w:pPr>
              <w:pStyle w:val="ListBullet"/>
              <w:rPr>
                <w:lang w:val="en-NZ"/>
              </w:rPr>
            </w:pPr>
            <w:r w:rsidRPr="009964D4">
              <w:t>staples</w:t>
            </w:r>
          </w:p>
        </w:tc>
      </w:tr>
      <w:tr w:rsidTr="009964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rPr>
                <w:rStyle w:val="SpecialBold"/>
              </w:rPr>
              <w:t>Hazards associated with materials include:</w:t>
            </w:r>
          </w:p>
        </w:tc>
        <w:tc>
          <w:tcPr>
            <w:tcW w:w="6312" w:type="dxa"/>
            <w:tcBorders>
              <w:top w:val="nil"/>
              <w:left w:val="nil"/>
              <w:bottom w:val="nil"/>
              <w:right w:val="nil"/>
            </w:tcBorders>
            <w:tcMar>
              <w:top w:w="0" w:type="dxa"/>
              <w:left w:w="62" w:type="dxa"/>
              <w:bottom w:w="0" w:type="dxa"/>
              <w:right w:w="62" w:type="dxa"/>
            </w:tcMar>
          </w:tcPr>
          <w:p w:rsidR="00000000" w:rsidRPr="009964D4" w:rsidP="009964D4">
            <w:pPr>
              <w:pStyle w:val="ListBullet"/>
            </w:pPr>
            <w:r w:rsidRPr="009964D4">
              <w:t xml:space="preserve">chemical properties: </w:t>
            </w:r>
          </w:p>
          <w:p w:rsidR="00000000" w:rsidRPr="009964D4" w:rsidP="009964D4">
            <w:pPr>
              <w:pStyle w:val="ListBullet2"/>
            </w:pPr>
            <w:r w:rsidRPr="009964D4">
              <w:t>toxicity</w:t>
            </w:r>
          </w:p>
          <w:p w:rsidR="00000000" w:rsidRPr="009964D4" w:rsidP="009964D4">
            <w:pPr>
              <w:pStyle w:val="ListBullet2"/>
            </w:pPr>
            <w:r w:rsidRPr="009964D4">
              <w:t xml:space="preserve">fumes </w:t>
            </w:r>
          </w:p>
          <w:p w:rsidR="00000000" w:rsidRPr="009964D4" w:rsidP="009964D4">
            <w:pPr>
              <w:pStyle w:val="ListBullet2"/>
            </w:pPr>
            <w:r w:rsidRPr="009964D4">
              <w:t>combustibility</w:t>
            </w:r>
          </w:p>
          <w:p w:rsidR="00000000" w:rsidRPr="009964D4" w:rsidP="009964D4">
            <w:pPr>
              <w:pStyle w:val="ListBullet"/>
            </w:pPr>
            <w:r w:rsidRPr="009964D4">
              <w:t xml:space="preserve">physical properties: </w:t>
            </w:r>
          </w:p>
          <w:p w:rsidR="00000000" w:rsidRPr="009964D4" w:rsidP="009964D4">
            <w:pPr>
              <w:pStyle w:val="ListBullet2"/>
            </w:pPr>
            <w:r w:rsidRPr="009964D4">
              <w:t xml:space="preserve">strength/weakness </w:t>
            </w:r>
          </w:p>
          <w:p w:rsidR="00000000" w:rsidRPr="009964D4" w:rsidP="009964D4">
            <w:pPr>
              <w:pStyle w:val="ListBullet2"/>
            </w:pPr>
            <w:r w:rsidRPr="009964D4">
              <w:t>splintering</w:t>
            </w:r>
          </w:p>
          <w:p w:rsidR="00000000" w:rsidRPr="009964D4" w:rsidP="009964D4">
            <w:pPr>
              <w:pStyle w:val="ListBullet2"/>
            </w:pPr>
            <w:r w:rsidRPr="009964D4">
              <w:t>breakage</w:t>
            </w:r>
          </w:p>
          <w:p w:rsidR="00000000" w:rsidRPr="009964D4" w:rsidP="009964D4">
            <w:pPr>
              <w:pStyle w:val="ListBullet2"/>
            </w:pPr>
            <w:r w:rsidRPr="009964D4">
              <w:t xml:space="preserve">weight </w:t>
            </w:r>
          </w:p>
          <w:p w:rsidR="00000000" w:rsidRPr="009964D4" w:rsidP="009964D4">
            <w:pPr>
              <w:pStyle w:val="ListBullet"/>
            </w:pPr>
            <w:r w:rsidRPr="009964D4">
              <w:t xml:space="preserve">components: </w:t>
            </w:r>
          </w:p>
          <w:p w:rsidR="00000000" w:rsidRPr="009964D4" w:rsidP="009964D4">
            <w:pPr>
              <w:pStyle w:val="ListBullet2"/>
            </w:pPr>
            <w:r w:rsidRPr="009964D4">
              <w:t>adhesives</w:t>
            </w:r>
          </w:p>
          <w:p w:rsidR="00000000" w:rsidRPr="009964D4" w:rsidP="009964D4">
            <w:pPr>
              <w:pStyle w:val="ListBullet2"/>
            </w:pPr>
            <w:r w:rsidRPr="009964D4">
              <w:t xml:space="preserve">nails </w:t>
            </w:r>
          </w:p>
          <w:p w:rsidR="00000000" w:rsidP="009964D4">
            <w:pPr>
              <w:pStyle w:val="ListBullet2"/>
              <w:rPr>
                <w:lang w:val="en-NZ"/>
              </w:rPr>
            </w:pPr>
            <w:r w:rsidRPr="009964D4">
              <w:t>staples</w:t>
            </w:r>
          </w:p>
        </w:tc>
      </w:tr>
      <w:tr w:rsidTr="009964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rPr>
                <w:rStyle w:val="SpecialBold"/>
              </w:rPr>
              <w:t>Hazards associated with production include:</w:t>
            </w:r>
          </w:p>
        </w:tc>
        <w:tc>
          <w:tcPr>
            <w:tcW w:w="6312" w:type="dxa"/>
            <w:tcBorders>
              <w:top w:val="nil"/>
              <w:left w:val="nil"/>
              <w:bottom w:val="nil"/>
              <w:right w:val="nil"/>
            </w:tcBorders>
            <w:tcMar>
              <w:top w:w="0" w:type="dxa"/>
              <w:left w:w="62" w:type="dxa"/>
              <w:bottom w:w="0" w:type="dxa"/>
              <w:right w:w="62" w:type="dxa"/>
            </w:tcMar>
          </w:tcPr>
          <w:p w:rsidR="00000000" w:rsidRPr="009964D4" w:rsidP="009964D4">
            <w:pPr>
              <w:pStyle w:val="ListBullet"/>
            </w:pPr>
            <w:r w:rsidRPr="009964D4">
              <w:t xml:space="preserve">manual handling </w:t>
            </w:r>
          </w:p>
          <w:p w:rsidR="00000000" w:rsidRPr="009964D4" w:rsidP="009964D4">
            <w:pPr>
              <w:pStyle w:val="ListBullet"/>
            </w:pPr>
            <w:r w:rsidRPr="009964D4">
              <w:t xml:space="preserve">finishing and production processes </w:t>
            </w:r>
          </w:p>
          <w:p w:rsidR="00000000" w:rsidRPr="009964D4" w:rsidP="009964D4">
            <w:pPr>
              <w:pStyle w:val="ListBullet"/>
            </w:pPr>
            <w:r w:rsidRPr="009964D4">
              <w:t xml:space="preserve">use of tools and machinery </w:t>
            </w:r>
          </w:p>
          <w:p w:rsidR="00000000" w:rsidRPr="009964D4" w:rsidP="009964D4">
            <w:pPr>
              <w:pStyle w:val="ListBullet"/>
            </w:pPr>
            <w:r w:rsidRPr="009964D4">
              <w:t xml:space="preserve">dust inhalation </w:t>
            </w:r>
          </w:p>
          <w:p w:rsidR="00000000" w:rsidRPr="009964D4" w:rsidP="009964D4">
            <w:pPr>
              <w:pStyle w:val="ListBullet"/>
            </w:pPr>
            <w:r w:rsidRPr="009964D4">
              <w:t xml:space="preserve">power sources and leads </w:t>
            </w:r>
          </w:p>
          <w:p w:rsidR="00000000" w:rsidRPr="009964D4" w:rsidP="009964D4">
            <w:pPr>
              <w:pStyle w:val="ListBullet"/>
            </w:pPr>
            <w:r w:rsidRPr="009964D4">
              <w:t>flying debris</w:t>
            </w:r>
          </w:p>
          <w:p w:rsidR="00000000" w:rsidRPr="009964D4" w:rsidP="009964D4">
            <w:pPr>
              <w:pStyle w:val="ListBullet"/>
            </w:pPr>
            <w:r w:rsidRPr="009964D4">
              <w:t xml:space="preserve">fume inhalation </w:t>
            </w:r>
          </w:p>
          <w:p w:rsidR="00000000" w:rsidRPr="009964D4" w:rsidP="009964D4">
            <w:pPr>
              <w:pStyle w:val="ListBullet"/>
            </w:pPr>
            <w:r w:rsidRPr="009964D4">
              <w:t>trips</w:t>
            </w:r>
          </w:p>
          <w:p w:rsidR="00000000" w:rsidRPr="009964D4" w:rsidP="009964D4">
            <w:pPr>
              <w:pStyle w:val="ListBullet"/>
            </w:pPr>
            <w:r w:rsidRPr="009964D4">
              <w:t>falls</w:t>
            </w:r>
          </w:p>
          <w:p w:rsidR="00000000" w:rsidRPr="009964D4" w:rsidP="009964D4">
            <w:pPr>
              <w:pStyle w:val="ListBullet"/>
            </w:pPr>
            <w:r w:rsidRPr="009964D4">
              <w:t xml:space="preserve">lack of control during pouring </w:t>
            </w:r>
          </w:p>
          <w:p w:rsidR="00000000" w:rsidP="009964D4">
            <w:pPr>
              <w:pStyle w:val="ListBullet"/>
              <w:rPr>
                <w:lang w:val="en-NZ"/>
              </w:rPr>
            </w:pPr>
            <w:r w:rsidRPr="009964D4">
              <w:t>machine safety and vibration (direct and indirect consequences)</w:t>
            </w:r>
          </w:p>
        </w:tc>
      </w:tr>
      <w:tr w:rsidTr="009964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rPr>
                <w:rStyle w:val="SpecialBold"/>
              </w:rPr>
              <w:t>Range of c</w:t>
            </w:r>
            <w:r w:rsidRPr="009964D4">
              <w:rPr>
                <w:rStyle w:val="SpecialBold"/>
              </w:rPr>
              <w:t>ustomers include:</w:t>
            </w:r>
          </w:p>
        </w:tc>
        <w:tc>
          <w:tcPr>
            <w:tcW w:w="6312" w:type="dxa"/>
            <w:tcBorders>
              <w:top w:val="nil"/>
              <w:left w:val="nil"/>
              <w:bottom w:val="nil"/>
              <w:right w:val="nil"/>
            </w:tcBorders>
            <w:tcMar>
              <w:top w:w="0" w:type="dxa"/>
              <w:left w:w="62" w:type="dxa"/>
              <w:bottom w:w="0" w:type="dxa"/>
              <w:right w:w="62" w:type="dxa"/>
            </w:tcMar>
          </w:tcPr>
          <w:p w:rsidR="00000000" w:rsidRPr="009964D4" w:rsidP="009964D4">
            <w:pPr>
              <w:pStyle w:val="ListBullet"/>
            </w:pPr>
            <w:r w:rsidRPr="009964D4">
              <w:t xml:space="preserve">aged and the elderly </w:t>
            </w:r>
          </w:p>
          <w:p w:rsidR="00000000" w:rsidRPr="009964D4" w:rsidP="009964D4">
            <w:pPr>
              <w:pStyle w:val="ListBullet"/>
            </w:pPr>
            <w:r w:rsidRPr="009964D4">
              <w:t xml:space="preserve">people with disabilities </w:t>
            </w:r>
          </w:p>
          <w:p w:rsidR="00000000" w:rsidRPr="009964D4" w:rsidP="009964D4">
            <w:pPr>
              <w:pStyle w:val="ListBullet"/>
            </w:pPr>
            <w:r w:rsidRPr="009964D4">
              <w:t xml:space="preserve">children </w:t>
            </w:r>
          </w:p>
          <w:p w:rsidR="00000000" w:rsidP="009964D4">
            <w:pPr>
              <w:pStyle w:val="ListBullet"/>
              <w:rPr>
                <w:lang w:val="en-NZ"/>
              </w:rPr>
            </w:pPr>
            <w:r w:rsidRPr="009964D4">
              <w:t>adults</w:t>
            </w:r>
          </w:p>
        </w:tc>
      </w:tr>
      <w:tr w:rsidTr="009964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rPr>
                <w:rStyle w:val="SpecialBold"/>
              </w:rPr>
              <w:t>Potential hazards for users include:</w:t>
            </w:r>
          </w:p>
        </w:tc>
        <w:tc>
          <w:tcPr>
            <w:tcW w:w="6312" w:type="dxa"/>
            <w:tcBorders>
              <w:top w:val="nil"/>
              <w:left w:val="nil"/>
              <w:bottom w:val="nil"/>
              <w:right w:val="nil"/>
            </w:tcBorders>
            <w:tcMar>
              <w:top w:w="0" w:type="dxa"/>
              <w:left w:w="62" w:type="dxa"/>
              <w:bottom w:w="0" w:type="dxa"/>
              <w:right w:w="62" w:type="dxa"/>
            </w:tcMar>
          </w:tcPr>
          <w:p w:rsidR="00000000" w:rsidRPr="009964D4" w:rsidP="009964D4">
            <w:pPr>
              <w:pStyle w:val="ListBullet"/>
            </w:pPr>
            <w:r w:rsidRPr="009964D4">
              <w:t xml:space="preserve">allergies to materials </w:t>
            </w:r>
          </w:p>
          <w:p w:rsidR="00000000" w:rsidRPr="009964D4" w:rsidP="009964D4">
            <w:pPr>
              <w:pStyle w:val="ListBullet"/>
            </w:pPr>
            <w:r w:rsidRPr="009964D4">
              <w:t>injury from materials or components</w:t>
            </w:r>
          </w:p>
          <w:p w:rsidR="00000000" w:rsidRPr="009964D4" w:rsidP="009964D4">
            <w:pPr>
              <w:pStyle w:val="ListBullet"/>
            </w:pPr>
            <w:r w:rsidRPr="009964D4">
              <w:t xml:space="preserve">injury due to design faults </w:t>
            </w:r>
          </w:p>
          <w:p w:rsidR="00000000" w:rsidRPr="009964D4" w:rsidP="009964D4">
            <w:pPr>
              <w:pStyle w:val="ListBullet"/>
            </w:pPr>
            <w:r w:rsidRPr="009964D4">
              <w:t xml:space="preserve">lack of stability </w:t>
            </w:r>
          </w:p>
          <w:p w:rsidR="00000000" w:rsidRPr="009964D4" w:rsidP="009964D4">
            <w:pPr>
              <w:pStyle w:val="ListBullet"/>
            </w:pPr>
            <w:r w:rsidRPr="009964D4">
              <w:t xml:space="preserve">breakage </w:t>
            </w:r>
          </w:p>
          <w:p w:rsidR="00000000" w:rsidP="009964D4">
            <w:pPr>
              <w:pStyle w:val="ListBullet"/>
              <w:rPr>
                <w:lang w:val="en-NZ"/>
              </w:rPr>
            </w:pPr>
            <w:r w:rsidRPr="009964D4">
              <w:t>difficult to handle or install</w:t>
            </w:r>
          </w:p>
        </w:tc>
      </w:tr>
      <w:tr w:rsidTr="009964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rPr>
                <w:rStyle w:val="SpecialBold"/>
              </w:rPr>
              <w:t>Treatments include:</w:t>
            </w:r>
          </w:p>
        </w:tc>
        <w:tc>
          <w:tcPr>
            <w:tcW w:w="6312" w:type="dxa"/>
            <w:tcBorders>
              <w:top w:val="nil"/>
              <w:left w:val="nil"/>
              <w:bottom w:val="nil"/>
              <w:right w:val="nil"/>
            </w:tcBorders>
            <w:tcMar>
              <w:top w:w="0" w:type="dxa"/>
              <w:left w:w="62" w:type="dxa"/>
              <w:bottom w:w="0" w:type="dxa"/>
              <w:right w:w="62" w:type="dxa"/>
            </w:tcMar>
          </w:tcPr>
          <w:p w:rsidR="00000000" w:rsidRPr="009964D4" w:rsidP="009964D4">
            <w:pPr>
              <w:pStyle w:val="ListBullet"/>
            </w:pPr>
            <w:r w:rsidRPr="009964D4">
              <w:t xml:space="preserve">use of production safety strategies, such as dust and fumes extraction systems </w:t>
            </w:r>
          </w:p>
          <w:p w:rsidR="00000000" w:rsidRPr="009964D4" w:rsidP="009964D4">
            <w:pPr>
              <w:pStyle w:val="ListBullet"/>
            </w:pPr>
            <w:r w:rsidRPr="009964D4">
              <w:t xml:space="preserve">materials testing </w:t>
            </w:r>
          </w:p>
          <w:p w:rsidR="00000000" w:rsidRPr="009964D4" w:rsidP="009964D4">
            <w:pPr>
              <w:pStyle w:val="ListBullet"/>
            </w:pPr>
            <w:r w:rsidRPr="009964D4">
              <w:t xml:space="preserve">power source protection </w:t>
            </w:r>
          </w:p>
          <w:p w:rsidR="00000000" w:rsidRPr="009964D4" w:rsidP="009964D4">
            <w:pPr>
              <w:pStyle w:val="ListBullet"/>
            </w:pPr>
            <w:r w:rsidRPr="009964D4">
              <w:t xml:space="preserve">personal protective equipment </w:t>
            </w:r>
          </w:p>
          <w:p w:rsidR="00000000" w:rsidRPr="009964D4" w:rsidP="009964D4">
            <w:pPr>
              <w:pStyle w:val="ListBullet"/>
            </w:pPr>
            <w:r w:rsidRPr="009964D4">
              <w:t xml:space="preserve">use of tested materials and accessories </w:t>
            </w:r>
          </w:p>
          <w:p w:rsidR="00000000" w:rsidP="009964D4">
            <w:pPr>
              <w:pStyle w:val="ListBullet"/>
              <w:rPr>
                <w:lang w:val="en-NZ"/>
              </w:rPr>
            </w:pPr>
            <w:r w:rsidRPr="009964D4">
              <w:t>use of specialised safety features and components</w:t>
            </w:r>
          </w:p>
        </w:tc>
      </w:tr>
      <w:tr w:rsidTr="009964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964D4">
            <w:pPr>
              <w:pStyle w:val="ListBullet"/>
              <w:rPr>
                <w:lang w:val="en-NZ"/>
              </w:rPr>
            </w:pPr>
            <w:r w:rsidRPr="009964D4">
              <w:t xml:space="preserve">that prescribed under legislation, regulations and enterprise policies and practices </w:t>
            </w:r>
          </w:p>
        </w:tc>
      </w:tr>
      <w:tr w:rsidTr="009964D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964D4">
            <w:pPr>
              <w:pStyle w:val="BodyText"/>
              <w:rPr>
                <w:lang w:val="en-NZ"/>
              </w:rPr>
            </w:pPr>
            <w:r w:rsidRPr="009964D4">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964D4" w:rsidP="009964D4">
            <w:pPr>
              <w:pStyle w:val="ListBullet"/>
            </w:pPr>
            <w:r w:rsidRPr="009964D4">
              <w:t xml:space="preserve">work procedures/instructions </w:t>
            </w:r>
          </w:p>
          <w:p w:rsidR="00000000" w:rsidRPr="009964D4" w:rsidP="009964D4">
            <w:pPr>
              <w:pStyle w:val="ListBullet"/>
            </w:pPr>
            <w:r w:rsidRPr="009964D4">
              <w:t>manufactur</w:t>
            </w:r>
            <w:r w:rsidRPr="009964D4">
              <w:t xml:space="preserve">er specifications and instructions </w:t>
            </w:r>
          </w:p>
          <w:p w:rsidR="00000000" w:rsidRPr="009964D4" w:rsidP="009964D4">
            <w:pPr>
              <w:pStyle w:val="ListBullet"/>
            </w:pPr>
            <w:r w:rsidRPr="009964D4">
              <w:t>standard forms of workplace process and procedures</w:t>
            </w:r>
          </w:p>
          <w:p w:rsidR="00000000" w:rsidRPr="009964D4" w:rsidP="009964D4">
            <w:pPr>
              <w:pStyle w:val="ListBullet"/>
            </w:pPr>
            <w:r w:rsidRPr="009964D4">
              <w:t xml:space="preserve">organisation work specifications and requirements </w:t>
            </w:r>
          </w:p>
          <w:p w:rsidR="00000000" w:rsidRPr="009964D4" w:rsidP="009964D4">
            <w:pPr>
              <w:pStyle w:val="ListBullet"/>
            </w:pPr>
            <w:r w:rsidRPr="009964D4">
              <w:t xml:space="preserve">legislation, regulations and codes of practice </w:t>
            </w:r>
          </w:p>
          <w:p w:rsidR="00000000" w:rsidRPr="009964D4" w:rsidP="009964D4">
            <w:pPr>
              <w:pStyle w:val="ListBullet"/>
            </w:pPr>
            <w:r w:rsidRPr="009964D4">
              <w:t>quality and Australian Standards and procedures</w:t>
            </w:r>
          </w:p>
        </w:tc>
      </w:tr>
    </w:tbl>
    <w:p w:rsidR="003D638B" w:rsidP="009964D4">
      <w:pPr>
        <w:pStyle w:val="BodyText"/>
      </w:pPr>
    </w:p>
    <w:p w:rsidR="003D638B" w:rsidP="009964D4">
      <w:pPr>
        <w:pStyle w:val="BodyText"/>
      </w:pPr>
    </w:p>
    <w:p w:rsidR="00000000" w:rsidRPr="009964D4" w:rsidP="009964D4">
      <w:pPr>
        <w:pStyle w:val="Heading1"/>
      </w:pPr>
      <w:bookmarkStart w:id="9" w:name="O_631534"/>
      <w:bookmarkEnd w:id="9"/>
      <w:r w:rsidRPr="009964D4">
        <w:t>Unit Mapping Information</w:t>
      </w:r>
    </w:p>
    <w:p w:rsidR="00000000" w:rsidRPr="009964D4" w:rsidP="003D638B">
      <w:pPr>
        <w:pStyle w:val="BodyText"/>
      </w:pPr>
      <w:r w:rsidRPr="009964D4">
        <w:t>Supersedes and is equivalent to LMFFDT4008A Determine occupational  health and safety implications of designs</w:t>
      </w:r>
    </w:p>
    <w:p w:rsidR="00000000" w:rsidRPr="009964D4" w:rsidP="009964D4">
      <w:pPr>
        <w:pStyle w:val="Heading1"/>
      </w:pPr>
      <w:bookmarkStart w:id="10" w:name="O_631527"/>
      <w:bookmarkEnd w:id="10"/>
      <w:r w:rsidRPr="009964D4">
        <w:t>Links</w:t>
      </w:r>
    </w:p>
    <w:p w:rsidR="00000000" w:rsidRPr="009964D4" w:rsidP="003D638B">
      <w:pPr>
        <w:pStyle w:val="BodyText"/>
      </w:pPr>
      <w:r w:rsidRPr="009964D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E5FDD">
        <w:rPr>
          <w:rStyle w:val="Hyperlink"/>
        </w:rPr>
        <w:t>https://vetnet.gov.au/Pages/TrainingDocs.aspx?q=0601ab95-583a-4e93-b2d4-cfb27b03ed73</w:t>
      </w:r>
      <w:r>
        <w:fldChar w:fldCharType="end"/>
      </w:r>
    </w:p>
    <w:p w:rsidR="00000000" w:rsidRPr="009964D4" w:rsidP="009964D4"/>
    <w:sectPr w:rsidSect="009964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D4" w:rsidRPr="003D638B" w:rsidP="003D6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8B" w:rsidP="009964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638B" w:rsidP="009964D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638B" w:rsidP="009964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4D4" w:rsidRPr="003D638B" w:rsidP="003D63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4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8B" w:rsidRPr="002D2AF8" w:rsidP="009964D4">
    <w:pPr>
      <w:pStyle w:val="Header"/>
      <w:framePr w:wrap="around"/>
    </w:pPr>
    <w:r>
      <w:fldChar w:fldCharType="begin"/>
    </w:r>
    <w:r>
      <w:instrText xml:space="preserve"> TITLE   \* MERGEFORMAT </w:instrText>
    </w:r>
    <w:r>
      <w:fldChar w:fldCharType="separate"/>
    </w:r>
    <w:r>
      <w:t>MSFFDT4006 Determine work health and safety (WHS) implications of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3D638B" w:rsidP="009964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64AD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444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C488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4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4D4"/>
    <w:pPr>
      <w:spacing w:before="360" w:after="60"/>
      <w:outlineLvl w:val="0"/>
    </w:pPr>
    <w:rPr>
      <w:sz w:val="32"/>
    </w:rPr>
  </w:style>
  <w:style w:type="paragraph" w:styleId="Heading2">
    <w:name w:val="heading 2"/>
    <w:basedOn w:val="HeadingBase"/>
    <w:next w:val="BodyText"/>
    <w:link w:val="Heading2Char"/>
    <w:qFormat/>
    <w:rsid w:val="009964D4"/>
    <w:pPr>
      <w:keepLines/>
      <w:spacing w:before="240" w:after="120"/>
      <w:outlineLvl w:val="1"/>
    </w:pPr>
    <w:rPr>
      <w:sz w:val="28"/>
      <w:szCs w:val="40"/>
    </w:rPr>
  </w:style>
  <w:style w:type="paragraph" w:styleId="Heading3">
    <w:name w:val="heading 3"/>
    <w:basedOn w:val="HeadingBase"/>
    <w:next w:val="BodyText"/>
    <w:link w:val="Heading3Char"/>
    <w:qFormat/>
    <w:rsid w:val="009964D4"/>
    <w:pPr>
      <w:spacing w:before="180" w:after="120"/>
      <w:outlineLvl w:val="2"/>
    </w:pPr>
    <w:rPr>
      <w:spacing w:val="-10"/>
      <w:kern w:val="32"/>
    </w:rPr>
  </w:style>
  <w:style w:type="paragraph" w:styleId="Heading4">
    <w:name w:val="heading 4"/>
    <w:basedOn w:val="HeadingBase"/>
    <w:next w:val="BodyText"/>
    <w:link w:val="Heading4Char"/>
    <w:qFormat/>
    <w:rsid w:val="009964D4"/>
    <w:pPr>
      <w:spacing w:before="160" w:after="120"/>
      <w:outlineLvl w:val="3"/>
    </w:pPr>
    <w:rPr>
      <w:sz w:val="22"/>
    </w:rPr>
  </w:style>
  <w:style w:type="paragraph" w:styleId="Heading5">
    <w:name w:val="heading 5"/>
    <w:basedOn w:val="HeadingBase"/>
    <w:next w:val="Normal"/>
    <w:link w:val="Heading5Char"/>
    <w:qFormat/>
    <w:rsid w:val="009964D4"/>
    <w:pPr>
      <w:spacing w:before="80"/>
      <w:outlineLvl w:val="4"/>
    </w:pPr>
    <w:rPr>
      <w:color w:val="918585"/>
      <w:sz w:val="20"/>
    </w:rPr>
  </w:style>
  <w:style w:type="paragraph" w:styleId="Heading6">
    <w:name w:val="heading 6"/>
    <w:basedOn w:val="HeadingBase"/>
    <w:next w:val="Normal"/>
    <w:link w:val="Heading6Char"/>
    <w:qFormat/>
    <w:rsid w:val="009964D4"/>
    <w:pPr>
      <w:spacing w:before="60"/>
      <w:outlineLvl w:val="5"/>
    </w:pPr>
    <w:rPr>
      <w:color w:val="918585"/>
      <w:sz w:val="20"/>
    </w:rPr>
  </w:style>
  <w:style w:type="paragraph" w:styleId="Heading7">
    <w:name w:val="heading 7"/>
    <w:basedOn w:val="Normal"/>
    <w:next w:val="Normal"/>
    <w:link w:val="Heading7Char"/>
    <w:qFormat/>
    <w:rsid w:val="009964D4"/>
    <w:pPr>
      <w:ind w:left="720"/>
      <w:outlineLvl w:val="6"/>
    </w:pPr>
    <w:rPr>
      <w:i/>
    </w:rPr>
  </w:style>
  <w:style w:type="paragraph" w:styleId="Heading8">
    <w:name w:val="heading 8"/>
    <w:basedOn w:val="Normal"/>
    <w:next w:val="Normal"/>
    <w:link w:val="Heading8Char"/>
    <w:qFormat/>
    <w:rsid w:val="009964D4"/>
    <w:pPr>
      <w:ind w:left="720"/>
      <w:outlineLvl w:val="7"/>
    </w:pPr>
    <w:rPr>
      <w:i/>
    </w:rPr>
  </w:style>
  <w:style w:type="paragraph" w:styleId="Heading9">
    <w:name w:val="heading 9"/>
    <w:basedOn w:val="Normal"/>
    <w:next w:val="Normal"/>
    <w:link w:val="Heading9Char"/>
    <w:qFormat/>
    <w:rsid w:val="009964D4"/>
    <w:pPr>
      <w:ind w:left="720"/>
      <w:outlineLvl w:val="8"/>
    </w:pPr>
    <w:rPr>
      <w:i/>
    </w:rPr>
  </w:style>
  <w:style w:type="character" w:default="1" w:styleId="DefaultParagraphFont">
    <w:name w:val="Default Paragraph Font"/>
    <w:uiPriority w:val="1"/>
    <w:unhideWhenUsed/>
    <w:rsid w:val="009964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4D4"/>
  </w:style>
  <w:style w:type="character" w:customStyle="1" w:styleId="Heading1Char">
    <w:name w:val="Heading 1 Char"/>
    <w:basedOn w:val="DefaultParagraphFont"/>
    <w:link w:val="Heading1"/>
    <w:rsid w:val="009964D4"/>
    <w:rPr>
      <w:rFonts w:ascii="Times New Roman" w:eastAsia="Times New Roman" w:hAnsi="Times New Roman" w:cs="Times New Roman"/>
      <w:b/>
      <w:sz w:val="32"/>
      <w:szCs w:val="20"/>
      <w:lang w:eastAsia="en-US"/>
    </w:rPr>
  </w:style>
  <w:style w:type="paragraph" w:styleId="BodyText">
    <w:name w:val="Body Text"/>
    <w:basedOn w:val="Normal"/>
    <w:link w:val="BodyTextChar"/>
    <w:rsid w:val="009964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4D4"/>
    <w:rPr>
      <w:rFonts w:ascii="Times New Roman" w:eastAsia="Times New Roman" w:hAnsi="Times New Roman" w:cs="Times New Roman"/>
      <w:sz w:val="24"/>
      <w:lang w:eastAsia="en-US"/>
    </w:rPr>
  </w:style>
  <w:style w:type="paragraph" w:styleId="ListBullet">
    <w:name w:val="List Bullet"/>
    <w:basedOn w:val="List"/>
    <w:rsid w:val="009964D4"/>
    <w:pPr>
      <w:numPr>
        <w:numId w:val="12"/>
      </w:numPr>
      <w:tabs>
        <w:tab w:val="clear" w:pos="340"/>
      </w:tabs>
      <w:spacing w:before="40" w:after="40"/>
    </w:pPr>
  </w:style>
  <w:style w:type="character" w:customStyle="1" w:styleId="SpecialBold">
    <w:name w:val="Special Bold"/>
    <w:basedOn w:val="DefaultParagraphFont"/>
    <w:rsid w:val="009964D4"/>
    <w:rPr>
      <w:b/>
      <w:spacing w:val="0"/>
    </w:rPr>
  </w:style>
  <w:style w:type="paragraph" w:styleId="ListBullet2">
    <w:name w:val="List Bullet 2"/>
    <w:basedOn w:val="List2"/>
    <w:rsid w:val="009964D4"/>
    <w:pPr>
      <w:numPr>
        <w:numId w:val="13"/>
      </w:numPr>
      <w:tabs>
        <w:tab w:val="clear" w:pos="680"/>
      </w:tabs>
    </w:pPr>
  </w:style>
  <w:style w:type="paragraph" w:customStyle="1" w:styleId="SuperHeading">
    <w:name w:val="SuperHeading"/>
    <w:basedOn w:val="Normal"/>
    <w:rsid w:val="009964D4"/>
    <w:pPr>
      <w:spacing w:before="240" w:after="120"/>
      <w:outlineLvl w:val="0"/>
    </w:pPr>
    <w:rPr>
      <w:rFonts w:ascii="Times New Roman" w:hAnsi="Times New Roman"/>
      <w:b/>
      <w:sz w:val="32"/>
    </w:rPr>
  </w:style>
  <w:style w:type="paragraph" w:customStyle="1" w:styleId="AllowPageBreak">
    <w:name w:val="AllowPageBreak"/>
    <w:rsid w:val="009964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64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4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4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4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4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4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4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4D4"/>
    <w:rPr>
      <w:rFonts w:ascii="Courier New" w:eastAsia="Times New Roman" w:hAnsi="Courier New" w:cs="Times New Roman"/>
      <w:i/>
      <w:szCs w:val="20"/>
      <w:lang w:eastAsia="en-US"/>
    </w:rPr>
  </w:style>
  <w:style w:type="paragraph" w:customStyle="1" w:styleId="HeadingBase">
    <w:name w:val="Heading Base"/>
    <w:rsid w:val="009964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4D4"/>
    <w:pPr>
      <w:tabs>
        <w:tab w:val="right" w:leader="dot" w:pos="9072"/>
      </w:tabs>
      <w:ind w:left="567"/>
    </w:pPr>
    <w:rPr>
      <w:szCs w:val="22"/>
    </w:rPr>
  </w:style>
  <w:style w:type="paragraph" w:customStyle="1" w:styleId="TOCBase">
    <w:name w:val="TOC Base"/>
    <w:rsid w:val="009964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4D4"/>
    <w:pPr>
      <w:tabs>
        <w:tab w:val="right" w:leader="dot" w:pos="9072"/>
      </w:tabs>
      <w:spacing w:before="40" w:after="40"/>
      <w:ind w:left="284"/>
    </w:pPr>
    <w:rPr>
      <w:rFonts w:ascii="Times New Roman" w:hAnsi="Times New Roman"/>
    </w:rPr>
  </w:style>
  <w:style w:type="paragraph" w:styleId="TOC1">
    <w:name w:val="toc 1"/>
    <w:basedOn w:val="TOCBase"/>
    <w:next w:val="Normal"/>
    <w:rsid w:val="009964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4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4D4"/>
    <w:rPr>
      <w:rFonts w:ascii="Times New Roman" w:eastAsia="Times New Roman" w:hAnsi="Times New Roman" w:cs="Times New Roman"/>
      <w:sz w:val="16"/>
      <w:lang w:eastAsia="en-US"/>
    </w:rPr>
  </w:style>
  <w:style w:type="paragraph" w:styleId="Title">
    <w:name w:val="Title"/>
    <w:basedOn w:val="HeadingBase"/>
    <w:link w:val="TitleChar"/>
    <w:qFormat/>
    <w:rsid w:val="009964D4"/>
    <w:pPr>
      <w:spacing w:before="5040"/>
      <w:jc w:val="center"/>
    </w:pPr>
    <w:rPr>
      <w:sz w:val="48"/>
      <w:szCs w:val="72"/>
      <w:lang w:val="en-US"/>
    </w:rPr>
  </w:style>
  <w:style w:type="character" w:customStyle="1" w:styleId="TitleChar">
    <w:name w:val="Title Char"/>
    <w:basedOn w:val="DefaultParagraphFont"/>
    <w:link w:val="Title"/>
    <w:rsid w:val="009964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4D4"/>
    <w:pPr>
      <w:tabs>
        <w:tab w:val="left" w:pos="3600"/>
        <w:tab w:val="left" w:pos="3958"/>
      </w:tabs>
    </w:pPr>
  </w:style>
  <w:style w:type="paragraph" w:styleId="List">
    <w:name w:val="List"/>
    <w:basedOn w:val="BodyText"/>
    <w:next w:val="BodyText"/>
    <w:rsid w:val="009964D4"/>
    <w:pPr>
      <w:tabs>
        <w:tab w:val="left" w:pos="340"/>
      </w:tabs>
      <w:spacing w:before="60" w:after="60"/>
      <w:ind w:left="340" w:hanging="340"/>
    </w:pPr>
  </w:style>
  <w:style w:type="paragraph" w:customStyle="1" w:styleId="Note">
    <w:name w:val="Note"/>
    <w:basedOn w:val="BodyText"/>
    <w:rsid w:val="009964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4D4"/>
    <w:pPr>
      <w:framePr w:wrap="auto" w:hAnchor="text" w:y="6049"/>
    </w:pPr>
    <w:rPr>
      <w:color w:val="000000"/>
      <w:sz w:val="40"/>
    </w:rPr>
  </w:style>
  <w:style w:type="paragraph" w:customStyle="1" w:styleId="TOCTitle">
    <w:name w:val="TOCTitle"/>
    <w:basedOn w:val="Heading1"/>
    <w:rsid w:val="009964D4"/>
    <w:pPr>
      <w:spacing w:after="240"/>
      <w:jc w:val="center"/>
      <w:outlineLvl w:val="9"/>
    </w:pPr>
    <w:rPr>
      <w:caps/>
    </w:rPr>
  </w:style>
  <w:style w:type="paragraph" w:customStyle="1" w:styleId="Version">
    <w:name w:val="Version"/>
    <w:rsid w:val="009964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4D4"/>
    <w:pPr>
      <w:keepNext w:val="0"/>
      <w:tabs>
        <w:tab w:val="right" w:pos="4176"/>
      </w:tabs>
      <w:ind w:left="198" w:hanging="198"/>
    </w:pPr>
    <w:rPr>
      <w:rFonts w:ascii="Garamond" w:hAnsi="Garamond"/>
    </w:rPr>
  </w:style>
  <w:style w:type="paragraph" w:styleId="IndexHeading">
    <w:name w:val="index heading"/>
    <w:basedOn w:val="Normal"/>
    <w:next w:val="Index1"/>
    <w:semiHidden/>
    <w:rsid w:val="009964D4"/>
    <w:pPr>
      <w:spacing w:before="120" w:after="120"/>
    </w:pPr>
    <w:rPr>
      <w:rFonts w:ascii="Arial" w:hAnsi="Arial"/>
      <w:b/>
      <w:color w:val="918585"/>
      <w:sz w:val="24"/>
    </w:rPr>
  </w:style>
  <w:style w:type="paragraph" w:styleId="Header">
    <w:name w:val="header"/>
    <w:basedOn w:val="Normal"/>
    <w:link w:val="HeaderChar"/>
    <w:rsid w:val="009964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4D4"/>
    <w:rPr>
      <w:rFonts w:ascii="Times New Roman" w:eastAsia="Times New Roman" w:hAnsi="Times New Roman" w:cs="Times New Roman"/>
      <w:sz w:val="16"/>
      <w:szCs w:val="20"/>
      <w:lang w:val="en-GB" w:eastAsia="en-US"/>
    </w:rPr>
  </w:style>
  <w:style w:type="paragraph" w:customStyle="1" w:styleId="Chapter">
    <w:name w:val="Chapter"/>
    <w:basedOn w:val="Normal"/>
    <w:rsid w:val="009964D4"/>
    <w:pPr>
      <w:spacing w:before="240"/>
    </w:pPr>
    <w:rPr>
      <w:rFonts w:ascii="Times New Roman" w:hAnsi="Times New Roman"/>
      <w:smallCaps/>
      <w:spacing w:val="80"/>
      <w:sz w:val="28"/>
    </w:rPr>
  </w:style>
  <w:style w:type="paragraph" w:customStyle="1" w:styleId="InChapter">
    <w:name w:val="InChapter"/>
    <w:basedOn w:val="Heading3"/>
    <w:rsid w:val="009964D4"/>
    <w:pPr>
      <w:spacing w:after="240"/>
      <w:outlineLvl w:val="9"/>
    </w:pPr>
    <w:rPr>
      <w:noProof/>
    </w:rPr>
  </w:style>
  <w:style w:type="paragraph" w:styleId="Index2">
    <w:name w:val="index 2"/>
    <w:basedOn w:val="Normal"/>
    <w:next w:val="Normal"/>
    <w:semiHidden/>
    <w:rsid w:val="009964D4"/>
    <w:pPr>
      <w:tabs>
        <w:tab w:val="right" w:pos="4176"/>
      </w:tabs>
      <w:ind w:left="568" w:hanging="284"/>
    </w:pPr>
    <w:rPr>
      <w:rFonts w:ascii="Garamond" w:hAnsi="Garamond"/>
    </w:rPr>
  </w:style>
  <w:style w:type="paragraph" w:customStyle="1" w:styleId="Byline">
    <w:name w:val="Byline"/>
    <w:rsid w:val="009964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4D4"/>
    <w:pPr>
      <w:tabs>
        <w:tab w:val="clear" w:pos="3600"/>
        <w:tab w:val="clear" w:pos="3958"/>
      </w:tabs>
      <w:jc w:val="right"/>
    </w:pPr>
  </w:style>
  <w:style w:type="character" w:styleId="Emphasis">
    <w:name w:val="Emphasis"/>
    <w:basedOn w:val="DefaultParagraphFont"/>
    <w:qFormat/>
    <w:rsid w:val="009964D4"/>
    <w:rPr>
      <w:i/>
    </w:rPr>
  </w:style>
  <w:style w:type="paragraph" w:styleId="Caption">
    <w:name w:val="caption"/>
    <w:basedOn w:val="BodyText"/>
    <w:next w:val="Normal"/>
    <w:qFormat/>
    <w:rsid w:val="009964D4"/>
    <w:pPr>
      <w:framePr w:w="2268" w:hSpace="181" w:vSpace="181" w:wrap="around" w:vAnchor="text" w:hAnchor="page" w:x="1135" w:y="285" w:anchorLock="1"/>
    </w:pPr>
    <w:rPr>
      <w:i/>
    </w:rPr>
  </w:style>
  <w:style w:type="paragraph" w:customStyle="1" w:styleId="MiniTOCTitle">
    <w:name w:val="MiniTOCTitle"/>
    <w:basedOn w:val="Heading4"/>
    <w:rsid w:val="009964D4"/>
    <w:pPr>
      <w:spacing w:before="240"/>
      <w:outlineLvl w:val="9"/>
    </w:pPr>
    <w:rPr>
      <w:noProof/>
      <w:sz w:val="24"/>
    </w:rPr>
  </w:style>
  <w:style w:type="paragraph" w:customStyle="1" w:styleId="MiniTOCItem">
    <w:name w:val="MiniTOCItem"/>
    <w:basedOn w:val="ListBullet"/>
    <w:rsid w:val="009964D4"/>
    <w:pPr>
      <w:numPr>
        <w:numId w:val="0"/>
      </w:numPr>
      <w:tabs>
        <w:tab w:val="right" w:leader="dot" w:pos="6521"/>
      </w:tabs>
      <w:spacing w:before="0" w:after="0"/>
    </w:pPr>
  </w:style>
  <w:style w:type="paragraph" w:customStyle="1" w:styleId="TOFTitle">
    <w:name w:val="TOFTitle"/>
    <w:basedOn w:val="TOCTitle"/>
    <w:rsid w:val="009964D4"/>
  </w:style>
  <w:style w:type="paragraph" w:styleId="TableofFigures">
    <w:name w:val="table of figures"/>
    <w:basedOn w:val="Normal"/>
    <w:next w:val="Normal"/>
    <w:semiHidden/>
    <w:rsid w:val="009964D4"/>
    <w:pPr>
      <w:tabs>
        <w:tab w:val="right" w:leader="dot" w:pos="9072"/>
      </w:tabs>
      <w:ind w:left="970" w:hanging="403"/>
    </w:pPr>
    <w:rPr>
      <w:rFonts w:ascii="Times New Roman" w:hAnsi="Times New Roman"/>
      <w:b/>
    </w:rPr>
  </w:style>
  <w:style w:type="paragraph" w:styleId="ListNumber">
    <w:name w:val="List Number"/>
    <w:basedOn w:val="List"/>
    <w:rsid w:val="009964D4"/>
    <w:pPr>
      <w:numPr>
        <w:numId w:val="15"/>
      </w:numPr>
      <w:tabs>
        <w:tab w:val="clear" w:pos="340"/>
      </w:tabs>
    </w:pPr>
  </w:style>
  <w:style w:type="character" w:customStyle="1" w:styleId="WingdingSymbols">
    <w:name w:val="Wingding Symbols"/>
    <w:rsid w:val="009964D4"/>
    <w:rPr>
      <w:rFonts w:ascii="Wingdings" w:hAnsi="Wingdings"/>
    </w:rPr>
  </w:style>
  <w:style w:type="paragraph" w:customStyle="1" w:styleId="TableHeading">
    <w:name w:val="Table Heading"/>
    <w:basedOn w:val="HeadingBase"/>
    <w:rsid w:val="009964D4"/>
    <w:pPr>
      <w:keepLines/>
      <w:pBdr>
        <w:bottom w:val="single" w:sz="6" w:space="1" w:color="918585"/>
      </w:pBdr>
      <w:spacing w:before="240"/>
    </w:pPr>
  </w:style>
  <w:style w:type="character" w:customStyle="1" w:styleId="HotSpot">
    <w:name w:val="HotSpot"/>
    <w:rsid w:val="009964D4"/>
    <w:rPr>
      <w:color w:val="0033CC"/>
      <w:u w:val="none"/>
    </w:rPr>
  </w:style>
  <w:style w:type="paragraph" w:customStyle="1" w:styleId="BodyTextRight">
    <w:name w:val="Body Text Right"/>
    <w:basedOn w:val="BodyText"/>
    <w:rsid w:val="009964D4"/>
    <w:pPr>
      <w:spacing w:before="0" w:after="0"/>
      <w:jc w:val="right"/>
    </w:pPr>
  </w:style>
  <w:style w:type="paragraph" w:styleId="Index3">
    <w:name w:val="index 3"/>
    <w:basedOn w:val="ListNumber2"/>
    <w:next w:val="Normal"/>
    <w:semiHidden/>
    <w:rsid w:val="009964D4"/>
    <w:pPr>
      <w:numPr>
        <w:numId w:val="0"/>
      </w:numPr>
      <w:tabs>
        <w:tab w:val="right" w:leader="dot" w:pos="4176"/>
      </w:tabs>
    </w:pPr>
  </w:style>
  <w:style w:type="paragraph" w:styleId="ListNumber2">
    <w:name w:val="List Number 2"/>
    <w:basedOn w:val="List2"/>
    <w:rsid w:val="009964D4"/>
    <w:pPr>
      <w:numPr>
        <w:numId w:val="10"/>
      </w:numPr>
      <w:tabs>
        <w:tab w:val="clear" w:pos="1060"/>
      </w:tabs>
    </w:pPr>
  </w:style>
  <w:style w:type="paragraph" w:customStyle="1" w:styleId="MarginNote">
    <w:name w:val="Margin Note"/>
    <w:basedOn w:val="BodyText"/>
    <w:rsid w:val="009964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4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4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4D4"/>
    <w:rPr>
      <w:sz w:val="32"/>
    </w:rPr>
  </w:style>
  <w:style w:type="paragraph" w:customStyle="1" w:styleId="HeadingProcedure">
    <w:name w:val="Heading Procedure"/>
    <w:basedOn w:val="HeadingBase"/>
    <w:next w:val="Normal"/>
    <w:rsid w:val="009964D4"/>
    <w:pPr>
      <w:tabs>
        <w:tab w:val="left" w:pos="0"/>
      </w:tabs>
      <w:spacing w:before="120" w:after="60"/>
    </w:pPr>
    <w:rPr>
      <w:i/>
      <w:color w:val="918585"/>
      <w:sz w:val="22"/>
    </w:rPr>
  </w:style>
  <w:style w:type="paragraph" w:customStyle="1" w:styleId="TableBodyText">
    <w:name w:val="Table Body Text"/>
    <w:basedOn w:val="BodyText"/>
    <w:rsid w:val="009964D4"/>
    <w:pPr>
      <w:spacing w:before="60" w:after="60"/>
    </w:pPr>
  </w:style>
  <w:style w:type="paragraph" w:styleId="ListContinue">
    <w:name w:val="List Continue"/>
    <w:basedOn w:val="List"/>
    <w:rsid w:val="009964D4"/>
    <w:pPr>
      <w:ind w:firstLine="0"/>
    </w:pPr>
  </w:style>
  <w:style w:type="paragraph" w:customStyle="1" w:styleId="ListNote">
    <w:name w:val="List Note"/>
    <w:basedOn w:val="List"/>
    <w:rsid w:val="009964D4"/>
    <w:pPr>
      <w:pBdr>
        <w:top w:val="single" w:sz="6" w:space="2" w:color="918585"/>
        <w:bottom w:val="single" w:sz="6" w:space="2" w:color="918585"/>
      </w:pBdr>
      <w:tabs>
        <w:tab w:val="left" w:pos="1021"/>
      </w:tabs>
      <w:ind w:firstLine="0"/>
    </w:pPr>
  </w:style>
  <w:style w:type="paragraph" w:customStyle="1" w:styleId="Warning">
    <w:name w:val="Warning"/>
    <w:basedOn w:val="BodyText"/>
    <w:rsid w:val="009964D4"/>
    <w:pPr>
      <w:shd w:val="clear" w:color="auto" w:fill="D9D9D9"/>
      <w:tabs>
        <w:tab w:val="left" w:pos="992"/>
      </w:tabs>
      <w:ind w:left="119" w:right="119"/>
    </w:pPr>
    <w:rPr>
      <w:sz w:val="20"/>
    </w:rPr>
  </w:style>
  <w:style w:type="paragraph" w:customStyle="1" w:styleId="MarginIcons">
    <w:name w:val="Margin Icons"/>
    <w:basedOn w:val="BodyText"/>
    <w:rsid w:val="009964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4D4"/>
    <w:rPr>
      <w:rFonts w:ascii="Courier New" w:hAnsi="Courier New"/>
    </w:rPr>
  </w:style>
  <w:style w:type="paragraph" w:customStyle="1" w:styleId="NoteBullet">
    <w:name w:val="Note Bullet"/>
    <w:basedOn w:val="Note"/>
    <w:rsid w:val="009964D4"/>
    <w:pPr>
      <w:tabs>
        <w:tab w:val="clear" w:pos="680"/>
      </w:tabs>
      <w:spacing w:before="60" w:after="60"/>
    </w:pPr>
  </w:style>
  <w:style w:type="paragraph" w:customStyle="1" w:styleId="SubHeading2">
    <w:name w:val="SubHeading2"/>
    <w:basedOn w:val="HeadingBase"/>
    <w:rsid w:val="009964D4"/>
    <w:pPr>
      <w:spacing w:before="240" w:after="60"/>
    </w:pPr>
    <w:rPr>
      <w:sz w:val="20"/>
    </w:rPr>
  </w:style>
  <w:style w:type="paragraph" w:customStyle="1" w:styleId="SubHeading1">
    <w:name w:val="SubHeading1"/>
    <w:basedOn w:val="HeadingBase"/>
    <w:rsid w:val="009964D4"/>
    <w:pPr>
      <w:spacing w:before="240" w:after="60"/>
    </w:pPr>
    <w:rPr>
      <w:color w:val="918585"/>
      <w:sz w:val="22"/>
    </w:rPr>
  </w:style>
  <w:style w:type="paragraph" w:customStyle="1" w:styleId="SideHeading">
    <w:name w:val="Side Heading"/>
    <w:basedOn w:val="HeadingBase"/>
    <w:rsid w:val="009964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4D4"/>
    <w:pPr>
      <w:tabs>
        <w:tab w:val="num" w:pos="360"/>
      </w:tabs>
    </w:pPr>
  </w:style>
  <w:style w:type="paragraph" w:styleId="PlainText">
    <w:name w:val="Plain Text"/>
    <w:basedOn w:val="Normal"/>
    <w:link w:val="PlainTextChar"/>
    <w:rsid w:val="009964D4"/>
    <w:rPr>
      <w:sz w:val="20"/>
    </w:rPr>
  </w:style>
  <w:style w:type="character" w:customStyle="1" w:styleId="PlainTextChar">
    <w:name w:val="Plain Text Char"/>
    <w:basedOn w:val="DefaultParagraphFont"/>
    <w:link w:val="PlainText"/>
    <w:rsid w:val="009964D4"/>
    <w:rPr>
      <w:rFonts w:ascii="Courier New" w:eastAsia="Times New Roman" w:hAnsi="Courier New" w:cs="Times New Roman"/>
      <w:sz w:val="20"/>
      <w:szCs w:val="20"/>
      <w:lang w:eastAsia="en-US"/>
    </w:rPr>
  </w:style>
  <w:style w:type="character" w:customStyle="1" w:styleId="MenuOption">
    <w:name w:val="Menu Option"/>
    <w:basedOn w:val="DefaultParagraphFont"/>
    <w:rsid w:val="009964D4"/>
    <w:rPr>
      <w:b/>
      <w:smallCaps/>
    </w:rPr>
  </w:style>
  <w:style w:type="paragraph" w:customStyle="1" w:styleId="TableListNumber">
    <w:name w:val="Table List Number"/>
    <w:basedOn w:val="ListNumber"/>
    <w:rsid w:val="009964D4"/>
    <w:pPr>
      <w:numPr>
        <w:numId w:val="0"/>
      </w:numPr>
    </w:pPr>
  </w:style>
  <w:style w:type="paragraph" w:styleId="TOC4">
    <w:name w:val="toc 4"/>
    <w:basedOn w:val="TOCBase"/>
    <w:next w:val="Normal"/>
    <w:semiHidden/>
    <w:rsid w:val="009964D4"/>
    <w:pPr>
      <w:tabs>
        <w:tab w:val="right" w:leader="dot" w:pos="9071"/>
      </w:tabs>
      <w:ind w:left="1701"/>
    </w:pPr>
  </w:style>
  <w:style w:type="paragraph" w:customStyle="1" w:styleId="ListAlpha">
    <w:name w:val="List Alpha"/>
    <w:basedOn w:val="List"/>
    <w:rsid w:val="009964D4"/>
    <w:pPr>
      <w:numPr>
        <w:numId w:val="9"/>
      </w:numPr>
    </w:pPr>
  </w:style>
  <w:style w:type="paragraph" w:customStyle="1" w:styleId="ListAlpha2">
    <w:name w:val="List Alpha 2"/>
    <w:basedOn w:val="List2"/>
    <w:rsid w:val="009964D4"/>
    <w:pPr>
      <w:numPr>
        <w:numId w:val="8"/>
      </w:numPr>
    </w:pPr>
  </w:style>
  <w:style w:type="paragraph" w:styleId="List2">
    <w:name w:val="List 2"/>
    <w:basedOn w:val="BodyText"/>
    <w:rsid w:val="009964D4"/>
    <w:pPr>
      <w:tabs>
        <w:tab w:val="left" w:pos="680"/>
      </w:tabs>
      <w:spacing w:before="60" w:after="60"/>
      <w:ind w:left="680" w:hanging="340"/>
    </w:pPr>
  </w:style>
  <w:style w:type="paragraph" w:styleId="List3">
    <w:name w:val="List 3"/>
    <w:basedOn w:val="BodyText"/>
    <w:rsid w:val="009964D4"/>
    <w:pPr>
      <w:tabs>
        <w:tab w:val="left" w:pos="1021"/>
      </w:tabs>
      <w:spacing w:before="60" w:after="60"/>
      <w:ind w:left="1020" w:hanging="340"/>
    </w:pPr>
  </w:style>
  <w:style w:type="paragraph" w:styleId="List4">
    <w:name w:val="List 4"/>
    <w:basedOn w:val="BodyText"/>
    <w:rsid w:val="009964D4"/>
    <w:pPr>
      <w:tabs>
        <w:tab w:val="left" w:pos="1361"/>
      </w:tabs>
      <w:spacing w:before="60" w:after="60"/>
      <w:ind w:left="1361" w:hanging="340"/>
    </w:pPr>
  </w:style>
  <w:style w:type="paragraph" w:styleId="List5">
    <w:name w:val="List 5"/>
    <w:basedOn w:val="BodyText"/>
    <w:rsid w:val="009964D4"/>
    <w:pPr>
      <w:tabs>
        <w:tab w:val="left" w:pos="1701"/>
      </w:tabs>
      <w:spacing w:before="60" w:after="60"/>
      <w:ind w:left="1701" w:hanging="340"/>
    </w:pPr>
  </w:style>
  <w:style w:type="paragraph" w:styleId="ListBullet3">
    <w:name w:val="List Bullet 3"/>
    <w:basedOn w:val="List3"/>
    <w:rsid w:val="009964D4"/>
    <w:pPr>
      <w:numPr>
        <w:numId w:val="14"/>
      </w:numPr>
      <w:tabs>
        <w:tab w:val="clear" w:pos="1021"/>
      </w:tabs>
      <w:ind w:left="1037" w:hanging="357"/>
    </w:pPr>
  </w:style>
  <w:style w:type="paragraph" w:styleId="ListBullet4">
    <w:name w:val="List Bullet 4"/>
    <w:basedOn w:val="List4"/>
    <w:rsid w:val="009964D4"/>
    <w:pPr>
      <w:numPr>
        <w:numId w:val="3"/>
      </w:numPr>
      <w:tabs>
        <w:tab w:val="clear" w:pos="1361"/>
      </w:tabs>
    </w:pPr>
  </w:style>
  <w:style w:type="paragraph" w:styleId="ListBullet5">
    <w:name w:val="List Bullet 5"/>
    <w:basedOn w:val="List5"/>
    <w:rsid w:val="009964D4"/>
    <w:pPr>
      <w:numPr>
        <w:numId w:val="4"/>
      </w:numPr>
    </w:pPr>
  </w:style>
  <w:style w:type="paragraph" w:styleId="ListContinue2">
    <w:name w:val="List Continue 2"/>
    <w:basedOn w:val="List2"/>
    <w:rsid w:val="009964D4"/>
    <w:pPr>
      <w:ind w:firstLine="0"/>
    </w:pPr>
  </w:style>
  <w:style w:type="paragraph" w:styleId="ListContinue3">
    <w:name w:val="List Continue 3"/>
    <w:basedOn w:val="List3"/>
    <w:rsid w:val="009964D4"/>
    <w:pPr>
      <w:ind w:left="1021" w:firstLine="0"/>
    </w:pPr>
  </w:style>
  <w:style w:type="paragraph" w:styleId="ListContinue4">
    <w:name w:val="List Continue 4"/>
    <w:basedOn w:val="List4"/>
    <w:rsid w:val="009964D4"/>
    <w:pPr>
      <w:ind w:firstLine="0"/>
    </w:pPr>
  </w:style>
  <w:style w:type="paragraph" w:styleId="ListContinue5">
    <w:name w:val="List Continue 5"/>
    <w:basedOn w:val="List5"/>
    <w:rsid w:val="009964D4"/>
    <w:pPr>
      <w:ind w:firstLine="0"/>
    </w:pPr>
  </w:style>
  <w:style w:type="paragraph" w:styleId="ListNumber3">
    <w:name w:val="List Number 3"/>
    <w:basedOn w:val="List3"/>
    <w:rsid w:val="009964D4"/>
    <w:pPr>
      <w:numPr>
        <w:numId w:val="5"/>
      </w:numPr>
    </w:pPr>
  </w:style>
  <w:style w:type="paragraph" w:styleId="ListNumber4">
    <w:name w:val="List Number 4"/>
    <w:basedOn w:val="List4"/>
    <w:rsid w:val="009964D4"/>
    <w:pPr>
      <w:numPr>
        <w:numId w:val="6"/>
      </w:numPr>
    </w:pPr>
  </w:style>
  <w:style w:type="paragraph" w:styleId="ListNumber5">
    <w:name w:val="List Number 5"/>
    <w:basedOn w:val="List5"/>
    <w:rsid w:val="009964D4"/>
    <w:pPr>
      <w:numPr>
        <w:numId w:val="7"/>
      </w:numPr>
    </w:pPr>
  </w:style>
  <w:style w:type="paragraph" w:styleId="BlockText">
    <w:name w:val="Block Text"/>
    <w:basedOn w:val="Normal"/>
    <w:rsid w:val="009964D4"/>
    <w:pPr>
      <w:spacing w:after="120"/>
      <w:ind w:left="1440" w:right="1440"/>
    </w:pPr>
  </w:style>
  <w:style w:type="character" w:customStyle="1" w:styleId="Subscript">
    <w:name w:val="Subscript"/>
    <w:basedOn w:val="DefaultParagraphFont"/>
    <w:rsid w:val="009964D4"/>
    <w:rPr>
      <w:sz w:val="16"/>
      <w:vertAlign w:val="subscript"/>
    </w:rPr>
  </w:style>
  <w:style w:type="character" w:customStyle="1" w:styleId="Superscript">
    <w:name w:val="Superscript"/>
    <w:basedOn w:val="DefaultParagraphFont"/>
    <w:rsid w:val="009964D4"/>
    <w:rPr>
      <w:sz w:val="16"/>
      <w:vertAlign w:val="superscript"/>
    </w:rPr>
  </w:style>
  <w:style w:type="character" w:customStyle="1" w:styleId="Symbols">
    <w:name w:val="Symbols"/>
    <w:basedOn w:val="DefaultParagraphFont"/>
    <w:rsid w:val="009964D4"/>
    <w:rPr>
      <w:rFonts w:ascii="Symbol" w:hAnsi="Symbol"/>
    </w:rPr>
  </w:style>
  <w:style w:type="character" w:customStyle="1" w:styleId="MenuOptions">
    <w:name w:val="Menu Options"/>
    <w:basedOn w:val="DefaultParagraphFont"/>
    <w:rsid w:val="009964D4"/>
    <w:rPr>
      <w:rFonts w:ascii="Arial Narrow" w:hAnsi="Arial Narrow"/>
      <w:smallCaps/>
    </w:rPr>
  </w:style>
  <w:style w:type="character" w:customStyle="1" w:styleId="Buttons">
    <w:name w:val="Buttons"/>
    <w:basedOn w:val="DefaultParagraphFont"/>
    <w:rsid w:val="009964D4"/>
    <w:rPr>
      <w:b/>
    </w:rPr>
  </w:style>
  <w:style w:type="character" w:customStyle="1" w:styleId="Underlined">
    <w:name w:val="Underlined"/>
    <w:basedOn w:val="DefaultParagraphFont"/>
    <w:rsid w:val="009964D4"/>
    <w:rPr>
      <w:u w:val="single"/>
    </w:rPr>
  </w:style>
  <w:style w:type="paragraph" w:customStyle="1" w:styleId="TableBodyTextRight">
    <w:name w:val="Table Body Text Right"/>
    <w:basedOn w:val="TableBodyText"/>
    <w:rsid w:val="009964D4"/>
    <w:pPr>
      <w:widowControl w:val="0"/>
      <w:autoSpaceDE w:val="0"/>
      <w:autoSpaceDN w:val="0"/>
      <w:adjustRightInd w:val="0"/>
      <w:jc w:val="right"/>
    </w:pPr>
    <w:rPr>
      <w:rFonts w:cs="Arial"/>
      <w:szCs w:val="18"/>
    </w:rPr>
  </w:style>
  <w:style w:type="paragraph" w:customStyle="1" w:styleId="CopyrightText">
    <w:name w:val="Copyright Text"/>
    <w:basedOn w:val="BodyText"/>
    <w:rsid w:val="009964D4"/>
    <w:rPr>
      <w:sz w:val="18"/>
    </w:rPr>
  </w:style>
  <w:style w:type="paragraph" w:customStyle="1" w:styleId="BodySmallRight">
    <w:name w:val="Body Small Right"/>
    <w:basedOn w:val="BodyTextRight"/>
    <w:rsid w:val="009964D4"/>
    <w:rPr>
      <w:sz w:val="18"/>
      <w:szCs w:val="18"/>
    </w:rPr>
  </w:style>
  <w:style w:type="paragraph" w:customStyle="1" w:styleId="MarginEdition">
    <w:name w:val="Margin Edition"/>
    <w:basedOn w:val="MarginNote"/>
    <w:rsid w:val="009964D4"/>
    <w:pPr>
      <w:spacing w:before="0" w:after="0"/>
    </w:pPr>
    <w:rPr>
      <w:rFonts w:ascii="Times New Roman" w:hAnsi="Times New Roman"/>
      <w:color w:val="999999"/>
    </w:rPr>
  </w:style>
  <w:style w:type="paragraph" w:customStyle="1" w:styleId="Spacer">
    <w:name w:val="Spacer"/>
    <w:basedOn w:val="Normal"/>
    <w:rsid w:val="009964D4"/>
    <w:rPr>
      <w:sz w:val="2"/>
      <w:szCs w:val="2"/>
    </w:rPr>
  </w:style>
  <w:style w:type="character" w:customStyle="1" w:styleId="Small">
    <w:name w:val="Small"/>
    <w:basedOn w:val="DefaultParagraphFont"/>
    <w:rsid w:val="009964D4"/>
    <w:rPr>
      <w:sz w:val="16"/>
    </w:rPr>
  </w:style>
  <w:style w:type="paragraph" w:customStyle="1" w:styleId="WideTable">
    <w:name w:val="Wide Table"/>
    <w:basedOn w:val="Normal"/>
    <w:rsid w:val="009964D4"/>
    <w:pPr>
      <w:ind w:left="-1418"/>
    </w:pPr>
    <w:rPr>
      <w:sz w:val="2"/>
      <w:szCs w:val="2"/>
    </w:rPr>
  </w:style>
  <w:style w:type="character" w:styleId="PageNumber">
    <w:name w:val="page number"/>
    <w:basedOn w:val="DefaultParagraphFont"/>
    <w:rsid w:val="009964D4"/>
  </w:style>
  <w:style w:type="paragraph" w:styleId="Quote">
    <w:name w:val="Quote"/>
    <w:basedOn w:val="Heading1"/>
    <w:link w:val="QuoteChar"/>
    <w:qFormat/>
    <w:rsid w:val="009964D4"/>
    <w:rPr>
      <w:b w:val="0"/>
      <w:sz w:val="72"/>
      <w:szCs w:val="72"/>
      <w:lang w:val="en-NZ"/>
    </w:rPr>
  </w:style>
  <w:style w:type="character" w:customStyle="1" w:styleId="QuoteChar">
    <w:name w:val="Quote Char"/>
    <w:basedOn w:val="DefaultParagraphFont"/>
    <w:link w:val="Quote"/>
    <w:rsid w:val="009964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4D4"/>
    <w:pPr>
      <w:pageBreakBefore/>
    </w:pPr>
  </w:style>
  <w:style w:type="paragraph" w:customStyle="1" w:styleId="Border">
    <w:name w:val="Border"/>
    <w:basedOn w:val="Normal"/>
    <w:qFormat/>
    <w:rsid w:val="009964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4D4"/>
    <w:rPr>
      <w:b/>
      <w:bCs/>
      <w:i/>
      <w:iCs/>
      <w:color w:val="auto"/>
    </w:rPr>
  </w:style>
  <w:style w:type="paragraph" w:styleId="IntenseQuote">
    <w:name w:val="Intense Quote"/>
    <w:basedOn w:val="Normal"/>
    <w:next w:val="Normal"/>
    <w:link w:val="IntenseQuoteChar"/>
    <w:uiPriority w:val="30"/>
    <w:qFormat/>
    <w:rsid w:val="009964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4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4D4"/>
    <w:rPr>
      <w:smallCaps/>
      <w:color w:val="auto"/>
      <w:u w:val="single"/>
    </w:rPr>
  </w:style>
  <w:style w:type="character" w:styleId="IntenseReference">
    <w:name w:val="Intense Reference"/>
    <w:basedOn w:val="DefaultParagraphFont"/>
    <w:uiPriority w:val="32"/>
    <w:qFormat/>
    <w:rsid w:val="009964D4"/>
    <w:rPr>
      <w:b/>
      <w:bCs/>
      <w:smallCaps/>
      <w:color w:val="auto"/>
      <w:spacing w:val="5"/>
      <w:u w:val="single"/>
    </w:rPr>
  </w:style>
  <w:style w:type="paragraph" w:customStyle="1" w:styleId="2ColumnHeading">
    <w:name w:val="2Column Heading"/>
    <w:basedOn w:val="BodyText"/>
    <w:qFormat/>
    <w:rsid w:val="009964D4"/>
    <w:pPr>
      <w:spacing w:after="60"/>
      <w:ind w:left="-2268"/>
    </w:pPr>
    <w:rPr>
      <w:b/>
    </w:rPr>
  </w:style>
  <w:style w:type="paragraph" w:customStyle="1" w:styleId="Heading1TOC">
    <w:name w:val="Heading1 TOC"/>
    <w:basedOn w:val="Normal"/>
    <w:qFormat/>
    <w:rsid w:val="009964D4"/>
    <w:pPr>
      <w:spacing w:before="240" w:after="120"/>
    </w:pPr>
    <w:rPr>
      <w:rFonts w:ascii="Times New Roman" w:hAnsi="Times New Roman"/>
      <w:b/>
      <w:sz w:val="32"/>
    </w:rPr>
  </w:style>
  <w:style w:type="paragraph" w:customStyle="1" w:styleId="Heading2TOC">
    <w:name w:val="Heading2 TOC"/>
    <w:basedOn w:val="Normal"/>
    <w:qFormat/>
    <w:rsid w:val="009964D4"/>
    <w:pPr>
      <w:spacing w:before="240" w:after="60"/>
    </w:pPr>
    <w:rPr>
      <w:rFonts w:ascii="Times New Roman" w:hAnsi="Times New Roman"/>
      <w:b/>
      <w:sz w:val="28"/>
    </w:rPr>
  </w:style>
  <w:style w:type="character" w:customStyle="1" w:styleId="Underline">
    <w:name w:val="Underline"/>
    <w:basedOn w:val="DefaultParagraphFont"/>
    <w:qFormat/>
    <w:rsid w:val="009964D4"/>
    <w:rPr>
      <w:u w:val="single"/>
    </w:rPr>
  </w:style>
  <w:style w:type="character" w:customStyle="1" w:styleId="BoldandItalics">
    <w:name w:val="Bold and Italics"/>
    <w:qFormat/>
    <w:rsid w:val="009964D4"/>
    <w:rPr>
      <w:b/>
      <w:i/>
      <w:u w:val="none"/>
    </w:rPr>
  </w:style>
  <w:style w:type="paragraph" w:styleId="BalloonText">
    <w:name w:val="Balloon Text"/>
    <w:basedOn w:val="Normal"/>
    <w:link w:val="BalloonTextChar"/>
    <w:rsid w:val="009964D4"/>
    <w:rPr>
      <w:rFonts w:ascii="Tahoma" w:hAnsi="Tahoma" w:cs="Tahoma"/>
      <w:sz w:val="16"/>
      <w:szCs w:val="16"/>
    </w:rPr>
  </w:style>
  <w:style w:type="character" w:customStyle="1" w:styleId="BalloonTextChar">
    <w:name w:val="Balloon Text Char"/>
    <w:basedOn w:val="DefaultParagraphFont"/>
    <w:link w:val="BalloonText"/>
    <w:rsid w:val="009964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4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4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4D4"/>
    <w:rPr>
      <w:b/>
      <w:color w:val="660033"/>
      <w:spacing w:val="0"/>
    </w:rPr>
  </w:style>
  <w:style w:type="paragraph" w:customStyle="1" w:styleId="Nameditemlist">
    <w:name w:val="Named item list"/>
    <w:basedOn w:val="BodyText"/>
    <w:qFormat/>
    <w:rsid w:val="009964D4"/>
    <w:pPr>
      <w:tabs>
        <w:tab w:val="left" w:pos="2835"/>
      </w:tabs>
      <w:ind w:left="2835" w:hanging="2835"/>
    </w:pPr>
  </w:style>
  <w:style w:type="paragraph" w:customStyle="1" w:styleId="BodyTextnopadding">
    <w:name w:val="Body Text no padding"/>
    <w:basedOn w:val="BodyText"/>
    <w:qFormat/>
    <w:rsid w:val="009964D4"/>
    <w:pPr>
      <w:spacing w:before="0" w:after="0"/>
    </w:pPr>
  </w:style>
  <w:style w:type="paragraph" w:customStyle="1" w:styleId="BodyTextBold">
    <w:name w:val="Body Text Bold"/>
    <w:basedOn w:val="BodyText"/>
    <w:qFormat/>
    <w:rsid w:val="009964D4"/>
    <w:rPr>
      <w:b/>
    </w:rPr>
  </w:style>
  <w:style w:type="character" w:styleId="Hyperlink">
    <w:name w:val="Hyperlink"/>
    <w:basedOn w:val="DefaultParagraphFont"/>
    <w:uiPriority w:val="99"/>
    <w:unhideWhenUsed/>
    <w:rsid w:val="003D63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991</Words>
  <Characters>6407</Characters>
  <Application>Microsoft Office Word</Application>
  <DocSecurity>0</DocSecurity>
  <Lines>305</Lines>
  <Paragraphs>205</Paragraphs>
  <ScaleCrop>false</ScaleCrop>
  <Company>Author-it Software Corporation Ltd.</Company>
  <LinksUpToDate>false</LinksUpToDate>
  <CharactersWithSpaces>7193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MSFFDT4006 Determine work health and safety (WHS) implications of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2020-05-07T01:57:00Z</dcterms:created>
  <dcterms:modified xsi:type="dcterms:W3CDTF">2020-05-07T01:57:00Z</dcterms:modified>
</cp:coreProperties>
</file>