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50E" w:rsidP="00F4050E">
      <w:pPr>
        <w:pStyle w:val="Title"/>
      </w:pPr>
      <w:r>
        <w:fldChar w:fldCharType="begin"/>
      </w:r>
      <w:r>
        <w:instrText xml:space="preserve"> TITLE   \* MERGEFORMAT </w:instrText>
      </w:r>
      <w:r>
        <w:fldChar w:fldCharType="separate"/>
      </w:r>
      <w:r>
        <w:t>MSFFDT4004 Assess environmental impact of a design</w:t>
      </w:r>
      <w:r>
        <w:fldChar w:fldCharType="end"/>
      </w:r>
    </w:p>
    <w:p w:rsidR="00F4050E" w:rsidP="00F4050E">
      <w:pPr>
        <w:pStyle w:val="Version"/>
        <w:sectPr w:rsidSect="001C1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A5C" w:rsidP="001C1A5C">
      <w:pPr>
        <w:pStyle w:val="SuperHeading"/>
      </w:pPr>
      <w:r w:rsidRPr="001C1A5C">
        <w:t>MSFFDT4004 Assess environmental impact of a design</w:t>
      </w:r>
    </w:p>
    <w:p w:rsidR="00000000" w:rsidRPr="001C1A5C" w:rsidP="001C1A5C">
      <w:pPr>
        <w:pStyle w:val="Heading1"/>
      </w:pPr>
      <w:bookmarkStart w:id="1" w:name="O_631495"/>
      <w:bookmarkEnd w:id="1"/>
      <w:r w:rsidRPr="001C1A5C">
        <w:t>Modification History</w:t>
      </w:r>
    </w:p>
    <w:p w:rsidR="00000000" w:rsidRPr="001C1A5C" w:rsidP="00F4050E">
      <w:pPr>
        <w:pStyle w:val="BodyText"/>
      </w:pPr>
      <w:r w:rsidRPr="001C1A5C">
        <w:t>Release 1 - New unit of competency</w:t>
      </w:r>
    </w:p>
    <w:p w:rsidR="00000000" w:rsidRPr="001C1A5C" w:rsidP="001C1A5C">
      <w:pPr>
        <w:pStyle w:val="Heading1"/>
      </w:pPr>
      <w:bookmarkStart w:id="2" w:name="O_631503"/>
      <w:bookmarkEnd w:id="2"/>
      <w:r w:rsidRPr="001C1A5C">
        <w:t>Application</w:t>
      </w:r>
    </w:p>
    <w:p w:rsidR="00000000" w:rsidRPr="001C1A5C" w:rsidP="00F4050E">
      <w:pPr>
        <w:pStyle w:val="BodyText"/>
      </w:pPr>
      <w:r w:rsidRPr="001C1A5C">
        <w:t>This unit of competency covers assessing the environmental impact of a design and evaluating and recording its energy consumption, waste and material sustainabilit</w:t>
      </w:r>
      <w:r w:rsidRPr="001C1A5C">
        <w:t xml:space="preserve">y at all stages of production, product use and disposal or recycling. </w:t>
      </w:r>
    </w:p>
    <w:p w:rsidR="00000000" w:rsidRPr="001C1A5C" w:rsidP="00F4050E">
      <w:pPr>
        <w:pStyle w:val="BodyText"/>
      </w:pPr>
      <w:r w:rsidRPr="001C1A5C">
        <w:t>No licensing, legislative or certification requirements apply to this unit at the time of publication.</w:t>
      </w:r>
    </w:p>
    <w:p w:rsidR="00000000" w:rsidRPr="001C1A5C" w:rsidP="001C1A5C">
      <w:pPr>
        <w:pStyle w:val="Heading1"/>
      </w:pPr>
      <w:bookmarkStart w:id="3" w:name="O_631502"/>
      <w:bookmarkEnd w:id="3"/>
      <w:r w:rsidRPr="001C1A5C">
        <w:t>Pre-requisite Unit</w:t>
      </w:r>
    </w:p>
    <w:p w:rsidR="00000000" w:rsidRPr="001C1A5C" w:rsidP="001C1A5C">
      <w:pPr>
        <w:pStyle w:val="Heading1"/>
      </w:pPr>
      <w:bookmarkStart w:id="4" w:name="O_631501"/>
      <w:bookmarkEnd w:id="4"/>
      <w:r w:rsidRPr="001C1A5C">
        <w:t>Competency Field</w:t>
      </w:r>
    </w:p>
    <w:p w:rsidR="00000000" w:rsidRPr="001C1A5C" w:rsidP="001C1A5C">
      <w:pPr>
        <w:pStyle w:val="Heading1"/>
      </w:pPr>
      <w:bookmarkStart w:id="5" w:name="O_631500"/>
      <w:bookmarkEnd w:id="5"/>
      <w:r w:rsidRPr="001C1A5C">
        <w:t>Unit Sector</w:t>
      </w:r>
    </w:p>
    <w:p w:rsidR="00000000" w:rsidRPr="001C1A5C" w:rsidP="00F4050E">
      <w:pPr>
        <w:pStyle w:val="BodyText"/>
      </w:pPr>
      <w:r w:rsidRPr="001C1A5C">
        <w:t>Furniture design and technology</w:t>
      </w:r>
    </w:p>
    <w:p w:rsidR="00000000" w:rsidRPr="001C1A5C" w:rsidP="001C1A5C">
      <w:pPr>
        <w:pStyle w:val="Heading1"/>
      </w:pPr>
      <w:bookmarkStart w:id="6" w:name="O_631499"/>
      <w:bookmarkEnd w:id="6"/>
      <w:r w:rsidRPr="001C1A5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C1A5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Performance criteria describe the performance needed to demonstrate achievement of the element.</w:t>
            </w:r>
          </w:p>
        </w:tc>
      </w:tr>
      <w:tr w:rsidTr="001C1A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w:t>
            </w:r>
          </w:p>
        </w:tc>
        <w:tc>
          <w:tcPr>
            <w:tcW w:w="1962"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Assess raw sources of material</w:t>
            </w: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1.1</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Applicable work health and safety (WHS), legislative and organisational requirements relevant to assessing the environmental impact of a design are verified and complied with</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1.2</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Design brief is reviewed, confirmed and</w:t>
            </w:r>
            <w:r w:rsidRPr="001C1A5C">
              <w:t xml:space="preserve"> clarified with appropriate personnel</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1.3</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 xml:space="preserve">Communication with others to complete assessment is established and maintained </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1.4</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Materials are assessed from their source taking account of where they derived from, their processing techniques and energy used to obtain them</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1.5</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Materials are assessed for their ecological and environmental impact</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1.6</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Materials are assessed for the</w:t>
            </w:r>
            <w:r w:rsidRPr="001C1A5C">
              <w:t>ir availability and sustainability</w:t>
            </w:r>
          </w:p>
        </w:tc>
      </w:tr>
      <w:tr w:rsidTr="001C1A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2</w:t>
            </w:r>
          </w:p>
        </w:tc>
        <w:tc>
          <w:tcPr>
            <w:tcW w:w="1962"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Assess the environmental impact of the design</w:t>
            </w: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2.1</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User needs and desires are assessed and documented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2.2</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Material choice and use as stated in the specifications is audited and assessed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2.3</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Product lifecycle analysis is evaluated and longevity determined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2.4</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Intended manufacturing processes, including assembly and finishing, are assessed for their impact on the environment</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2.5</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Final documentation outlining the design environmental impact</w:t>
            </w:r>
          </w:p>
        </w:tc>
      </w:tr>
      <w:tr w:rsidTr="001C1A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w:t>
            </w:r>
          </w:p>
        </w:tc>
        <w:tc>
          <w:tcPr>
            <w:tcW w:w="1962"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Assess the manufacturing process</w:t>
            </w: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3.1</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Production timeline is assessed and energy use measured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3.2</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Supply of raw materials for production is analysed and wastage estimated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3.3</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Manufacturing process is assessed for equipment and assembly method energy usage and waste</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3.4</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Component production is analysed to measure energy use and waste</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3.5</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Finishing requirements are assessed for toxic waste levels and energy usage</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3.6</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Pac</w:t>
            </w:r>
            <w:r w:rsidRPr="001C1A5C">
              <w:t>kaging, despatch and transport arrangements are analysed to measure energy usage</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3.7</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Final documentation outlining the full analysis of the manufacturing impact on the environment is compiled and produced as a report</w:t>
            </w:r>
          </w:p>
        </w:tc>
      </w:tr>
      <w:tr w:rsidTr="001C1A5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4</w:t>
            </w:r>
          </w:p>
        </w:tc>
        <w:tc>
          <w:tcPr>
            <w:tcW w:w="1962" w:type="dxa"/>
            <w:vMerge w:val="restart"/>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Assess product potential for recycling</w:t>
            </w: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4.1</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Ability for all components of product to be recycled are assessed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4.2</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Non-recyclable components are identified and potential alternatives determined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4.3</w:t>
            </w:r>
          </w:p>
        </w:tc>
        <w:tc>
          <w:tcPr>
            <w:tcW w:w="561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 xml:space="preserve">Impact of non-recyclable components on environment is </w:t>
            </w:r>
            <w:r w:rsidRPr="001C1A5C">
              <w:t>assessed</w:t>
            </w:r>
          </w:p>
        </w:tc>
      </w:tr>
      <w:tr w:rsidTr="001C1A5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4.4</w:t>
            </w:r>
          </w:p>
        </w:tc>
        <w:tc>
          <w:tcPr>
            <w:tcW w:w="5610" w:type="dxa"/>
            <w:tcBorders>
              <w:top w:val="nil"/>
              <w:left w:val="nil"/>
              <w:bottom w:val="nil"/>
              <w:right w:val="nil"/>
            </w:tcBorders>
            <w:tcMar>
              <w:top w:w="0" w:type="dxa"/>
              <w:left w:w="62" w:type="dxa"/>
              <w:bottom w:w="0" w:type="dxa"/>
              <w:right w:w="62" w:type="dxa"/>
            </w:tcMar>
          </w:tcPr>
          <w:p w:rsidR="00000000" w:rsidRPr="001C1A5C" w:rsidP="001C1A5C">
            <w:pPr>
              <w:pStyle w:val="BodyText"/>
            </w:pPr>
            <w:r w:rsidRPr="001C1A5C">
              <w:t>Recycling potential of the product is reported in documentation</w:t>
            </w:r>
          </w:p>
        </w:tc>
      </w:tr>
    </w:tbl>
    <w:p w:rsidR="00F4050E" w:rsidP="001C1A5C">
      <w:pPr>
        <w:pStyle w:val="BodyText"/>
      </w:pPr>
    </w:p>
    <w:p w:rsidR="00F4050E" w:rsidP="001C1A5C">
      <w:pPr>
        <w:pStyle w:val="BodyText"/>
      </w:pPr>
    </w:p>
    <w:p w:rsidR="00000000" w:rsidRPr="001C1A5C" w:rsidP="001C1A5C">
      <w:pPr>
        <w:pStyle w:val="Heading1"/>
      </w:pPr>
      <w:bookmarkStart w:id="7" w:name="O_631498"/>
      <w:bookmarkEnd w:id="7"/>
      <w:r w:rsidRPr="001C1A5C">
        <w:t>Foundation Skills</w:t>
      </w:r>
    </w:p>
    <w:p w:rsidR="00F4050E" w:rsidP="00F4050E">
      <w:pPr>
        <w:pStyle w:val="BodyText"/>
      </w:pPr>
      <w:r w:rsidRPr="001C1A5C">
        <w:t xml:space="preserve">Foundation skills essential to performance are explicit in the performance criteria </w:t>
      </w:r>
      <w:r w:rsidRPr="001C1A5C">
        <w:t>of this unit of competency. Detail on appropriate performance levels for each furnishing unit of competency in reading, writing, oral communication and numeracy utilising the Australian Core Skills Framework (ACSF) are provided in the Furnishing Training P</w:t>
      </w:r>
      <w:r w:rsidRPr="001C1A5C">
        <w:t xml:space="preserve">ackage Implementation Guide. </w:t>
      </w:r>
    </w:p>
    <w:p w:rsidR="00000000" w:rsidRPr="001C1A5C" w:rsidP="001C1A5C">
      <w:pPr>
        <w:pStyle w:val="Heading1"/>
      </w:pPr>
      <w:bookmarkStart w:id="8" w:name="O_631497"/>
      <w:bookmarkEnd w:id="8"/>
      <w:r w:rsidRPr="001C1A5C">
        <w:t>Range of Conditions</w:t>
      </w:r>
    </w:p>
    <w:tbl>
      <w:tblPr>
        <w:tblW w:w="0" w:type="auto"/>
        <w:tblLayout w:type="fixed"/>
        <w:tblCellMar>
          <w:left w:w="62" w:type="dxa"/>
          <w:right w:w="62" w:type="dxa"/>
        </w:tblCellMar>
        <w:tblLook w:val="0000"/>
      </w:tblPr>
      <w:tblGrid>
        <w:gridCol w:w="2760"/>
        <w:gridCol w:w="6312"/>
      </w:tblGrid>
      <w:tr w:rsidTr="001C1A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t>Specifies different work environments and conditions that may affect performance. Essential operating conditions that may be present (depending on the work situation, needs of the candidat</w:t>
            </w:r>
            <w:r w:rsidRPr="001C1A5C">
              <w:t>e, accessibility of the item, and local industry and regional contexts) are included. Range is restricted to essential operating conditions and any other variables essential to the work environment.</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WHS requirements, including legislation, building codes, material safety management systems, hazardous and dangerous goods codes, and local safe operating procedures or equivalent </w:t>
            </w:r>
          </w:p>
          <w:p w:rsidR="00000000" w:rsidRPr="001C1A5C" w:rsidP="001C1A5C">
            <w:pPr>
              <w:pStyle w:val="ListBullet"/>
            </w:pPr>
            <w:r w:rsidRPr="001C1A5C">
              <w:t>work is carried out in accordance with legislative obligations, environment</w:t>
            </w:r>
            <w:r w:rsidRPr="001C1A5C">
              <w:t xml:space="preserve">al legislation, relevant health regulations, manual handling procedures and organisation insurance requirements </w:t>
            </w:r>
          </w:p>
          <w:p w:rsidR="00000000" w:rsidRPr="001C1A5C" w:rsidP="001C1A5C">
            <w:pPr>
              <w:pStyle w:val="ListBullet"/>
            </w:pPr>
            <w:r w:rsidRPr="001C1A5C">
              <w:t xml:space="preserve">work requires individuals to demonstrate conceptual and analytical ability, discretion, judgement and problem solving </w:t>
            </w:r>
          </w:p>
          <w:p w:rsidR="00000000" w:rsidP="001C1A5C">
            <w:pPr>
              <w:pStyle w:val="ListBullet"/>
              <w:rPr>
                <w:lang w:val="en-NZ"/>
              </w:rPr>
            </w:pPr>
            <w:r w:rsidRPr="001C1A5C">
              <w:t>customers or suppliers m</w:t>
            </w:r>
            <w:r w:rsidRPr="001C1A5C">
              <w:t>ay be internal or external</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the aims, objectives, milestones for the design project </w:t>
            </w:r>
          </w:p>
          <w:p w:rsidR="00000000" w:rsidRPr="001C1A5C" w:rsidP="001C1A5C">
            <w:pPr>
              <w:pStyle w:val="ListBullet"/>
            </w:pPr>
            <w:r w:rsidRPr="001C1A5C">
              <w:t xml:space="preserve">organisational or personal profiles </w:t>
            </w:r>
          </w:p>
          <w:p w:rsidR="00000000" w:rsidRPr="001C1A5C" w:rsidP="001C1A5C">
            <w:pPr>
              <w:pStyle w:val="ListBullet"/>
            </w:pPr>
            <w:r w:rsidRPr="001C1A5C">
              <w:t xml:space="preserve">target audience </w:t>
            </w:r>
          </w:p>
          <w:p w:rsidR="00000000" w:rsidRPr="001C1A5C" w:rsidP="001C1A5C">
            <w:pPr>
              <w:pStyle w:val="ListBullet"/>
            </w:pPr>
            <w:r w:rsidRPr="001C1A5C">
              <w:t xml:space="preserve">budget </w:t>
            </w:r>
          </w:p>
          <w:p w:rsidR="00000000" w:rsidRPr="001C1A5C" w:rsidP="001C1A5C">
            <w:pPr>
              <w:pStyle w:val="ListBullet"/>
            </w:pPr>
            <w:r w:rsidRPr="001C1A5C">
              <w:t>timeline</w:t>
            </w:r>
          </w:p>
          <w:p w:rsidR="00000000" w:rsidRPr="001C1A5C" w:rsidP="001C1A5C">
            <w:pPr>
              <w:pStyle w:val="ListBullet"/>
            </w:pPr>
            <w:r w:rsidRPr="001C1A5C">
              <w:t>consultation requirements</w:t>
            </w:r>
          </w:p>
          <w:p w:rsidR="00000000" w:rsidRPr="001C1A5C" w:rsidP="001C1A5C">
            <w:pPr>
              <w:pStyle w:val="ListBullet"/>
            </w:pPr>
            <w:r w:rsidRPr="001C1A5C">
              <w:t xml:space="preserve">colour requirements </w:t>
            </w:r>
          </w:p>
          <w:p w:rsidR="00000000" w:rsidRPr="001C1A5C" w:rsidP="001C1A5C">
            <w:pPr>
              <w:pStyle w:val="ListBullet"/>
            </w:pPr>
            <w:r w:rsidRPr="001C1A5C">
              <w:t xml:space="preserve">image requirements </w:t>
            </w:r>
          </w:p>
          <w:p w:rsidR="00000000" w:rsidP="001C1A5C">
            <w:pPr>
              <w:pStyle w:val="ListBullet"/>
              <w:rPr>
                <w:lang w:val="en-NZ"/>
              </w:rPr>
            </w:pPr>
            <w:r w:rsidRPr="001C1A5C">
              <w:t>function</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trainers </w:t>
            </w:r>
          </w:p>
          <w:p w:rsidR="00000000" w:rsidRPr="001C1A5C" w:rsidP="001C1A5C">
            <w:pPr>
              <w:pStyle w:val="ListBullet"/>
            </w:pPr>
            <w:r w:rsidRPr="001C1A5C">
              <w:t>supervisors</w:t>
            </w:r>
          </w:p>
          <w:p w:rsidR="00000000" w:rsidRPr="001C1A5C" w:rsidP="001C1A5C">
            <w:pPr>
              <w:pStyle w:val="ListBullet"/>
            </w:pPr>
            <w:r w:rsidRPr="001C1A5C">
              <w:t>suppliers</w:t>
            </w:r>
          </w:p>
          <w:p w:rsidR="00000000" w:rsidRPr="001C1A5C" w:rsidP="001C1A5C">
            <w:pPr>
              <w:pStyle w:val="ListBullet"/>
            </w:pPr>
            <w:r w:rsidRPr="001C1A5C">
              <w:t xml:space="preserve">clients </w:t>
            </w:r>
          </w:p>
          <w:p w:rsidR="00000000" w:rsidRPr="001C1A5C" w:rsidP="001C1A5C">
            <w:pPr>
              <w:pStyle w:val="ListBullet"/>
            </w:pPr>
            <w:r w:rsidRPr="001C1A5C">
              <w:t xml:space="preserve">colleagues </w:t>
            </w:r>
          </w:p>
          <w:p w:rsidR="00000000" w:rsidP="001C1A5C">
            <w:pPr>
              <w:pStyle w:val="ListBullet"/>
              <w:rPr>
                <w:lang w:val="en-NZ"/>
              </w:rPr>
            </w:pPr>
            <w:r w:rsidRPr="001C1A5C">
              <w:t>managers</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timber (native and imported) </w:t>
            </w:r>
          </w:p>
          <w:p w:rsidR="00000000" w:rsidRPr="001C1A5C" w:rsidP="001C1A5C">
            <w:pPr>
              <w:pStyle w:val="ListBullet"/>
            </w:pPr>
            <w:r w:rsidRPr="001C1A5C">
              <w:t xml:space="preserve">man-made timber products </w:t>
            </w:r>
          </w:p>
          <w:p w:rsidR="00000000" w:rsidRPr="001C1A5C" w:rsidP="001C1A5C">
            <w:pPr>
              <w:pStyle w:val="ListBullet"/>
            </w:pPr>
            <w:r w:rsidRPr="001C1A5C">
              <w:t xml:space="preserve">plastic </w:t>
            </w:r>
          </w:p>
          <w:p w:rsidR="00000000" w:rsidRPr="001C1A5C" w:rsidP="001C1A5C">
            <w:pPr>
              <w:pStyle w:val="ListBullet"/>
            </w:pPr>
            <w:r w:rsidRPr="001C1A5C">
              <w:t xml:space="preserve">metal </w:t>
            </w:r>
          </w:p>
          <w:p w:rsidR="00000000" w:rsidRPr="001C1A5C" w:rsidP="001C1A5C">
            <w:pPr>
              <w:pStyle w:val="ListBullet"/>
            </w:pPr>
            <w:r w:rsidRPr="001C1A5C">
              <w:t>alloys</w:t>
            </w:r>
          </w:p>
          <w:p w:rsidR="00000000" w:rsidRPr="001C1A5C" w:rsidP="001C1A5C">
            <w:pPr>
              <w:pStyle w:val="ListBullet"/>
            </w:pPr>
            <w:r w:rsidRPr="001C1A5C">
              <w:t>stones</w:t>
            </w:r>
          </w:p>
          <w:p w:rsidR="00000000" w:rsidRPr="001C1A5C" w:rsidP="001C1A5C">
            <w:pPr>
              <w:pStyle w:val="ListBullet"/>
            </w:pPr>
            <w:r w:rsidRPr="001C1A5C">
              <w:t xml:space="preserve">glass </w:t>
            </w:r>
          </w:p>
          <w:p w:rsidR="00000000" w:rsidRPr="001C1A5C" w:rsidP="001C1A5C">
            <w:pPr>
              <w:pStyle w:val="ListBullet"/>
            </w:pPr>
            <w:r w:rsidRPr="001C1A5C">
              <w:t>textiles</w:t>
            </w:r>
          </w:p>
          <w:p w:rsidR="00000000" w:rsidRPr="001C1A5C" w:rsidP="001C1A5C">
            <w:pPr>
              <w:pStyle w:val="ListBullet"/>
            </w:pPr>
            <w:r w:rsidRPr="001C1A5C">
              <w:t xml:space="preserve">fibreglass </w:t>
            </w:r>
          </w:p>
          <w:p w:rsidR="00000000" w:rsidRPr="001C1A5C" w:rsidP="001C1A5C">
            <w:pPr>
              <w:pStyle w:val="ListBullet"/>
            </w:pPr>
            <w:r w:rsidRPr="001C1A5C">
              <w:t>foam</w:t>
            </w:r>
          </w:p>
          <w:p w:rsidR="00000000" w:rsidRPr="001C1A5C" w:rsidP="001C1A5C">
            <w:pPr>
              <w:pStyle w:val="ListBullet"/>
            </w:pPr>
            <w:r w:rsidRPr="001C1A5C">
              <w:t>cardboard</w:t>
            </w:r>
          </w:p>
          <w:p w:rsidR="00000000" w:rsidRPr="001C1A5C" w:rsidP="001C1A5C">
            <w:pPr>
              <w:pStyle w:val="ListBullet"/>
            </w:pPr>
            <w:r w:rsidRPr="001C1A5C">
              <w:t xml:space="preserve">paper products </w:t>
            </w:r>
          </w:p>
          <w:p w:rsidR="00000000" w:rsidP="001C1A5C">
            <w:pPr>
              <w:pStyle w:val="ListBullet"/>
              <w:rPr>
                <w:lang w:val="en-NZ"/>
              </w:rPr>
            </w:pPr>
            <w:r w:rsidRPr="001C1A5C">
              <w:t>any other manipulable substance</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origin of the raw material, including the type and location wood was derived from, how and where it was processed, graph impact growth and available seasoning lead time </w:t>
            </w:r>
          </w:p>
          <w:p w:rsidR="00000000" w:rsidRPr="001C1A5C" w:rsidP="001C1A5C">
            <w:pPr>
              <w:pStyle w:val="ListBullet"/>
            </w:pPr>
            <w:r w:rsidRPr="001C1A5C">
              <w:t>mining source of metal or alloys and how these were processed</w:t>
            </w:r>
          </w:p>
          <w:p w:rsidR="00000000" w:rsidRPr="001C1A5C" w:rsidP="001C1A5C">
            <w:pPr>
              <w:pStyle w:val="ListBullet"/>
            </w:pPr>
            <w:r w:rsidRPr="001C1A5C">
              <w:t xml:space="preserve">formulas for the composition of plastics </w:t>
            </w:r>
          </w:p>
          <w:p w:rsidR="00000000" w:rsidP="001C1A5C">
            <w:pPr>
              <w:pStyle w:val="ListBullet"/>
              <w:rPr>
                <w:lang w:val="en-NZ"/>
              </w:rPr>
            </w:pPr>
            <w:r w:rsidRPr="001C1A5C">
              <w:t>origin of textiles and how these were milled</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Energy includes:</w:t>
            </w:r>
          </w:p>
        </w:tc>
        <w:tc>
          <w:tcPr>
            <w:tcW w:w="6312" w:type="dxa"/>
            <w:tcBorders>
              <w:top w:val="nil"/>
              <w:left w:val="nil"/>
              <w:bottom w:val="nil"/>
              <w:right w:val="nil"/>
            </w:tcBorders>
            <w:tcMar>
              <w:top w:w="0" w:type="dxa"/>
              <w:left w:w="62" w:type="dxa"/>
              <w:bottom w:w="0" w:type="dxa"/>
              <w:right w:w="62" w:type="dxa"/>
            </w:tcMar>
          </w:tcPr>
          <w:p w:rsidR="00000000" w:rsidP="001C1A5C">
            <w:pPr>
              <w:pStyle w:val="ListBullet"/>
              <w:rPr>
                <w:lang w:val="en-NZ"/>
              </w:rPr>
            </w:pPr>
            <w:r w:rsidRPr="001C1A5C">
              <w:t>the measure of energy output in correlation to the cost to the environment in terms of e</w:t>
            </w:r>
            <w:r w:rsidRPr="001C1A5C">
              <w:t>lectricity, gas or fossil fuel usage</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Ecological and 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how the use of raw materials effects the ecology and environment and how its continued use will affect the area it has been sourced from, including illegal logging</w:t>
            </w:r>
          </w:p>
          <w:p w:rsidR="00000000" w:rsidRPr="001C1A5C" w:rsidP="001C1A5C">
            <w:pPr>
              <w:pStyle w:val="ListBullet"/>
            </w:pPr>
            <w:r w:rsidRPr="001C1A5C">
              <w:t xml:space="preserve">energy </w:t>
            </w:r>
            <w:r w:rsidRPr="001C1A5C">
              <w:t xml:space="preserve">consumption in achieving the material </w:t>
            </w:r>
          </w:p>
          <w:p w:rsidR="00000000" w:rsidRPr="001C1A5C" w:rsidP="001C1A5C">
            <w:pPr>
              <w:pStyle w:val="ListBullet"/>
            </w:pPr>
            <w:r w:rsidRPr="001C1A5C">
              <w:t xml:space="preserve">greenhouse gases created </w:t>
            </w:r>
          </w:p>
          <w:p w:rsidR="00000000" w:rsidRPr="001C1A5C" w:rsidP="001C1A5C">
            <w:pPr>
              <w:pStyle w:val="ListBullet"/>
            </w:pPr>
            <w:r w:rsidRPr="001C1A5C">
              <w:t>waste levels</w:t>
            </w:r>
          </w:p>
          <w:p w:rsidR="00000000" w:rsidRPr="001C1A5C" w:rsidP="001C1A5C">
            <w:pPr>
              <w:pStyle w:val="ListBullet"/>
            </w:pPr>
            <w:r w:rsidRPr="001C1A5C">
              <w:t>resource utilisation and transport effects</w:t>
            </w:r>
          </w:p>
          <w:p w:rsidR="00000000" w:rsidP="001C1A5C">
            <w:pPr>
              <w:pStyle w:val="ListBullet"/>
              <w:rPr>
                <w:lang w:val="en-NZ"/>
              </w:rPr>
            </w:pPr>
            <w:r w:rsidRPr="001C1A5C">
              <w:t>what impact will be felt by reducing or stopping material from the source</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Sustainability includes:</w:t>
            </w:r>
          </w:p>
        </w:tc>
        <w:tc>
          <w:tcPr>
            <w:tcW w:w="6312" w:type="dxa"/>
            <w:tcBorders>
              <w:top w:val="nil"/>
              <w:left w:val="nil"/>
              <w:bottom w:val="nil"/>
              <w:right w:val="nil"/>
            </w:tcBorders>
            <w:tcMar>
              <w:top w:w="0" w:type="dxa"/>
              <w:left w:w="62" w:type="dxa"/>
              <w:bottom w:w="0" w:type="dxa"/>
              <w:right w:w="62" w:type="dxa"/>
            </w:tcMar>
          </w:tcPr>
          <w:p w:rsidR="00000000" w:rsidP="001C1A5C">
            <w:pPr>
              <w:pStyle w:val="ListBullet"/>
              <w:rPr>
                <w:lang w:val="en-NZ"/>
              </w:rPr>
            </w:pPr>
            <w:r w:rsidRPr="001C1A5C">
              <w:t>the amount of resource widely available based on demand and its capacity to renew or be renewed</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Product lifecycle includes:</w:t>
            </w:r>
          </w:p>
        </w:tc>
        <w:tc>
          <w:tcPr>
            <w:tcW w:w="6312" w:type="dxa"/>
            <w:tcBorders>
              <w:top w:val="nil"/>
              <w:left w:val="nil"/>
              <w:bottom w:val="nil"/>
              <w:right w:val="nil"/>
            </w:tcBorders>
            <w:tcMar>
              <w:top w:w="0" w:type="dxa"/>
              <w:left w:w="62" w:type="dxa"/>
              <w:bottom w:w="0" w:type="dxa"/>
              <w:right w:w="62" w:type="dxa"/>
            </w:tcMar>
          </w:tcPr>
          <w:p w:rsidR="00000000" w:rsidP="001C1A5C">
            <w:pPr>
              <w:pStyle w:val="ListBullet"/>
              <w:rPr>
                <w:lang w:val="en-NZ"/>
              </w:rPr>
            </w:pPr>
            <w:r w:rsidRPr="001C1A5C">
              <w:t>the evolution of a product from its raw source, through its inception, development, manufacture, completion and time as a complete</w:t>
            </w:r>
            <w:r w:rsidRPr="001C1A5C">
              <w:t>d product until potential renewal</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1C1A5C">
            <w:pPr>
              <w:pStyle w:val="ListBullet"/>
              <w:rPr>
                <w:lang w:val="en-NZ"/>
              </w:rPr>
            </w:pPr>
            <w:r w:rsidRPr="001C1A5C">
              <w:t>methods by which the product will be produced with steps that entail working from drawings and specifications, producing components utilising machine operations, assembly of the component</w:t>
            </w:r>
            <w:r w:rsidRPr="001C1A5C">
              <w:t>s and finishing techniques</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Assembly methods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nailing</w:t>
            </w:r>
          </w:p>
          <w:p w:rsidR="00000000" w:rsidRPr="001C1A5C" w:rsidP="001C1A5C">
            <w:pPr>
              <w:pStyle w:val="ListBullet"/>
            </w:pPr>
            <w:r w:rsidRPr="001C1A5C">
              <w:t>gluing</w:t>
            </w:r>
          </w:p>
          <w:p w:rsidR="00000000" w:rsidRPr="001C1A5C" w:rsidP="001C1A5C">
            <w:pPr>
              <w:pStyle w:val="ListBullet"/>
            </w:pPr>
            <w:r w:rsidRPr="001C1A5C">
              <w:t>screwing</w:t>
            </w:r>
          </w:p>
          <w:p w:rsidR="00000000" w:rsidRPr="001C1A5C" w:rsidP="001C1A5C">
            <w:pPr>
              <w:pStyle w:val="ListBullet"/>
            </w:pPr>
            <w:r w:rsidRPr="001C1A5C">
              <w:t>welding</w:t>
            </w:r>
          </w:p>
          <w:p w:rsidR="00000000" w:rsidRPr="001C1A5C" w:rsidP="001C1A5C">
            <w:pPr>
              <w:pStyle w:val="ListBullet"/>
            </w:pPr>
            <w:r w:rsidRPr="001C1A5C">
              <w:t>pressing</w:t>
            </w:r>
          </w:p>
          <w:p w:rsidR="00000000" w:rsidRPr="001C1A5C" w:rsidP="001C1A5C">
            <w:pPr>
              <w:pStyle w:val="ListBullet"/>
            </w:pPr>
            <w:r w:rsidRPr="001C1A5C">
              <w:t>sewing</w:t>
            </w:r>
          </w:p>
          <w:p w:rsidR="00000000" w:rsidRPr="001C1A5C" w:rsidP="001C1A5C">
            <w:pPr>
              <w:pStyle w:val="ListBullet"/>
            </w:pPr>
            <w:r w:rsidRPr="001C1A5C">
              <w:t>bonding</w:t>
            </w:r>
          </w:p>
          <w:p w:rsidR="00000000" w:rsidRPr="001C1A5C" w:rsidP="001C1A5C">
            <w:pPr>
              <w:pStyle w:val="ListBullet"/>
            </w:pPr>
            <w:r w:rsidRPr="001C1A5C">
              <w:t xml:space="preserve">jointing </w:t>
            </w:r>
          </w:p>
          <w:p w:rsidR="00000000" w:rsidP="001C1A5C">
            <w:pPr>
              <w:pStyle w:val="ListBullet"/>
              <w:rPr>
                <w:lang w:val="en-NZ"/>
              </w:rPr>
            </w:pPr>
            <w:r w:rsidRPr="001C1A5C">
              <w:t>connecting various materials</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paints</w:t>
            </w:r>
          </w:p>
          <w:p w:rsidR="00000000" w:rsidRPr="001C1A5C" w:rsidP="001C1A5C">
            <w:pPr>
              <w:pStyle w:val="ListBullet"/>
            </w:pPr>
            <w:r w:rsidRPr="001C1A5C">
              <w:t>waxes</w:t>
            </w:r>
          </w:p>
          <w:p w:rsidR="00000000" w:rsidRPr="001C1A5C" w:rsidP="001C1A5C">
            <w:pPr>
              <w:pStyle w:val="ListBullet"/>
            </w:pPr>
            <w:r w:rsidRPr="001C1A5C">
              <w:t>lacquers</w:t>
            </w:r>
          </w:p>
          <w:p w:rsidR="00000000" w:rsidRPr="001C1A5C" w:rsidP="001C1A5C">
            <w:pPr>
              <w:pStyle w:val="ListBullet"/>
            </w:pPr>
            <w:r w:rsidRPr="001C1A5C">
              <w:t xml:space="preserve">stains </w:t>
            </w:r>
          </w:p>
          <w:p w:rsidR="00000000" w:rsidRPr="001C1A5C" w:rsidP="001C1A5C">
            <w:pPr>
              <w:pStyle w:val="ListBullet"/>
            </w:pPr>
            <w:r w:rsidRPr="001C1A5C">
              <w:t xml:space="preserve">pigments </w:t>
            </w:r>
          </w:p>
          <w:p w:rsidR="00000000" w:rsidRPr="001C1A5C" w:rsidP="001C1A5C">
            <w:pPr>
              <w:pStyle w:val="ListBullet"/>
            </w:pPr>
            <w:r w:rsidRPr="001C1A5C">
              <w:t xml:space="preserve">oils </w:t>
            </w:r>
          </w:p>
          <w:p w:rsidR="00000000" w:rsidP="001C1A5C">
            <w:pPr>
              <w:pStyle w:val="ListBullet"/>
              <w:rPr>
                <w:lang w:val="en-NZ"/>
              </w:rPr>
            </w:pPr>
            <w:r w:rsidRPr="001C1A5C">
              <w:t>plastic coatings</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Wastage includes:</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wasting of valuable raw materials</w:t>
            </w:r>
          </w:p>
          <w:p w:rsidR="00000000" w:rsidRPr="001C1A5C" w:rsidP="001C1A5C">
            <w:pPr>
              <w:pStyle w:val="ListBullet"/>
            </w:pPr>
            <w:r w:rsidRPr="001C1A5C">
              <w:t xml:space="preserve">wastage of energy to obtain the raw materials </w:t>
            </w:r>
          </w:p>
          <w:p w:rsidR="00000000" w:rsidRPr="001C1A5C" w:rsidP="001C1A5C">
            <w:pPr>
              <w:pStyle w:val="ListBullet"/>
            </w:pPr>
            <w:r w:rsidRPr="001C1A5C">
              <w:t xml:space="preserve">wastage during the manufacturing process </w:t>
            </w:r>
          </w:p>
          <w:p w:rsidR="00000000" w:rsidP="001C1A5C">
            <w:pPr>
              <w:pStyle w:val="ListBullet"/>
              <w:rPr>
                <w:lang w:val="en-NZ"/>
              </w:rPr>
            </w:pPr>
            <w:r w:rsidRPr="001C1A5C">
              <w:t>how waste is or isn’t managed after it is produced</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static machinery</w:t>
            </w:r>
          </w:p>
          <w:p w:rsidR="00000000" w:rsidRPr="001C1A5C" w:rsidP="001C1A5C">
            <w:pPr>
              <w:pStyle w:val="ListBullet"/>
            </w:pPr>
            <w:r w:rsidRPr="001C1A5C">
              <w:t xml:space="preserve">portable power tools </w:t>
            </w:r>
          </w:p>
          <w:p w:rsidR="00000000" w:rsidRPr="001C1A5C" w:rsidP="001C1A5C">
            <w:pPr>
              <w:pStyle w:val="ListBullet"/>
            </w:pPr>
            <w:r w:rsidRPr="001C1A5C">
              <w:t>computer numerically controlled (CNC) equipment</w:t>
            </w:r>
          </w:p>
          <w:p w:rsidR="00000000" w:rsidP="001C1A5C">
            <w:pPr>
              <w:pStyle w:val="ListBullet"/>
              <w:rPr>
                <w:lang w:val="en-NZ"/>
              </w:rPr>
            </w:pPr>
            <w:r w:rsidRPr="001C1A5C">
              <w:t>and is to include procedures for lock out protecting operators and co-workers from accidental injury by isolating the machine from the power source</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P="001C1A5C">
            <w:pPr>
              <w:pStyle w:val="ListBullet"/>
              <w:rPr>
                <w:lang w:val="en-NZ"/>
              </w:rPr>
            </w:pPr>
            <w:r w:rsidRPr="001C1A5C">
              <w:t>parts which make up the whole of a pro</w:t>
            </w:r>
            <w:r w:rsidRPr="001C1A5C">
              <w:t>duct (each component often requires some level of machining to result in the desired part)</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Packaging and despatch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wrapping in fabric </w:t>
            </w:r>
          </w:p>
          <w:p w:rsidR="00000000" w:rsidRPr="001C1A5C" w:rsidP="001C1A5C">
            <w:pPr>
              <w:pStyle w:val="ListBullet"/>
            </w:pPr>
            <w:r w:rsidRPr="001C1A5C">
              <w:t>plastic wrapping</w:t>
            </w:r>
          </w:p>
          <w:p w:rsidR="00000000" w:rsidRPr="001C1A5C" w:rsidP="001C1A5C">
            <w:pPr>
              <w:pStyle w:val="ListBullet"/>
            </w:pPr>
            <w:r w:rsidRPr="001C1A5C">
              <w:t>shrink wrapping</w:t>
            </w:r>
          </w:p>
          <w:p w:rsidR="00000000" w:rsidRPr="001C1A5C" w:rsidP="001C1A5C">
            <w:pPr>
              <w:pStyle w:val="ListBullet"/>
            </w:pPr>
            <w:r w:rsidRPr="001C1A5C">
              <w:t xml:space="preserve">boxing </w:t>
            </w:r>
          </w:p>
          <w:p w:rsidR="00000000" w:rsidRPr="001C1A5C" w:rsidP="001C1A5C">
            <w:pPr>
              <w:pStyle w:val="ListBullet"/>
            </w:pPr>
            <w:r w:rsidRPr="001C1A5C">
              <w:t xml:space="preserve">foam shells </w:t>
            </w:r>
          </w:p>
          <w:p w:rsidR="00000000" w:rsidP="001C1A5C">
            <w:pPr>
              <w:pStyle w:val="ListBullet"/>
              <w:rPr>
                <w:lang w:val="en-NZ"/>
              </w:rPr>
            </w:pPr>
            <w:r w:rsidRPr="001C1A5C">
              <w:t>despatch by mobile means</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Transport includes:</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truck </w:t>
            </w:r>
          </w:p>
          <w:p w:rsidR="00000000" w:rsidRPr="001C1A5C" w:rsidP="001C1A5C">
            <w:pPr>
              <w:pStyle w:val="ListBullet"/>
            </w:pPr>
            <w:r w:rsidRPr="001C1A5C">
              <w:t>trailer</w:t>
            </w:r>
          </w:p>
          <w:p w:rsidR="00000000" w:rsidRPr="001C1A5C" w:rsidP="001C1A5C">
            <w:pPr>
              <w:pStyle w:val="ListBullet"/>
            </w:pPr>
            <w:r w:rsidRPr="001C1A5C">
              <w:t xml:space="preserve">train </w:t>
            </w:r>
          </w:p>
          <w:p w:rsidR="00000000" w:rsidRPr="001C1A5C" w:rsidP="001C1A5C">
            <w:pPr>
              <w:pStyle w:val="ListBullet"/>
            </w:pPr>
            <w:r w:rsidRPr="001C1A5C">
              <w:t xml:space="preserve">plane </w:t>
            </w:r>
          </w:p>
          <w:p w:rsidR="00000000" w:rsidP="001C1A5C">
            <w:pPr>
              <w:pStyle w:val="ListBullet"/>
              <w:rPr>
                <w:lang w:val="en-NZ"/>
              </w:rPr>
            </w:pPr>
            <w:r w:rsidRPr="001C1A5C">
              <w:t>ship</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C1A5C" w:rsidP="001C1A5C">
            <w:pPr>
              <w:pStyle w:val="BodyText"/>
            </w:pPr>
            <w:r w:rsidRPr="001C1A5C">
              <w:rPr>
                <w:rStyle w:val="SpecialBold"/>
              </w:rPr>
              <w:t>Personal protective equipment includes:</w:t>
            </w:r>
          </w:p>
          <w:p w:rsidR="00000000" w:rsidP="001C1A5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C1A5C">
            <w:pPr>
              <w:pStyle w:val="ListBullet"/>
              <w:rPr>
                <w:lang w:val="en-NZ"/>
              </w:rPr>
            </w:pPr>
            <w:r w:rsidRPr="001C1A5C">
              <w:t xml:space="preserve">that prescribed under legislation, regulations and enterprise policies and practices </w:t>
            </w:r>
          </w:p>
        </w:tc>
      </w:tr>
      <w:tr w:rsidTr="001C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C1A5C">
            <w:pPr>
              <w:pStyle w:val="BodyText"/>
              <w:rPr>
                <w:lang w:val="en-NZ"/>
              </w:rPr>
            </w:pPr>
            <w:r w:rsidRPr="001C1A5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C1A5C" w:rsidP="001C1A5C">
            <w:pPr>
              <w:pStyle w:val="ListBullet"/>
            </w:pPr>
            <w:r w:rsidRPr="001C1A5C">
              <w:t xml:space="preserve">work procedures/instructions </w:t>
            </w:r>
          </w:p>
          <w:p w:rsidR="00000000" w:rsidRPr="001C1A5C" w:rsidP="001C1A5C">
            <w:pPr>
              <w:pStyle w:val="ListBullet"/>
            </w:pPr>
            <w:r w:rsidRPr="001C1A5C">
              <w:t xml:space="preserve">manufacturer specifications and instructions </w:t>
            </w:r>
          </w:p>
          <w:p w:rsidR="00000000" w:rsidRPr="001C1A5C" w:rsidP="001C1A5C">
            <w:pPr>
              <w:pStyle w:val="ListBullet"/>
            </w:pPr>
            <w:r w:rsidRPr="001C1A5C">
              <w:t>standard forms of workplace process and procedures</w:t>
            </w:r>
          </w:p>
          <w:p w:rsidR="00000000" w:rsidRPr="001C1A5C" w:rsidP="001C1A5C">
            <w:pPr>
              <w:pStyle w:val="ListBullet"/>
            </w:pPr>
            <w:r w:rsidRPr="001C1A5C">
              <w:t xml:space="preserve">organisation work specifications and requirements </w:t>
            </w:r>
          </w:p>
          <w:p w:rsidR="00000000" w:rsidRPr="001C1A5C" w:rsidP="001C1A5C">
            <w:pPr>
              <w:pStyle w:val="ListBullet"/>
            </w:pPr>
            <w:r w:rsidRPr="001C1A5C">
              <w:t xml:space="preserve">legislation, regulations and codes of practice </w:t>
            </w:r>
          </w:p>
          <w:p w:rsidR="00000000" w:rsidRPr="001C1A5C" w:rsidP="001C1A5C">
            <w:pPr>
              <w:pStyle w:val="ListBullet"/>
            </w:pPr>
            <w:r w:rsidRPr="001C1A5C">
              <w:t>quality and Australian Standards and procedures</w:t>
            </w:r>
          </w:p>
        </w:tc>
      </w:tr>
    </w:tbl>
    <w:p w:rsidR="00000000" w:rsidRPr="001C1A5C" w:rsidP="001C1A5C">
      <w:pPr>
        <w:pStyle w:val="BodyText"/>
      </w:pPr>
    </w:p>
    <w:p w:rsidR="00000000" w:rsidRPr="001C1A5C" w:rsidP="001C1A5C">
      <w:pPr>
        <w:pStyle w:val="AllowPageBreak"/>
      </w:pPr>
    </w:p>
    <w:p w:rsidR="00000000" w:rsidRPr="001C1A5C" w:rsidP="001C1A5C">
      <w:pPr>
        <w:pStyle w:val="Heading1"/>
      </w:pPr>
      <w:bookmarkStart w:id="9" w:name="O_631496"/>
      <w:bookmarkEnd w:id="9"/>
      <w:r w:rsidRPr="001C1A5C">
        <w:t>Unit Mapping Information</w:t>
      </w:r>
    </w:p>
    <w:p w:rsidR="00000000" w:rsidRPr="001C1A5C" w:rsidP="00F4050E">
      <w:pPr>
        <w:pStyle w:val="BodyText"/>
      </w:pPr>
      <w:r w:rsidRPr="001C1A5C">
        <w:t>Supersedes and is equivalent to LMFFDT4004A Assess environmental impact of a design</w:t>
      </w:r>
    </w:p>
    <w:p w:rsidR="00000000" w:rsidRPr="001C1A5C" w:rsidP="001C1A5C">
      <w:pPr>
        <w:pStyle w:val="Heading1"/>
      </w:pPr>
      <w:bookmarkStart w:id="10" w:name="O_631489"/>
      <w:bookmarkEnd w:id="10"/>
      <w:r w:rsidRPr="001C1A5C">
        <w:t>Links</w:t>
      </w:r>
    </w:p>
    <w:p w:rsidR="00000000" w:rsidRPr="001C1A5C" w:rsidP="00F4050E">
      <w:pPr>
        <w:pStyle w:val="BodyText"/>
      </w:pPr>
      <w:r w:rsidRPr="001C1A5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53287">
        <w:rPr>
          <w:rStyle w:val="Hyperlink"/>
        </w:rPr>
        <w:t>https://vetnet.gov.au/Pages/TrainingDocs.aspx?q=0601ab95-583a-4e93-b2d4-cfb27b03ed73</w:t>
      </w:r>
      <w:r>
        <w:fldChar w:fldCharType="end"/>
      </w:r>
    </w:p>
    <w:p w:rsidR="00000000" w:rsidRPr="001C1A5C" w:rsidP="001C1A5C"/>
    <w:sectPr w:rsidSect="001C1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5C" w:rsidRPr="00F4050E" w:rsidP="00F40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0E" w:rsidP="001C1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050E" w:rsidP="001C1A5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050E" w:rsidP="001C1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A5C" w:rsidRPr="00F4050E" w:rsidP="00F405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0E" w:rsidRPr="002D2AF8" w:rsidP="001C1A5C">
    <w:pPr>
      <w:pStyle w:val="Header"/>
      <w:framePr w:wrap="around"/>
    </w:pPr>
    <w:r>
      <w:fldChar w:fldCharType="begin"/>
    </w:r>
    <w:r>
      <w:instrText xml:space="preserve"> TITLE   \* MERGEFORMAT </w:instrText>
    </w:r>
    <w:r>
      <w:fldChar w:fldCharType="separate"/>
    </w:r>
    <w:r>
      <w:t>MSFFDT4004 Assess environmental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4050E" w:rsidP="001C1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22F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761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A5C"/>
    <w:pPr>
      <w:spacing w:before="360" w:after="60"/>
      <w:outlineLvl w:val="0"/>
    </w:pPr>
    <w:rPr>
      <w:sz w:val="32"/>
    </w:rPr>
  </w:style>
  <w:style w:type="paragraph" w:styleId="Heading2">
    <w:name w:val="heading 2"/>
    <w:basedOn w:val="HeadingBase"/>
    <w:next w:val="BodyText"/>
    <w:link w:val="Heading2Char"/>
    <w:qFormat/>
    <w:rsid w:val="001C1A5C"/>
    <w:pPr>
      <w:keepLines/>
      <w:spacing w:before="240" w:after="120"/>
      <w:outlineLvl w:val="1"/>
    </w:pPr>
    <w:rPr>
      <w:sz w:val="28"/>
      <w:szCs w:val="40"/>
    </w:rPr>
  </w:style>
  <w:style w:type="paragraph" w:styleId="Heading3">
    <w:name w:val="heading 3"/>
    <w:basedOn w:val="HeadingBase"/>
    <w:next w:val="BodyText"/>
    <w:link w:val="Heading3Char"/>
    <w:qFormat/>
    <w:rsid w:val="001C1A5C"/>
    <w:pPr>
      <w:spacing w:before="180" w:after="120"/>
      <w:outlineLvl w:val="2"/>
    </w:pPr>
    <w:rPr>
      <w:spacing w:val="-10"/>
      <w:kern w:val="32"/>
    </w:rPr>
  </w:style>
  <w:style w:type="paragraph" w:styleId="Heading4">
    <w:name w:val="heading 4"/>
    <w:basedOn w:val="HeadingBase"/>
    <w:next w:val="BodyText"/>
    <w:link w:val="Heading4Char"/>
    <w:qFormat/>
    <w:rsid w:val="001C1A5C"/>
    <w:pPr>
      <w:spacing w:before="160" w:after="120"/>
      <w:outlineLvl w:val="3"/>
    </w:pPr>
    <w:rPr>
      <w:sz w:val="22"/>
    </w:rPr>
  </w:style>
  <w:style w:type="paragraph" w:styleId="Heading5">
    <w:name w:val="heading 5"/>
    <w:basedOn w:val="HeadingBase"/>
    <w:next w:val="Normal"/>
    <w:link w:val="Heading5Char"/>
    <w:qFormat/>
    <w:rsid w:val="001C1A5C"/>
    <w:pPr>
      <w:spacing w:before="80"/>
      <w:outlineLvl w:val="4"/>
    </w:pPr>
    <w:rPr>
      <w:color w:val="918585"/>
      <w:sz w:val="20"/>
    </w:rPr>
  </w:style>
  <w:style w:type="paragraph" w:styleId="Heading6">
    <w:name w:val="heading 6"/>
    <w:basedOn w:val="HeadingBase"/>
    <w:next w:val="Normal"/>
    <w:link w:val="Heading6Char"/>
    <w:qFormat/>
    <w:rsid w:val="001C1A5C"/>
    <w:pPr>
      <w:spacing w:before="60"/>
      <w:outlineLvl w:val="5"/>
    </w:pPr>
    <w:rPr>
      <w:color w:val="918585"/>
      <w:sz w:val="20"/>
    </w:rPr>
  </w:style>
  <w:style w:type="paragraph" w:styleId="Heading7">
    <w:name w:val="heading 7"/>
    <w:basedOn w:val="Normal"/>
    <w:next w:val="Normal"/>
    <w:link w:val="Heading7Char"/>
    <w:qFormat/>
    <w:rsid w:val="001C1A5C"/>
    <w:pPr>
      <w:ind w:left="720"/>
      <w:outlineLvl w:val="6"/>
    </w:pPr>
    <w:rPr>
      <w:i/>
    </w:rPr>
  </w:style>
  <w:style w:type="paragraph" w:styleId="Heading8">
    <w:name w:val="heading 8"/>
    <w:basedOn w:val="Normal"/>
    <w:next w:val="Normal"/>
    <w:link w:val="Heading8Char"/>
    <w:qFormat/>
    <w:rsid w:val="001C1A5C"/>
    <w:pPr>
      <w:ind w:left="720"/>
      <w:outlineLvl w:val="7"/>
    </w:pPr>
    <w:rPr>
      <w:i/>
    </w:rPr>
  </w:style>
  <w:style w:type="paragraph" w:styleId="Heading9">
    <w:name w:val="heading 9"/>
    <w:basedOn w:val="Normal"/>
    <w:next w:val="Normal"/>
    <w:link w:val="Heading9Char"/>
    <w:qFormat/>
    <w:rsid w:val="001C1A5C"/>
    <w:pPr>
      <w:ind w:left="720"/>
      <w:outlineLvl w:val="8"/>
    </w:pPr>
    <w:rPr>
      <w:i/>
    </w:rPr>
  </w:style>
  <w:style w:type="character" w:default="1" w:styleId="DefaultParagraphFont">
    <w:name w:val="Default Paragraph Font"/>
    <w:uiPriority w:val="1"/>
    <w:unhideWhenUsed/>
    <w:rsid w:val="001C1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A5C"/>
  </w:style>
  <w:style w:type="character" w:customStyle="1" w:styleId="Heading1Char">
    <w:name w:val="Heading 1 Char"/>
    <w:basedOn w:val="DefaultParagraphFont"/>
    <w:link w:val="Heading1"/>
    <w:rsid w:val="001C1A5C"/>
    <w:rPr>
      <w:rFonts w:ascii="Times New Roman" w:eastAsia="Times New Roman" w:hAnsi="Times New Roman" w:cs="Times New Roman"/>
      <w:b/>
      <w:sz w:val="32"/>
      <w:szCs w:val="20"/>
      <w:lang w:eastAsia="en-US"/>
    </w:rPr>
  </w:style>
  <w:style w:type="paragraph" w:styleId="BodyText">
    <w:name w:val="Body Text"/>
    <w:basedOn w:val="Normal"/>
    <w:link w:val="BodyTextChar"/>
    <w:rsid w:val="001C1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A5C"/>
    <w:rPr>
      <w:rFonts w:ascii="Times New Roman" w:eastAsia="Times New Roman" w:hAnsi="Times New Roman" w:cs="Times New Roman"/>
      <w:sz w:val="24"/>
      <w:lang w:eastAsia="en-US"/>
    </w:rPr>
  </w:style>
  <w:style w:type="paragraph" w:styleId="ListBullet">
    <w:name w:val="List Bullet"/>
    <w:basedOn w:val="List"/>
    <w:rsid w:val="001C1A5C"/>
    <w:pPr>
      <w:numPr>
        <w:numId w:val="11"/>
      </w:numPr>
      <w:tabs>
        <w:tab w:val="clear" w:pos="340"/>
      </w:tabs>
      <w:spacing w:before="40" w:after="40"/>
    </w:pPr>
  </w:style>
  <w:style w:type="character" w:customStyle="1" w:styleId="SpecialBold">
    <w:name w:val="Special Bold"/>
    <w:basedOn w:val="DefaultParagraphFont"/>
    <w:rsid w:val="001C1A5C"/>
    <w:rPr>
      <w:b/>
      <w:spacing w:val="0"/>
    </w:rPr>
  </w:style>
  <w:style w:type="paragraph" w:customStyle="1" w:styleId="SuperHeading">
    <w:name w:val="SuperHeading"/>
    <w:basedOn w:val="Normal"/>
    <w:rsid w:val="001C1A5C"/>
    <w:pPr>
      <w:spacing w:before="240" w:after="120"/>
      <w:outlineLvl w:val="0"/>
    </w:pPr>
    <w:rPr>
      <w:rFonts w:ascii="Times New Roman" w:hAnsi="Times New Roman"/>
      <w:b/>
      <w:sz w:val="32"/>
    </w:rPr>
  </w:style>
  <w:style w:type="paragraph" w:customStyle="1" w:styleId="AllowPageBreak">
    <w:name w:val="AllowPageBreak"/>
    <w:rsid w:val="001C1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A5C"/>
    <w:rPr>
      <w:rFonts w:ascii="Courier New" w:eastAsia="Times New Roman" w:hAnsi="Courier New" w:cs="Times New Roman"/>
      <w:i/>
      <w:szCs w:val="20"/>
      <w:lang w:eastAsia="en-US"/>
    </w:rPr>
  </w:style>
  <w:style w:type="paragraph" w:customStyle="1" w:styleId="HeadingBase">
    <w:name w:val="Heading Base"/>
    <w:rsid w:val="001C1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A5C"/>
    <w:pPr>
      <w:tabs>
        <w:tab w:val="right" w:leader="dot" w:pos="9072"/>
      </w:tabs>
      <w:ind w:left="567"/>
    </w:pPr>
    <w:rPr>
      <w:szCs w:val="22"/>
    </w:rPr>
  </w:style>
  <w:style w:type="paragraph" w:customStyle="1" w:styleId="TOCBase">
    <w:name w:val="TOC Base"/>
    <w:rsid w:val="001C1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A5C"/>
    <w:pPr>
      <w:tabs>
        <w:tab w:val="right" w:leader="dot" w:pos="9072"/>
      </w:tabs>
      <w:spacing w:before="40" w:after="40"/>
      <w:ind w:left="284"/>
    </w:pPr>
    <w:rPr>
      <w:rFonts w:ascii="Times New Roman" w:hAnsi="Times New Roman"/>
    </w:rPr>
  </w:style>
  <w:style w:type="paragraph" w:styleId="TOC1">
    <w:name w:val="toc 1"/>
    <w:basedOn w:val="TOCBase"/>
    <w:next w:val="Normal"/>
    <w:rsid w:val="001C1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A5C"/>
    <w:rPr>
      <w:rFonts w:ascii="Times New Roman" w:eastAsia="Times New Roman" w:hAnsi="Times New Roman" w:cs="Times New Roman"/>
      <w:sz w:val="16"/>
      <w:lang w:eastAsia="en-US"/>
    </w:rPr>
  </w:style>
  <w:style w:type="paragraph" w:styleId="Title">
    <w:name w:val="Title"/>
    <w:basedOn w:val="HeadingBase"/>
    <w:link w:val="TitleChar"/>
    <w:qFormat/>
    <w:rsid w:val="001C1A5C"/>
    <w:pPr>
      <w:spacing w:before="5040"/>
      <w:jc w:val="center"/>
    </w:pPr>
    <w:rPr>
      <w:sz w:val="48"/>
      <w:szCs w:val="72"/>
      <w:lang w:val="en-US"/>
    </w:rPr>
  </w:style>
  <w:style w:type="character" w:customStyle="1" w:styleId="TitleChar">
    <w:name w:val="Title Char"/>
    <w:basedOn w:val="DefaultParagraphFont"/>
    <w:link w:val="Title"/>
    <w:rsid w:val="001C1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A5C"/>
    <w:pPr>
      <w:tabs>
        <w:tab w:val="left" w:pos="3600"/>
        <w:tab w:val="left" w:pos="3958"/>
      </w:tabs>
    </w:pPr>
  </w:style>
  <w:style w:type="paragraph" w:styleId="List">
    <w:name w:val="List"/>
    <w:basedOn w:val="BodyText"/>
    <w:next w:val="BodyText"/>
    <w:rsid w:val="001C1A5C"/>
    <w:pPr>
      <w:tabs>
        <w:tab w:val="left" w:pos="340"/>
      </w:tabs>
      <w:spacing w:before="60" w:after="60"/>
      <w:ind w:left="340" w:hanging="340"/>
    </w:pPr>
  </w:style>
  <w:style w:type="paragraph" w:customStyle="1" w:styleId="Note">
    <w:name w:val="Note"/>
    <w:basedOn w:val="BodyText"/>
    <w:rsid w:val="001C1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A5C"/>
    <w:pPr>
      <w:framePr w:wrap="auto" w:hAnchor="text" w:y="6049"/>
    </w:pPr>
    <w:rPr>
      <w:color w:val="000000"/>
      <w:sz w:val="40"/>
    </w:rPr>
  </w:style>
  <w:style w:type="paragraph" w:customStyle="1" w:styleId="TOCTitle">
    <w:name w:val="TOCTitle"/>
    <w:basedOn w:val="Heading1"/>
    <w:rsid w:val="001C1A5C"/>
    <w:pPr>
      <w:spacing w:after="240"/>
      <w:jc w:val="center"/>
      <w:outlineLvl w:val="9"/>
    </w:pPr>
    <w:rPr>
      <w:caps/>
    </w:rPr>
  </w:style>
  <w:style w:type="paragraph" w:customStyle="1" w:styleId="Version">
    <w:name w:val="Version"/>
    <w:rsid w:val="001C1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A5C"/>
    <w:pPr>
      <w:numPr>
        <w:numId w:val="12"/>
      </w:numPr>
      <w:tabs>
        <w:tab w:val="clear" w:pos="680"/>
      </w:tabs>
    </w:pPr>
  </w:style>
  <w:style w:type="paragraph" w:styleId="Index1">
    <w:name w:val="index 1"/>
    <w:basedOn w:val="Normal"/>
    <w:next w:val="Normal"/>
    <w:semiHidden/>
    <w:rsid w:val="001C1A5C"/>
    <w:pPr>
      <w:keepNext w:val="0"/>
      <w:tabs>
        <w:tab w:val="right" w:pos="4176"/>
      </w:tabs>
      <w:ind w:left="198" w:hanging="198"/>
    </w:pPr>
    <w:rPr>
      <w:rFonts w:ascii="Garamond" w:hAnsi="Garamond"/>
    </w:rPr>
  </w:style>
  <w:style w:type="paragraph" w:styleId="IndexHeading">
    <w:name w:val="index heading"/>
    <w:basedOn w:val="Normal"/>
    <w:next w:val="Index1"/>
    <w:semiHidden/>
    <w:rsid w:val="001C1A5C"/>
    <w:pPr>
      <w:spacing w:before="120" w:after="120"/>
    </w:pPr>
    <w:rPr>
      <w:rFonts w:ascii="Arial" w:hAnsi="Arial"/>
      <w:b/>
      <w:color w:val="918585"/>
      <w:sz w:val="24"/>
    </w:rPr>
  </w:style>
  <w:style w:type="paragraph" w:styleId="Header">
    <w:name w:val="header"/>
    <w:basedOn w:val="Normal"/>
    <w:link w:val="HeaderChar"/>
    <w:rsid w:val="001C1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A5C"/>
    <w:rPr>
      <w:rFonts w:ascii="Times New Roman" w:eastAsia="Times New Roman" w:hAnsi="Times New Roman" w:cs="Times New Roman"/>
      <w:sz w:val="16"/>
      <w:szCs w:val="20"/>
      <w:lang w:val="en-GB" w:eastAsia="en-US"/>
    </w:rPr>
  </w:style>
  <w:style w:type="paragraph" w:customStyle="1" w:styleId="Chapter">
    <w:name w:val="Chapter"/>
    <w:basedOn w:val="Normal"/>
    <w:rsid w:val="001C1A5C"/>
    <w:pPr>
      <w:spacing w:before="240"/>
    </w:pPr>
    <w:rPr>
      <w:rFonts w:ascii="Times New Roman" w:hAnsi="Times New Roman"/>
      <w:smallCaps/>
      <w:spacing w:val="80"/>
      <w:sz w:val="28"/>
    </w:rPr>
  </w:style>
  <w:style w:type="paragraph" w:customStyle="1" w:styleId="InChapter">
    <w:name w:val="InChapter"/>
    <w:basedOn w:val="Heading3"/>
    <w:rsid w:val="001C1A5C"/>
    <w:pPr>
      <w:spacing w:after="240"/>
      <w:outlineLvl w:val="9"/>
    </w:pPr>
    <w:rPr>
      <w:noProof/>
    </w:rPr>
  </w:style>
  <w:style w:type="paragraph" w:styleId="Index2">
    <w:name w:val="index 2"/>
    <w:basedOn w:val="Normal"/>
    <w:next w:val="Normal"/>
    <w:semiHidden/>
    <w:rsid w:val="001C1A5C"/>
    <w:pPr>
      <w:tabs>
        <w:tab w:val="right" w:pos="4176"/>
      </w:tabs>
      <w:ind w:left="568" w:hanging="284"/>
    </w:pPr>
    <w:rPr>
      <w:rFonts w:ascii="Garamond" w:hAnsi="Garamond"/>
    </w:rPr>
  </w:style>
  <w:style w:type="paragraph" w:customStyle="1" w:styleId="Byline">
    <w:name w:val="Byline"/>
    <w:rsid w:val="001C1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A5C"/>
    <w:pPr>
      <w:tabs>
        <w:tab w:val="clear" w:pos="3600"/>
        <w:tab w:val="clear" w:pos="3958"/>
      </w:tabs>
      <w:jc w:val="right"/>
    </w:pPr>
  </w:style>
  <w:style w:type="character" w:styleId="Emphasis">
    <w:name w:val="Emphasis"/>
    <w:basedOn w:val="DefaultParagraphFont"/>
    <w:qFormat/>
    <w:rsid w:val="001C1A5C"/>
    <w:rPr>
      <w:i/>
    </w:rPr>
  </w:style>
  <w:style w:type="paragraph" w:styleId="Caption">
    <w:name w:val="caption"/>
    <w:basedOn w:val="BodyText"/>
    <w:next w:val="Normal"/>
    <w:qFormat/>
    <w:rsid w:val="001C1A5C"/>
    <w:pPr>
      <w:framePr w:w="2268" w:hSpace="181" w:vSpace="181" w:wrap="around" w:vAnchor="text" w:hAnchor="page" w:x="1135" w:y="285" w:anchorLock="1"/>
    </w:pPr>
    <w:rPr>
      <w:i/>
    </w:rPr>
  </w:style>
  <w:style w:type="paragraph" w:customStyle="1" w:styleId="MiniTOCTitle">
    <w:name w:val="MiniTOCTitle"/>
    <w:basedOn w:val="Heading4"/>
    <w:rsid w:val="001C1A5C"/>
    <w:pPr>
      <w:spacing w:before="240"/>
      <w:outlineLvl w:val="9"/>
    </w:pPr>
    <w:rPr>
      <w:noProof/>
      <w:sz w:val="24"/>
    </w:rPr>
  </w:style>
  <w:style w:type="paragraph" w:customStyle="1" w:styleId="MiniTOCItem">
    <w:name w:val="MiniTOCItem"/>
    <w:basedOn w:val="ListBullet"/>
    <w:rsid w:val="001C1A5C"/>
    <w:pPr>
      <w:numPr>
        <w:numId w:val="0"/>
      </w:numPr>
      <w:tabs>
        <w:tab w:val="right" w:leader="dot" w:pos="6521"/>
      </w:tabs>
      <w:spacing w:before="0" w:after="0"/>
    </w:pPr>
  </w:style>
  <w:style w:type="paragraph" w:customStyle="1" w:styleId="TOFTitle">
    <w:name w:val="TOFTitle"/>
    <w:basedOn w:val="TOCTitle"/>
    <w:rsid w:val="001C1A5C"/>
  </w:style>
  <w:style w:type="paragraph" w:styleId="TableofFigures">
    <w:name w:val="table of figures"/>
    <w:basedOn w:val="Normal"/>
    <w:next w:val="Normal"/>
    <w:semiHidden/>
    <w:rsid w:val="001C1A5C"/>
    <w:pPr>
      <w:tabs>
        <w:tab w:val="right" w:leader="dot" w:pos="9072"/>
      </w:tabs>
      <w:ind w:left="970" w:hanging="403"/>
    </w:pPr>
    <w:rPr>
      <w:rFonts w:ascii="Times New Roman" w:hAnsi="Times New Roman"/>
      <w:b/>
    </w:rPr>
  </w:style>
  <w:style w:type="paragraph" w:styleId="ListNumber">
    <w:name w:val="List Number"/>
    <w:basedOn w:val="List"/>
    <w:rsid w:val="001C1A5C"/>
    <w:pPr>
      <w:numPr>
        <w:numId w:val="14"/>
      </w:numPr>
      <w:tabs>
        <w:tab w:val="clear" w:pos="340"/>
      </w:tabs>
    </w:pPr>
  </w:style>
  <w:style w:type="character" w:customStyle="1" w:styleId="WingdingSymbols">
    <w:name w:val="Wingding Symbols"/>
    <w:rsid w:val="001C1A5C"/>
    <w:rPr>
      <w:rFonts w:ascii="Wingdings" w:hAnsi="Wingdings"/>
    </w:rPr>
  </w:style>
  <w:style w:type="paragraph" w:customStyle="1" w:styleId="TableHeading">
    <w:name w:val="Table Heading"/>
    <w:basedOn w:val="HeadingBase"/>
    <w:rsid w:val="001C1A5C"/>
    <w:pPr>
      <w:keepLines/>
      <w:pBdr>
        <w:bottom w:val="single" w:sz="6" w:space="1" w:color="918585"/>
      </w:pBdr>
      <w:spacing w:before="240"/>
    </w:pPr>
  </w:style>
  <w:style w:type="character" w:customStyle="1" w:styleId="HotSpot">
    <w:name w:val="HotSpot"/>
    <w:rsid w:val="001C1A5C"/>
    <w:rPr>
      <w:color w:val="0033CC"/>
      <w:u w:val="none"/>
    </w:rPr>
  </w:style>
  <w:style w:type="paragraph" w:customStyle="1" w:styleId="BodyTextRight">
    <w:name w:val="Body Text Right"/>
    <w:basedOn w:val="BodyText"/>
    <w:rsid w:val="001C1A5C"/>
    <w:pPr>
      <w:spacing w:before="0" w:after="0"/>
      <w:jc w:val="right"/>
    </w:pPr>
  </w:style>
  <w:style w:type="paragraph" w:styleId="Index3">
    <w:name w:val="index 3"/>
    <w:basedOn w:val="ListNumber2"/>
    <w:next w:val="Normal"/>
    <w:semiHidden/>
    <w:rsid w:val="001C1A5C"/>
    <w:pPr>
      <w:numPr>
        <w:numId w:val="0"/>
      </w:numPr>
      <w:tabs>
        <w:tab w:val="right" w:leader="dot" w:pos="4176"/>
      </w:tabs>
    </w:pPr>
  </w:style>
  <w:style w:type="paragraph" w:styleId="ListNumber2">
    <w:name w:val="List Number 2"/>
    <w:basedOn w:val="List2"/>
    <w:rsid w:val="001C1A5C"/>
    <w:pPr>
      <w:numPr>
        <w:numId w:val="9"/>
      </w:numPr>
      <w:tabs>
        <w:tab w:val="clear" w:pos="1060"/>
      </w:tabs>
    </w:pPr>
  </w:style>
  <w:style w:type="paragraph" w:customStyle="1" w:styleId="MarginNote">
    <w:name w:val="Margin Note"/>
    <w:basedOn w:val="BodyText"/>
    <w:rsid w:val="001C1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A5C"/>
    <w:rPr>
      <w:sz w:val="32"/>
    </w:rPr>
  </w:style>
  <w:style w:type="paragraph" w:customStyle="1" w:styleId="HeadingProcedure">
    <w:name w:val="Heading Procedure"/>
    <w:basedOn w:val="HeadingBase"/>
    <w:next w:val="Normal"/>
    <w:rsid w:val="001C1A5C"/>
    <w:pPr>
      <w:tabs>
        <w:tab w:val="left" w:pos="0"/>
      </w:tabs>
      <w:spacing w:before="120" w:after="60"/>
    </w:pPr>
    <w:rPr>
      <w:i/>
      <w:color w:val="918585"/>
      <w:sz w:val="22"/>
    </w:rPr>
  </w:style>
  <w:style w:type="paragraph" w:customStyle="1" w:styleId="TableBodyText">
    <w:name w:val="Table Body Text"/>
    <w:basedOn w:val="BodyText"/>
    <w:rsid w:val="001C1A5C"/>
    <w:pPr>
      <w:spacing w:before="60" w:after="60"/>
    </w:pPr>
  </w:style>
  <w:style w:type="paragraph" w:styleId="ListContinue">
    <w:name w:val="List Continue"/>
    <w:basedOn w:val="List"/>
    <w:rsid w:val="001C1A5C"/>
    <w:pPr>
      <w:ind w:firstLine="0"/>
    </w:pPr>
  </w:style>
  <w:style w:type="paragraph" w:customStyle="1" w:styleId="ListNote">
    <w:name w:val="List Note"/>
    <w:basedOn w:val="List"/>
    <w:rsid w:val="001C1A5C"/>
    <w:pPr>
      <w:pBdr>
        <w:top w:val="single" w:sz="6" w:space="2" w:color="918585"/>
        <w:bottom w:val="single" w:sz="6" w:space="2" w:color="918585"/>
      </w:pBdr>
      <w:tabs>
        <w:tab w:val="left" w:pos="1021"/>
      </w:tabs>
      <w:ind w:firstLine="0"/>
    </w:pPr>
  </w:style>
  <w:style w:type="paragraph" w:customStyle="1" w:styleId="Warning">
    <w:name w:val="Warning"/>
    <w:basedOn w:val="BodyText"/>
    <w:rsid w:val="001C1A5C"/>
    <w:pPr>
      <w:shd w:val="clear" w:color="auto" w:fill="D9D9D9"/>
      <w:tabs>
        <w:tab w:val="left" w:pos="992"/>
      </w:tabs>
      <w:ind w:left="119" w:right="119"/>
    </w:pPr>
    <w:rPr>
      <w:sz w:val="20"/>
    </w:rPr>
  </w:style>
  <w:style w:type="paragraph" w:customStyle="1" w:styleId="MarginIcons">
    <w:name w:val="Margin Icons"/>
    <w:basedOn w:val="BodyText"/>
    <w:rsid w:val="001C1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A5C"/>
    <w:rPr>
      <w:rFonts w:ascii="Courier New" w:hAnsi="Courier New"/>
    </w:rPr>
  </w:style>
  <w:style w:type="paragraph" w:customStyle="1" w:styleId="NoteBullet">
    <w:name w:val="Note Bullet"/>
    <w:basedOn w:val="Note"/>
    <w:rsid w:val="001C1A5C"/>
    <w:pPr>
      <w:tabs>
        <w:tab w:val="clear" w:pos="680"/>
      </w:tabs>
      <w:spacing w:before="60" w:after="60"/>
    </w:pPr>
  </w:style>
  <w:style w:type="paragraph" w:customStyle="1" w:styleId="SubHeading2">
    <w:name w:val="SubHeading2"/>
    <w:basedOn w:val="HeadingBase"/>
    <w:rsid w:val="001C1A5C"/>
    <w:pPr>
      <w:spacing w:before="240" w:after="60"/>
    </w:pPr>
    <w:rPr>
      <w:sz w:val="20"/>
    </w:rPr>
  </w:style>
  <w:style w:type="paragraph" w:customStyle="1" w:styleId="SubHeading1">
    <w:name w:val="SubHeading1"/>
    <w:basedOn w:val="HeadingBase"/>
    <w:rsid w:val="001C1A5C"/>
    <w:pPr>
      <w:spacing w:before="240" w:after="60"/>
    </w:pPr>
    <w:rPr>
      <w:color w:val="918585"/>
      <w:sz w:val="22"/>
    </w:rPr>
  </w:style>
  <w:style w:type="paragraph" w:customStyle="1" w:styleId="SideHeading">
    <w:name w:val="Side Heading"/>
    <w:basedOn w:val="HeadingBase"/>
    <w:rsid w:val="001C1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A5C"/>
    <w:pPr>
      <w:numPr>
        <w:numId w:val="10"/>
      </w:numPr>
    </w:pPr>
  </w:style>
  <w:style w:type="paragraph" w:styleId="PlainText">
    <w:name w:val="Plain Text"/>
    <w:basedOn w:val="Normal"/>
    <w:link w:val="PlainTextChar"/>
    <w:rsid w:val="001C1A5C"/>
    <w:rPr>
      <w:sz w:val="20"/>
    </w:rPr>
  </w:style>
  <w:style w:type="character" w:customStyle="1" w:styleId="PlainTextChar">
    <w:name w:val="Plain Text Char"/>
    <w:basedOn w:val="DefaultParagraphFont"/>
    <w:link w:val="PlainText"/>
    <w:rsid w:val="001C1A5C"/>
    <w:rPr>
      <w:rFonts w:ascii="Courier New" w:eastAsia="Times New Roman" w:hAnsi="Courier New" w:cs="Times New Roman"/>
      <w:sz w:val="20"/>
      <w:szCs w:val="20"/>
      <w:lang w:eastAsia="en-US"/>
    </w:rPr>
  </w:style>
  <w:style w:type="character" w:customStyle="1" w:styleId="MenuOption">
    <w:name w:val="Menu Option"/>
    <w:basedOn w:val="DefaultParagraphFont"/>
    <w:rsid w:val="001C1A5C"/>
    <w:rPr>
      <w:b/>
      <w:smallCaps/>
    </w:rPr>
  </w:style>
  <w:style w:type="paragraph" w:customStyle="1" w:styleId="TableListNumber">
    <w:name w:val="Table List Number"/>
    <w:basedOn w:val="ListNumber"/>
    <w:rsid w:val="001C1A5C"/>
    <w:pPr>
      <w:numPr>
        <w:numId w:val="0"/>
      </w:numPr>
    </w:pPr>
  </w:style>
  <w:style w:type="paragraph" w:styleId="TOC4">
    <w:name w:val="toc 4"/>
    <w:basedOn w:val="TOCBase"/>
    <w:next w:val="Normal"/>
    <w:semiHidden/>
    <w:rsid w:val="001C1A5C"/>
    <w:pPr>
      <w:tabs>
        <w:tab w:val="right" w:leader="dot" w:pos="9071"/>
      </w:tabs>
      <w:ind w:left="1701"/>
    </w:pPr>
  </w:style>
  <w:style w:type="paragraph" w:customStyle="1" w:styleId="ListAlpha">
    <w:name w:val="List Alpha"/>
    <w:basedOn w:val="List"/>
    <w:rsid w:val="001C1A5C"/>
    <w:pPr>
      <w:numPr>
        <w:numId w:val="8"/>
      </w:numPr>
    </w:pPr>
  </w:style>
  <w:style w:type="paragraph" w:customStyle="1" w:styleId="ListAlpha2">
    <w:name w:val="List Alpha 2"/>
    <w:basedOn w:val="List2"/>
    <w:rsid w:val="001C1A5C"/>
    <w:pPr>
      <w:numPr>
        <w:numId w:val="7"/>
      </w:numPr>
    </w:pPr>
  </w:style>
  <w:style w:type="paragraph" w:styleId="List2">
    <w:name w:val="List 2"/>
    <w:basedOn w:val="BodyText"/>
    <w:rsid w:val="001C1A5C"/>
    <w:pPr>
      <w:tabs>
        <w:tab w:val="left" w:pos="680"/>
      </w:tabs>
      <w:spacing w:before="60" w:after="60"/>
      <w:ind w:left="680" w:hanging="340"/>
    </w:pPr>
  </w:style>
  <w:style w:type="paragraph" w:styleId="List3">
    <w:name w:val="List 3"/>
    <w:basedOn w:val="BodyText"/>
    <w:rsid w:val="001C1A5C"/>
    <w:pPr>
      <w:tabs>
        <w:tab w:val="left" w:pos="1021"/>
      </w:tabs>
      <w:spacing w:before="60" w:after="60"/>
      <w:ind w:left="1020" w:hanging="340"/>
    </w:pPr>
  </w:style>
  <w:style w:type="paragraph" w:styleId="List4">
    <w:name w:val="List 4"/>
    <w:basedOn w:val="BodyText"/>
    <w:rsid w:val="001C1A5C"/>
    <w:pPr>
      <w:tabs>
        <w:tab w:val="left" w:pos="1361"/>
      </w:tabs>
      <w:spacing w:before="60" w:after="60"/>
      <w:ind w:left="1361" w:hanging="340"/>
    </w:pPr>
  </w:style>
  <w:style w:type="paragraph" w:styleId="List5">
    <w:name w:val="List 5"/>
    <w:basedOn w:val="BodyText"/>
    <w:rsid w:val="001C1A5C"/>
    <w:pPr>
      <w:tabs>
        <w:tab w:val="left" w:pos="1701"/>
      </w:tabs>
      <w:spacing w:before="60" w:after="60"/>
      <w:ind w:left="1701" w:hanging="340"/>
    </w:pPr>
  </w:style>
  <w:style w:type="paragraph" w:styleId="ListBullet3">
    <w:name w:val="List Bullet 3"/>
    <w:basedOn w:val="List3"/>
    <w:rsid w:val="001C1A5C"/>
    <w:pPr>
      <w:numPr>
        <w:numId w:val="13"/>
      </w:numPr>
      <w:tabs>
        <w:tab w:val="clear" w:pos="1021"/>
      </w:tabs>
      <w:ind w:left="1037" w:hanging="357"/>
    </w:pPr>
  </w:style>
  <w:style w:type="paragraph" w:styleId="ListBullet4">
    <w:name w:val="List Bullet 4"/>
    <w:basedOn w:val="List4"/>
    <w:rsid w:val="001C1A5C"/>
    <w:pPr>
      <w:numPr>
        <w:numId w:val="2"/>
      </w:numPr>
      <w:tabs>
        <w:tab w:val="clear" w:pos="1361"/>
      </w:tabs>
    </w:pPr>
  </w:style>
  <w:style w:type="paragraph" w:styleId="ListBullet5">
    <w:name w:val="List Bullet 5"/>
    <w:basedOn w:val="List5"/>
    <w:rsid w:val="001C1A5C"/>
    <w:pPr>
      <w:numPr>
        <w:numId w:val="3"/>
      </w:numPr>
    </w:pPr>
  </w:style>
  <w:style w:type="paragraph" w:styleId="ListContinue2">
    <w:name w:val="List Continue 2"/>
    <w:basedOn w:val="List2"/>
    <w:rsid w:val="001C1A5C"/>
    <w:pPr>
      <w:ind w:firstLine="0"/>
    </w:pPr>
  </w:style>
  <w:style w:type="paragraph" w:styleId="ListContinue3">
    <w:name w:val="List Continue 3"/>
    <w:basedOn w:val="List3"/>
    <w:rsid w:val="001C1A5C"/>
    <w:pPr>
      <w:ind w:left="1021" w:firstLine="0"/>
    </w:pPr>
  </w:style>
  <w:style w:type="paragraph" w:styleId="ListContinue4">
    <w:name w:val="List Continue 4"/>
    <w:basedOn w:val="List4"/>
    <w:rsid w:val="001C1A5C"/>
    <w:pPr>
      <w:ind w:firstLine="0"/>
    </w:pPr>
  </w:style>
  <w:style w:type="paragraph" w:styleId="ListContinue5">
    <w:name w:val="List Continue 5"/>
    <w:basedOn w:val="List5"/>
    <w:rsid w:val="001C1A5C"/>
    <w:pPr>
      <w:ind w:firstLine="0"/>
    </w:pPr>
  </w:style>
  <w:style w:type="paragraph" w:styleId="ListNumber3">
    <w:name w:val="List Number 3"/>
    <w:basedOn w:val="List3"/>
    <w:rsid w:val="001C1A5C"/>
    <w:pPr>
      <w:numPr>
        <w:numId w:val="4"/>
      </w:numPr>
    </w:pPr>
  </w:style>
  <w:style w:type="paragraph" w:styleId="ListNumber4">
    <w:name w:val="List Number 4"/>
    <w:basedOn w:val="List4"/>
    <w:rsid w:val="001C1A5C"/>
    <w:pPr>
      <w:numPr>
        <w:numId w:val="5"/>
      </w:numPr>
    </w:pPr>
  </w:style>
  <w:style w:type="paragraph" w:styleId="ListNumber5">
    <w:name w:val="List Number 5"/>
    <w:basedOn w:val="List5"/>
    <w:rsid w:val="001C1A5C"/>
    <w:pPr>
      <w:numPr>
        <w:numId w:val="6"/>
      </w:numPr>
    </w:pPr>
  </w:style>
  <w:style w:type="paragraph" w:styleId="BlockText">
    <w:name w:val="Block Text"/>
    <w:basedOn w:val="Normal"/>
    <w:rsid w:val="001C1A5C"/>
    <w:pPr>
      <w:spacing w:after="120"/>
      <w:ind w:left="1440" w:right="1440"/>
    </w:pPr>
  </w:style>
  <w:style w:type="character" w:customStyle="1" w:styleId="Subscript">
    <w:name w:val="Subscript"/>
    <w:basedOn w:val="DefaultParagraphFont"/>
    <w:rsid w:val="001C1A5C"/>
    <w:rPr>
      <w:sz w:val="16"/>
      <w:vertAlign w:val="subscript"/>
    </w:rPr>
  </w:style>
  <w:style w:type="character" w:customStyle="1" w:styleId="Superscript">
    <w:name w:val="Superscript"/>
    <w:basedOn w:val="DefaultParagraphFont"/>
    <w:rsid w:val="001C1A5C"/>
    <w:rPr>
      <w:sz w:val="16"/>
      <w:vertAlign w:val="superscript"/>
    </w:rPr>
  </w:style>
  <w:style w:type="character" w:customStyle="1" w:styleId="Symbols">
    <w:name w:val="Symbols"/>
    <w:basedOn w:val="DefaultParagraphFont"/>
    <w:rsid w:val="001C1A5C"/>
    <w:rPr>
      <w:rFonts w:ascii="Symbol" w:hAnsi="Symbol"/>
    </w:rPr>
  </w:style>
  <w:style w:type="character" w:customStyle="1" w:styleId="MenuOptions">
    <w:name w:val="Menu Options"/>
    <w:basedOn w:val="DefaultParagraphFont"/>
    <w:rsid w:val="001C1A5C"/>
    <w:rPr>
      <w:rFonts w:ascii="Arial Narrow" w:hAnsi="Arial Narrow"/>
      <w:smallCaps/>
    </w:rPr>
  </w:style>
  <w:style w:type="character" w:customStyle="1" w:styleId="Buttons">
    <w:name w:val="Buttons"/>
    <w:basedOn w:val="DefaultParagraphFont"/>
    <w:rsid w:val="001C1A5C"/>
    <w:rPr>
      <w:b/>
    </w:rPr>
  </w:style>
  <w:style w:type="character" w:customStyle="1" w:styleId="Underlined">
    <w:name w:val="Underlined"/>
    <w:basedOn w:val="DefaultParagraphFont"/>
    <w:rsid w:val="001C1A5C"/>
    <w:rPr>
      <w:u w:val="single"/>
    </w:rPr>
  </w:style>
  <w:style w:type="paragraph" w:customStyle="1" w:styleId="TableBodyTextRight">
    <w:name w:val="Table Body Text Right"/>
    <w:basedOn w:val="TableBodyText"/>
    <w:rsid w:val="001C1A5C"/>
    <w:pPr>
      <w:widowControl w:val="0"/>
      <w:autoSpaceDE w:val="0"/>
      <w:autoSpaceDN w:val="0"/>
      <w:adjustRightInd w:val="0"/>
      <w:jc w:val="right"/>
    </w:pPr>
    <w:rPr>
      <w:rFonts w:cs="Arial"/>
      <w:szCs w:val="18"/>
    </w:rPr>
  </w:style>
  <w:style w:type="paragraph" w:customStyle="1" w:styleId="CopyrightText">
    <w:name w:val="Copyright Text"/>
    <w:basedOn w:val="BodyText"/>
    <w:rsid w:val="001C1A5C"/>
    <w:rPr>
      <w:sz w:val="18"/>
    </w:rPr>
  </w:style>
  <w:style w:type="paragraph" w:customStyle="1" w:styleId="BodySmallRight">
    <w:name w:val="Body Small Right"/>
    <w:basedOn w:val="BodyTextRight"/>
    <w:rsid w:val="001C1A5C"/>
    <w:rPr>
      <w:sz w:val="18"/>
      <w:szCs w:val="18"/>
    </w:rPr>
  </w:style>
  <w:style w:type="paragraph" w:customStyle="1" w:styleId="MarginEdition">
    <w:name w:val="Margin Edition"/>
    <w:basedOn w:val="MarginNote"/>
    <w:rsid w:val="001C1A5C"/>
    <w:pPr>
      <w:spacing w:before="0" w:after="0"/>
    </w:pPr>
    <w:rPr>
      <w:rFonts w:ascii="Times New Roman" w:hAnsi="Times New Roman"/>
      <w:color w:val="999999"/>
    </w:rPr>
  </w:style>
  <w:style w:type="paragraph" w:customStyle="1" w:styleId="Spacer">
    <w:name w:val="Spacer"/>
    <w:basedOn w:val="Normal"/>
    <w:rsid w:val="001C1A5C"/>
    <w:rPr>
      <w:sz w:val="2"/>
      <w:szCs w:val="2"/>
    </w:rPr>
  </w:style>
  <w:style w:type="character" w:customStyle="1" w:styleId="Small">
    <w:name w:val="Small"/>
    <w:basedOn w:val="DefaultParagraphFont"/>
    <w:rsid w:val="001C1A5C"/>
    <w:rPr>
      <w:sz w:val="16"/>
    </w:rPr>
  </w:style>
  <w:style w:type="paragraph" w:customStyle="1" w:styleId="WideTable">
    <w:name w:val="Wide Table"/>
    <w:basedOn w:val="Normal"/>
    <w:rsid w:val="001C1A5C"/>
    <w:pPr>
      <w:ind w:left="-1418"/>
    </w:pPr>
    <w:rPr>
      <w:sz w:val="2"/>
      <w:szCs w:val="2"/>
    </w:rPr>
  </w:style>
  <w:style w:type="character" w:styleId="PageNumber">
    <w:name w:val="page number"/>
    <w:basedOn w:val="DefaultParagraphFont"/>
    <w:rsid w:val="001C1A5C"/>
  </w:style>
  <w:style w:type="paragraph" w:styleId="Quote">
    <w:name w:val="Quote"/>
    <w:basedOn w:val="Heading1"/>
    <w:link w:val="QuoteChar"/>
    <w:qFormat/>
    <w:rsid w:val="001C1A5C"/>
    <w:rPr>
      <w:b w:val="0"/>
      <w:sz w:val="72"/>
      <w:szCs w:val="72"/>
      <w:lang w:val="en-NZ"/>
    </w:rPr>
  </w:style>
  <w:style w:type="character" w:customStyle="1" w:styleId="QuoteChar">
    <w:name w:val="Quote Char"/>
    <w:basedOn w:val="DefaultParagraphFont"/>
    <w:link w:val="Quote"/>
    <w:rsid w:val="001C1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A5C"/>
    <w:pPr>
      <w:pageBreakBefore/>
    </w:pPr>
  </w:style>
  <w:style w:type="paragraph" w:customStyle="1" w:styleId="Border">
    <w:name w:val="Border"/>
    <w:basedOn w:val="Normal"/>
    <w:qFormat/>
    <w:rsid w:val="001C1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A5C"/>
    <w:rPr>
      <w:b/>
      <w:bCs/>
      <w:i/>
      <w:iCs/>
      <w:color w:val="auto"/>
    </w:rPr>
  </w:style>
  <w:style w:type="paragraph" w:styleId="IntenseQuote">
    <w:name w:val="Intense Quote"/>
    <w:basedOn w:val="Normal"/>
    <w:next w:val="Normal"/>
    <w:link w:val="IntenseQuoteChar"/>
    <w:uiPriority w:val="30"/>
    <w:qFormat/>
    <w:rsid w:val="001C1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A5C"/>
    <w:rPr>
      <w:smallCaps/>
      <w:color w:val="auto"/>
      <w:u w:val="single"/>
    </w:rPr>
  </w:style>
  <w:style w:type="character" w:styleId="IntenseReference">
    <w:name w:val="Intense Reference"/>
    <w:basedOn w:val="DefaultParagraphFont"/>
    <w:uiPriority w:val="32"/>
    <w:qFormat/>
    <w:rsid w:val="001C1A5C"/>
    <w:rPr>
      <w:b/>
      <w:bCs/>
      <w:smallCaps/>
      <w:color w:val="auto"/>
      <w:spacing w:val="5"/>
      <w:u w:val="single"/>
    </w:rPr>
  </w:style>
  <w:style w:type="paragraph" w:customStyle="1" w:styleId="2ColumnHeading">
    <w:name w:val="2Column Heading"/>
    <w:basedOn w:val="BodyText"/>
    <w:qFormat/>
    <w:rsid w:val="001C1A5C"/>
    <w:pPr>
      <w:spacing w:after="60"/>
      <w:ind w:left="-2268"/>
    </w:pPr>
    <w:rPr>
      <w:b/>
    </w:rPr>
  </w:style>
  <w:style w:type="paragraph" w:customStyle="1" w:styleId="Heading1TOC">
    <w:name w:val="Heading1 TOC"/>
    <w:basedOn w:val="Normal"/>
    <w:qFormat/>
    <w:rsid w:val="001C1A5C"/>
    <w:pPr>
      <w:spacing w:before="240" w:after="120"/>
    </w:pPr>
    <w:rPr>
      <w:rFonts w:ascii="Times New Roman" w:hAnsi="Times New Roman"/>
      <w:b/>
      <w:sz w:val="32"/>
    </w:rPr>
  </w:style>
  <w:style w:type="paragraph" w:customStyle="1" w:styleId="Heading2TOC">
    <w:name w:val="Heading2 TOC"/>
    <w:basedOn w:val="Normal"/>
    <w:qFormat/>
    <w:rsid w:val="001C1A5C"/>
    <w:pPr>
      <w:spacing w:before="240" w:after="60"/>
    </w:pPr>
    <w:rPr>
      <w:rFonts w:ascii="Times New Roman" w:hAnsi="Times New Roman"/>
      <w:b/>
      <w:sz w:val="28"/>
    </w:rPr>
  </w:style>
  <w:style w:type="character" w:customStyle="1" w:styleId="Underline">
    <w:name w:val="Underline"/>
    <w:basedOn w:val="DefaultParagraphFont"/>
    <w:qFormat/>
    <w:rsid w:val="001C1A5C"/>
    <w:rPr>
      <w:u w:val="single"/>
    </w:rPr>
  </w:style>
  <w:style w:type="character" w:customStyle="1" w:styleId="BoldandItalics">
    <w:name w:val="Bold and Italics"/>
    <w:qFormat/>
    <w:rsid w:val="001C1A5C"/>
    <w:rPr>
      <w:b/>
      <w:i/>
      <w:u w:val="none"/>
    </w:rPr>
  </w:style>
  <w:style w:type="paragraph" w:styleId="BalloonText">
    <w:name w:val="Balloon Text"/>
    <w:basedOn w:val="Normal"/>
    <w:link w:val="BalloonTextChar"/>
    <w:rsid w:val="001C1A5C"/>
    <w:rPr>
      <w:rFonts w:ascii="Tahoma" w:hAnsi="Tahoma" w:cs="Tahoma"/>
      <w:sz w:val="16"/>
      <w:szCs w:val="16"/>
    </w:rPr>
  </w:style>
  <w:style w:type="character" w:customStyle="1" w:styleId="BalloonTextChar">
    <w:name w:val="Balloon Text Char"/>
    <w:basedOn w:val="DefaultParagraphFont"/>
    <w:link w:val="BalloonText"/>
    <w:rsid w:val="001C1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A5C"/>
    <w:rPr>
      <w:b/>
      <w:color w:val="660033"/>
      <w:spacing w:val="0"/>
    </w:rPr>
  </w:style>
  <w:style w:type="paragraph" w:customStyle="1" w:styleId="Nameditemlist">
    <w:name w:val="Named item list"/>
    <w:basedOn w:val="BodyText"/>
    <w:qFormat/>
    <w:rsid w:val="001C1A5C"/>
    <w:pPr>
      <w:tabs>
        <w:tab w:val="left" w:pos="2835"/>
      </w:tabs>
      <w:ind w:left="2835" w:hanging="2835"/>
    </w:pPr>
  </w:style>
  <w:style w:type="paragraph" w:customStyle="1" w:styleId="BodyTextnopadding">
    <w:name w:val="Body Text no padding"/>
    <w:basedOn w:val="BodyText"/>
    <w:qFormat/>
    <w:rsid w:val="001C1A5C"/>
    <w:pPr>
      <w:spacing w:before="0" w:after="0"/>
    </w:pPr>
  </w:style>
  <w:style w:type="paragraph" w:customStyle="1" w:styleId="BodyTextBold">
    <w:name w:val="Body Text Bold"/>
    <w:basedOn w:val="BodyText"/>
    <w:qFormat/>
    <w:rsid w:val="001C1A5C"/>
    <w:rPr>
      <w:b/>
    </w:rPr>
  </w:style>
  <w:style w:type="character" w:styleId="Hyperlink">
    <w:name w:val="Hyperlink"/>
    <w:basedOn w:val="DefaultParagraphFont"/>
    <w:uiPriority w:val="99"/>
    <w:unhideWhenUsed/>
    <w:rsid w:val="00F405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1104</Words>
  <Characters>7004</Characters>
  <Application>Microsoft Office Word</Application>
  <DocSecurity>0</DocSecurity>
  <Lines>333</Lines>
  <Paragraphs>213</Paragraphs>
  <ScaleCrop>false</ScaleCrop>
  <Company>Author-it Software Corporation Ltd.</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MSFFDT4004 Assess environmental impact of a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2020-05-07T02:57:00Z</dcterms:created>
  <dcterms:modified xsi:type="dcterms:W3CDTF">2020-05-07T02:57:00Z</dcterms:modified>
</cp:coreProperties>
</file>