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2978" w:rsidP="00952978">
      <w:pPr>
        <w:pStyle w:val="Title"/>
      </w:pPr>
      <w:r>
        <w:fldChar w:fldCharType="begin"/>
      </w:r>
      <w:r>
        <w:instrText xml:space="preserve"> TITLE   \* MERGEFORMAT </w:instrText>
      </w:r>
      <w:r>
        <w:fldChar w:fldCharType="separate"/>
      </w:r>
      <w:r>
        <w:t>MSFFDT4003 Assess and record the lifecycle of a product</w:t>
      </w:r>
      <w:r>
        <w:fldChar w:fldCharType="end"/>
      </w:r>
    </w:p>
    <w:p w:rsidR="00952978" w:rsidP="00952978">
      <w:pPr>
        <w:pStyle w:val="Version"/>
        <w:sectPr w:rsidSect="004217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17DE" w:rsidP="004217DE">
      <w:pPr>
        <w:pStyle w:val="SuperHeading"/>
      </w:pPr>
      <w:r w:rsidRPr="004217DE">
        <w:t>MSFFDT4003 Assess and record the lifecycle of a product</w:t>
      </w:r>
    </w:p>
    <w:p w:rsidR="00000000" w:rsidRPr="004217DE" w:rsidP="004217DE">
      <w:pPr>
        <w:pStyle w:val="Heading1"/>
      </w:pPr>
      <w:bookmarkStart w:id="1" w:name="O_631476"/>
      <w:bookmarkEnd w:id="1"/>
      <w:r w:rsidRPr="004217DE">
        <w:t>Modification History</w:t>
      </w:r>
    </w:p>
    <w:p w:rsidR="00000000" w:rsidRPr="004217DE" w:rsidP="00952978">
      <w:pPr>
        <w:pStyle w:val="BodyText"/>
      </w:pPr>
      <w:r w:rsidRPr="004217DE">
        <w:t>Release 1 - New unit of competency</w:t>
      </w:r>
    </w:p>
    <w:p w:rsidR="00000000" w:rsidRPr="004217DE" w:rsidP="004217DE">
      <w:pPr>
        <w:pStyle w:val="Heading1"/>
      </w:pPr>
      <w:bookmarkStart w:id="2" w:name="O_631484"/>
      <w:bookmarkEnd w:id="2"/>
      <w:r w:rsidRPr="004217DE">
        <w:t>Application</w:t>
      </w:r>
    </w:p>
    <w:p w:rsidR="00000000" w:rsidRPr="004217DE" w:rsidP="00952978">
      <w:pPr>
        <w:pStyle w:val="BodyText"/>
      </w:pPr>
      <w:r w:rsidRPr="004217DE">
        <w:t>This unit of competency covers assessing and recording the design and production of a product from its raw source to its completion and life as a product i</w:t>
      </w:r>
      <w:r w:rsidRPr="004217DE">
        <w:t>n accordance with design elements and principles in an industry workplace or design studio environment.</w:t>
      </w:r>
    </w:p>
    <w:p w:rsidR="00000000" w:rsidRPr="004217DE" w:rsidP="00952978">
      <w:pPr>
        <w:pStyle w:val="BodyText"/>
      </w:pPr>
      <w:r w:rsidRPr="004217DE">
        <w:t>No licensing, legislative or certification requirements apply to this unit at the time of publication.</w:t>
      </w:r>
    </w:p>
    <w:p w:rsidR="00000000" w:rsidRPr="004217DE" w:rsidP="004217DE">
      <w:pPr>
        <w:pStyle w:val="Heading1"/>
      </w:pPr>
      <w:bookmarkStart w:id="3" w:name="O_631483"/>
      <w:bookmarkEnd w:id="3"/>
      <w:r w:rsidRPr="004217DE">
        <w:t>Pre-requisite Unit</w:t>
      </w:r>
    </w:p>
    <w:p w:rsidR="00000000" w:rsidRPr="004217DE" w:rsidP="004217DE">
      <w:pPr>
        <w:pStyle w:val="Heading1"/>
      </w:pPr>
      <w:bookmarkStart w:id="4" w:name="O_631482"/>
      <w:bookmarkEnd w:id="4"/>
      <w:r w:rsidRPr="004217DE">
        <w:t>Competency Field</w:t>
      </w:r>
    </w:p>
    <w:p w:rsidR="00000000" w:rsidRPr="004217DE" w:rsidP="004217DE">
      <w:pPr>
        <w:pStyle w:val="Heading1"/>
      </w:pPr>
      <w:bookmarkStart w:id="5" w:name="O_631481"/>
      <w:bookmarkEnd w:id="5"/>
      <w:r w:rsidRPr="004217DE">
        <w:t>Unit Sector</w:t>
      </w:r>
    </w:p>
    <w:p w:rsidR="00000000" w:rsidRPr="004217DE" w:rsidP="00952978">
      <w:pPr>
        <w:pStyle w:val="BodyText"/>
      </w:pPr>
      <w:r w:rsidRPr="004217DE">
        <w:t>Furniture design and technology</w:t>
      </w:r>
    </w:p>
    <w:p w:rsidR="00000000" w:rsidRPr="004217DE" w:rsidP="004217DE">
      <w:pPr>
        <w:pStyle w:val="Heading1"/>
      </w:pPr>
      <w:bookmarkStart w:id="6" w:name="O_631480"/>
      <w:bookmarkEnd w:id="6"/>
      <w:r w:rsidRPr="004217D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217D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Performance criteria describe the performance needed to demonstrate achievement o</w:t>
            </w:r>
            <w:r w:rsidRPr="004217DE">
              <w:t>f the element.</w:t>
            </w:r>
          </w:p>
        </w:tc>
      </w:tr>
      <w:tr w:rsidTr="004217D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1</w:t>
            </w:r>
          </w:p>
        </w:tc>
        <w:tc>
          <w:tcPr>
            <w:tcW w:w="1962" w:type="dxa"/>
            <w:vMerge w:val="restart"/>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Assess raw sources of material</w:t>
            </w:r>
          </w:p>
        </w:tc>
        <w:tc>
          <w:tcPr>
            <w:tcW w:w="77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1.1</w:t>
            </w:r>
          </w:p>
        </w:tc>
        <w:tc>
          <w:tcPr>
            <w:tcW w:w="561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Applicable work health and safety (WHS), legislative and organisational requirements relevant to recording the lifecycle of a product are verified and complied with</w:t>
            </w:r>
          </w:p>
        </w:tc>
      </w:tr>
      <w:tr w:rsidTr="004217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1.2</w:t>
            </w:r>
          </w:p>
        </w:tc>
        <w:tc>
          <w:tcPr>
            <w:tcW w:w="561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Design brief is reviewed, confirmed and clarified with appropriate personnel</w:t>
            </w:r>
          </w:p>
        </w:tc>
      </w:tr>
      <w:tr w:rsidTr="004217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1.3</w:t>
            </w:r>
          </w:p>
        </w:tc>
        <w:tc>
          <w:tcPr>
            <w:tcW w:w="561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Communication with others is established and maintained in accordance with WHS requirements</w:t>
            </w:r>
          </w:p>
        </w:tc>
      </w:tr>
      <w:tr w:rsidTr="004217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1.4</w:t>
            </w:r>
          </w:p>
        </w:tc>
        <w:tc>
          <w:tcPr>
            <w:tcW w:w="561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Most suitable materials to fulfil the brief are assessed to meet the requirements</w:t>
            </w:r>
          </w:p>
        </w:tc>
      </w:tr>
      <w:tr w:rsidTr="004217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1.5</w:t>
            </w:r>
          </w:p>
        </w:tc>
        <w:tc>
          <w:tcPr>
            <w:tcW w:w="561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 xml:space="preserve">Materials are assessed from their source taking account of where they derived from and their processing </w:t>
            </w:r>
            <w:r w:rsidRPr="004217DE">
              <w:t>techniques</w:t>
            </w:r>
          </w:p>
        </w:tc>
      </w:tr>
      <w:tr w:rsidTr="004217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1.6</w:t>
            </w:r>
          </w:p>
        </w:tc>
        <w:tc>
          <w:tcPr>
            <w:tcW w:w="561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Materials are assessed for their ecological a</w:t>
            </w:r>
            <w:r w:rsidRPr="004217DE">
              <w:t>nd environmental impact</w:t>
            </w:r>
          </w:p>
        </w:tc>
      </w:tr>
      <w:tr w:rsidTr="004217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1.7</w:t>
            </w:r>
          </w:p>
        </w:tc>
        <w:tc>
          <w:tcPr>
            <w:tcW w:w="561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Materials are assessed for their availability and supply</w:t>
            </w:r>
          </w:p>
        </w:tc>
      </w:tr>
      <w:tr w:rsidTr="004217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1.8</w:t>
            </w:r>
          </w:p>
        </w:tc>
        <w:tc>
          <w:tcPr>
            <w:tcW w:w="561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Information on raw materials is recorded for future use</w:t>
            </w:r>
          </w:p>
        </w:tc>
      </w:tr>
      <w:tr w:rsidTr="004217D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2</w:t>
            </w:r>
          </w:p>
        </w:tc>
        <w:tc>
          <w:tcPr>
            <w:tcW w:w="1962" w:type="dxa"/>
            <w:vMerge w:val="restart"/>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Assess the design process</w:t>
            </w:r>
          </w:p>
        </w:tc>
        <w:tc>
          <w:tcPr>
            <w:tcW w:w="77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2.1</w:t>
            </w:r>
          </w:p>
        </w:tc>
        <w:tc>
          <w:tcPr>
            <w:tcW w:w="561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Problem or underlying factors being addressed by the design brief are verified and documented</w:t>
            </w:r>
          </w:p>
        </w:tc>
      </w:tr>
      <w:tr w:rsidTr="004217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2.2</w:t>
            </w:r>
          </w:p>
        </w:tc>
        <w:tc>
          <w:tcPr>
            <w:tcW w:w="561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User needs and desires are assessed and documented</w:t>
            </w:r>
          </w:p>
        </w:tc>
      </w:tr>
      <w:tr w:rsidTr="004217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2.3</w:t>
            </w:r>
          </w:p>
        </w:tc>
        <w:tc>
          <w:tcPr>
            <w:tcW w:w="561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Elements of design are assessed for the intended outcome and documented</w:t>
            </w:r>
          </w:p>
        </w:tc>
      </w:tr>
      <w:tr w:rsidTr="004217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2.4</w:t>
            </w:r>
          </w:p>
        </w:tc>
        <w:tc>
          <w:tcPr>
            <w:tcW w:w="561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Principles of design are assessed for the intended outcome and documented</w:t>
            </w:r>
          </w:p>
        </w:tc>
      </w:tr>
      <w:tr w:rsidTr="004217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2.5</w:t>
            </w:r>
          </w:p>
        </w:tc>
        <w:tc>
          <w:tcPr>
            <w:tcW w:w="561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Requirements of the brief are prioritised and assessed for conflicts</w:t>
            </w:r>
          </w:p>
        </w:tc>
      </w:tr>
      <w:tr w:rsidTr="004217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2.6</w:t>
            </w:r>
          </w:p>
        </w:tc>
        <w:tc>
          <w:tcPr>
            <w:tcW w:w="561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Activities to be undertaken to complete concepts, sketches, drawings and models are documented and prioritised</w:t>
            </w:r>
          </w:p>
        </w:tc>
      </w:tr>
      <w:tr w:rsidTr="004217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2.7</w:t>
            </w:r>
          </w:p>
        </w:tc>
        <w:tc>
          <w:tcPr>
            <w:tcW w:w="561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Final documentation outlining the full analysis of the design brief is compiled and produced as a report</w:t>
            </w:r>
          </w:p>
        </w:tc>
      </w:tr>
      <w:tr w:rsidTr="004217D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3</w:t>
            </w:r>
          </w:p>
        </w:tc>
        <w:tc>
          <w:tcPr>
            <w:tcW w:w="1962" w:type="dxa"/>
            <w:vMerge w:val="restart"/>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Assess the production process</w:t>
            </w:r>
          </w:p>
        </w:tc>
        <w:tc>
          <w:tcPr>
            <w:tcW w:w="77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3.1</w:t>
            </w:r>
          </w:p>
        </w:tc>
        <w:tc>
          <w:tcPr>
            <w:tcW w:w="561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Production timeline is assessed</w:t>
            </w:r>
          </w:p>
        </w:tc>
      </w:tr>
      <w:tr w:rsidTr="004217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3.2</w:t>
            </w:r>
          </w:p>
        </w:tc>
        <w:tc>
          <w:tcPr>
            <w:tcW w:w="561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Supply of raw materials for production is analysed</w:t>
            </w:r>
          </w:p>
        </w:tc>
      </w:tr>
      <w:tr w:rsidTr="004217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3.3</w:t>
            </w:r>
          </w:p>
        </w:tc>
        <w:tc>
          <w:tcPr>
            <w:tcW w:w="561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Available personnel with suitable skills are assessed for proficiency to complete production</w:t>
            </w:r>
          </w:p>
        </w:tc>
      </w:tr>
      <w:tr w:rsidTr="004217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3.4</w:t>
            </w:r>
          </w:p>
        </w:tc>
        <w:tc>
          <w:tcPr>
            <w:tcW w:w="561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Manufacturing process is assessed for equipment and assembly methods</w:t>
            </w:r>
          </w:p>
        </w:tc>
      </w:tr>
      <w:tr w:rsidTr="004217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3.5</w:t>
            </w:r>
          </w:p>
        </w:tc>
        <w:tc>
          <w:tcPr>
            <w:tcW w:w="561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Component production is mapped</w:t>
            </w:r>
          </w:p>
        </w:tc>
      </w:tr>
      <w:tr w:rsidTr="004217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3.6</w:t>
            </w:r>
          </w:p>
        </w:tc>
        <w:tc>
          <w:tcPr>
            <w:tcW w:w="561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Finishing requirements are assessed</w:t>
            </w:r>
          </w:p>
        </w:tc>
      </w:tr>
      <w:tr w:rsidTr="004217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3.7</w:t>
            </w:r>
          </w:p>
        </w:tc>
        <w:tc>
          <w:tcPr>
            <w:tcW w:w="561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Final completion of product is assessed and quality checking arrangements put in place</w:t>
            </w:r>
          </w:p>
        </w:tc>
      </w:tr>
      <w:tr w:rsidTr="004217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3.8</w:t>
            </w:r>
          </w:p>
        </w:tc>
        <w:tc>
          <w:tcPr>
            <w:tcW w:w="561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Action plan for production is completed</w:t>
            </w:r>
          </w:p>
        </w:tc>
      </w:tr>
      <w:tr w:rsidTr="004217D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4</w:t>
            </w:r>
          </w:p>
        </w:tc>
        <w:tc>
          <w:tcPr>
            <w:tcW w:w="1962" w:type="dxa"/>
            <w:vMerge w:val="restart"/>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 xml:space="preserve">Assess the product </w:t>
            </w:r>
            <w:r w:rsidRPr="004217DE">
              <w:t>life</w:t>
            </w:r>
          </w:p>
        </w:tc>
        <w:tc>
          <w:tcPr>
            <w:tcW w:w="77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4.1</w:t>
            </w:r>
          </w:p>
        </w:tc>
        <w:tc>
          <w:tcPr>
            <w:tcW w:w="561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 xml:space="preserve">Packaging and despatch procedures are assessed and </w:t>
            </w:r>
            <w:r w:rsidRPr="004217DE">
              <w:t>verified</w:t>
            </w:r>
          </w:p>
        </w:tc>
      </w:tr>
      <w:tr w:rsidTr="004217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4.2</w:t>
            </w:r>
          </w:p>
        </w:tc>
        <w:tc>
          <w:tcPr>
            <w:tcW w:w="561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Destination of the final product is verified and documented</w:t>
            </w:r>
          </w:p>
        </w:tc>
      </w:tr>
      <w:tr w:rsidTr="004217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4.3</w:t>
            </w:r>
          </w:p>
        </w:tc>
        <w:tc>
          <w:tcPr>
            <w:tcW w:w="561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Use of the product is assessed and potential life of the product estimated</w:t>
            </w:r>
          </w:p>
        </w:tc>
      </w:tr>
      <w:tr w:rsidTr="004217D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4.4</w:t>
            </w:r>
          </w:p>
        </w:tc>
        <w:tc>
          <w:tcPr>
            <w:tcW w:w="5610" w:type="dxa"/>
            <w:tcBorders>
              <w:top w:val="nil"/>
              <w:left w:val="nil"/>
              <w:bottom w:val="nil"/>
              <w:right w:val="nil"/>
            </w:tcBorders>
            <w:tcMar>
              <w:top w:w="0" w:type="dxa"/>
              <w:left w:w="62" w:type="dxa"/>
              <w:bottom w:w="0" w:type="dxa"/>
              <w:right w:w="62" w:type="dxa"/>
            </w:tcMar>
          </w:tcPr>
          <w:p w:rsidR="00000000" w:rsidRPr="004217DE" w:rsidP="004217DE">
            <w:pPr>
              <w:pStyle w:val="BodyText"/>
            </w:pPr>
            <w:r w:rsidRPr="004217DE">
              <w:t>Product lifecycle process is reviewed using all of the assessed data</w:t>
            </w:r>
          </w:p>
        </w:tc>
      </w:tr>
    </w:tbl>
    <w:p w:rsidR="00952978" w:rsidP="004217DE">
      <w:pPr>
        <w:pStyle w:val="BodyText"/>
      </w:pPr>
    </w:p>
    <w:p w:rsidR="00952978" w:rsidP="004217DE">
      <w:pPr>
        <w:pStyle w:val="BodyText"/>
      </w:pPr>
    </w:p>
    <w:p w:rsidR="00000000" w:rsidRPr="004217DE" w:rsidP="004217DE">
      <w:pPr>
        <w:pStyle w:val="Heading1"/>
      </w:pPr>
      <w:bookmarkStart w:id="7" w:name="O_631479"/>
      <w:bookmarkEnd w:id="7"/>
      <w:r w:rsidRPr="004217DE">
        <w:t>Foundation Skills</w:t>
      </w:r>
    </w:p>
    <w:p w:rsidR="00952978" w:rsidP="00952978">
      <w:pPr>
        <w:pStyle w:val="BodyText"/>
      </w:pPr>
      <w:r w:rsidRPr="004217DE">
        <w:t>Foundation skills essential to performance are explicit in the performance criteria of this unit of competency. Detail on appropriate performance levels for each furnishing unit of competency in reading, writing, oral communication and numeracy utilising t</w:t>
      </w:r>
      <w:r w:rsidRPr="004217DE">
        <w:t xml:space="preserve">he Australian Core Skills Framework (ACSF) are provided in the Furnishing Training Package Implementation Guide. </w:t>
      </w:r>
    </w:p>
    <w:p w:rsidR="00000000" w:rsidRPr="004217DE" w:rsidP="004217DE">
      <w:pPr>
        <w:pStyle w:val="Heading1"/>
      </w:pPr>
      <w:bookmarkStart w:id="8" w:name="O_631478"/>
      <w:bookmarkEnd w:id="8"/>
      <w:r w:rsidRPr="004217DE">
        <w:t>Range of Conditions</w:t>
      </w:r>
    </w:p>
    <w:tbl>
      <w:tblPr>
        <w:tblW w:w="0" w:type="auto"/>
        <w:tblLayout w:type="fixed"/>
        <w:tblCellMar>
          <w:left w:w="62" w:type="dxa"/>
          <w:right w:w="62" w:type="dxa"/>
        </w:tblCellMar>
        <w:tblLook w:val="0000"/>
      </w:tblPr>
      <w:tblGrid>
        <w:gridCol w:w="2760"/>
        <w:gridCol w:w="6312"/>
      </w:tblGrid>
      <w:tr w:rsidTr="004217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t>Specifies different work environments and conditions that may affect performance. Essential operating co</w:t>
            </w:r>
            <w:r w:rsidRPr="004217DE">
              <w:t>nditions that may be present (depending on the work situation, needs of the candidate, accessibility of the item, and local industry and regional contexts) are included. Range is restricted to essential operating conditions and any other variables essentia</w:t>
            </w:r>
            <w:r w:rsidRPr="004217DE">
              <w:t>l to the work environment.</w:t>
            </w:r>
          </w:p>
        </w:tc>
      </w:tr>
      <w:tr w:rsidTr="004217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4217DE" w:rsidP="004217DE">
            <w:pPr>
              <w:pStyle w:val="ListBullet"/>
            </w:pPr>
            <w:r w:rsidRPr="004217DE">
              <w:t xml:space="preserve">WHS requirements, including legislation, building codes, material safety management systems, hazardous and dangerous goods codes, and local safe operating procedures or equivalent </w:t>
            </w:r>
          </w:p>
          <w:p w:rsidR="00000000" w:rsidRPr="004217DE" w:rsidP="004217DE">
            <w:pPr>
              <w:pStyle w:val="ListBullet"/>
            </w:pPr>
            <w:r w:rsidRPr="004217DE">
              <w:t xml:space="preserve">work is carried out in accordance with legislative obligations, environmental legislation, relevant health regulations, manual handling procedures and organisation insurance requirements </w:t>
            </w:r>
          </w:p>
          <w:p w:rsidR="00000000" w:rsidRPr="004217DE" w:rsidP="004217DE">
            <w:pPr>
              <w:pStyle w:val="ListBullet"/>
            </w:pPr>
            <w:r w:rsidRPr="004217DE">
              <w:t>work requires individuals to demonstrate conceptual and analytical a</w:t>
            </w:r>
            <w:r w:rsidRPr="004217DE">
              <w:t xml:space="preserve">bility, discretion, judgement and problem solving </w:t>
            </w:r>
          </w:p>
          <w:p w:rsidR="00000000" w:rsidP="004217DE">
            <w:pPr>
              <w:pStyle w:val="ListBullet"/>
              <w:rPr>
                <w:lang w:val="en-NZ"/>
              </w:rPr>
            </w:pPr>
            <w:r w:rsidRPr="004217DE">
              <w:t>customers or suppliers may be internal or external</w:t>
            </w:r>
          </w:p>
        </w:tc>
      </w:tr>
      <w:tr w:rsidTr="004217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rPr>
                <w:rStyle w:val="SpecialBold"/>
              </w:rPr>
              <w:t>Design brief includes:</w:t>
            </w:r>
          </w:p>
        </w:tc>
        <w:tc>
          <w:tcPr>
            <w:tcW w:w="6312" w:type="dxa"/>
            <w:tcBorders>
              <w:top w:val="nil"/>
              <w:left w:val="nil"/>
              <w:bottom w:val="nil"/>
              <w:right w:val="nil"/>
            </w:tcBorders>
            <w:tcMar>
              <w:top w:w="0" w:type="dxa"/>
              <w:left w:w="62" w:type="dxa"/>
              <w:bottom w:w="0" w:type="dxa"/>
              <w:right w:w="62" w:type="dxa"/>
            </w:tcMar>
          </w:tcPr>
          <w:p w:rsidR="00000000" w:rsidRPr="004217DE" w:rsidP="004217DE">
            <w:pPr>
              <w:pStyle w:val="ListBullet"/>
            </w:pPr>
            <w:r w:rsidRPr="004217DE">
              <w:t xml:space="preserve">the aims, objectives and milestones for the design project </w:t>
            </w:r>
          </w:p>
          <w:p w:rsidR="00000000" w:rsidRPr="004217DE" w:rsidP="004217DE">
            <w:pPr>
              <w:pStyle w:val="ListBullet"/>
            </w:pPr>
            <w:r w:rsidRPr="004217DE">
              <w:t xml:space="preserve">organisational or personal profiles </w:t>
            </w:r>
          </w:p>
          <w:p w:rsidR="00000000" w:rsidRPr="004217DE" w:rsidP="004217DE">
            <w:pPr>
              <w:pStyle w:val="ListBullet"/>
            </w:pPr>
            <w:r w:rsidRPr="004217DE">
              <w:t xml:space="preserve">target audience </w:t>
            </w:r>
          </w:p>
          <w:p w:rsidR="00000000" w:rsidRPr="004217DE" w:rsidP="004217DE">
            <w:pPr>
              <w:pStyle w:val="ListBullet"/>
            </w:pPr>
            <w:r w:rsidRPr="004217DE">
              <w:t xml:space="preserve">budget </w:t>
            </w:r>
          </w:p>
          <w:p w:rsidR="00000000" w:rsidRPr="004217DE" w:rsidP="004217DE">
            <w:pPr>
              <w:pStyle w:val="ListBullet"/>
            </w:pPr>
            <w:r w:rsidRPr="004217DE">
              <w:t>timeline</w:t>
            </w:r>
          </w:p>
          <w:p w:rsidR="00000000" w:rsidRPr="004217DE" w:rsidP="004217DE">
            <w:pPr>
              <w:pStyle w:val="ListBullet"/>
            </w:pPr>
            <w:r w:rsidRPr="004217DE">
              <w:t>consultation requirements</w:t>
            </w:r>
          </w:p>
          <w:p w:rsidR="00000000" w:rsidRPr="004217DE" w:rsidP="004217DE">
            <w:pPr>
              <w:pStyle w:val="ListBullet"/>
            </w:pPr>
            <w:r w:rsidRPr="004217DE">
              <w:t xml:space="preserve">colour requirements </w:t>
            </w:r>
          </w:p>
          <w:p w:rsidR="00000000" w:rsidRPr="004217DE" w:rsidP="004217DE">
            <w:pPr>
              <w:pStyle w:val="ListBullet"/>
            </w:pPr>
            <w:r w:rsidRPr="004217DE">
              <w:t xml:space="preserve">image requirements </w:t>
            </w:r>
          </w:p>
          <w:p w:rsidR="00000000" w:rsidP="004217DE">
            <w:pPr>
              <w:pStyle w:val="ListBullet"/>
              <w:rPr>
                <w:lang w:val="en-NZ"/>
              </w:rPr>
            </w:pPr>
            <w:r w:rsidRPr="004217DE">
              <w:t>function</w:t>
            </w:r>
          </w:p>
        </w:tc>
      </w:tr>
      <w:tr w:rsidTr="004217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4217DE" w:rsidP="004217DE">
            <w:pPr>
              <w:pStyle w:val="ListBullet"/>
            </w:pPr>
            <w:r w:rsidRPr="004217DE">
              <w:t xml:space="preserve">trainers </w:t>
            </w:r>
          </w:p>
          <w:p w:rsidR="00000000" w:rsidRPr="004217DE" w:rsidP="004217DE">
            <w:pPr>
              <w:pStyle w:val="ListBullet"/>
            </w:pPr>
            <w:r w:rsidRPr="004217DE">
              <w:t>supervisors</w:t>
            </w:r>
          </w:p>
          <w:p w:rsidR="00000000" w:rsidRPr="004217DE" w:rsidP="004217DE">
            <w:pPr>
              <w:pStyle w:val="ListBullet"/>
            </w:pPr>
            <w:r w:rsidRPr="004217DE">
              <w:t>suppliers</w:t>
            </w:r>
          </w:p>
          <w:p w:rsidR="00000000" w:rsidRPr="004217DE" w:rsidP="004217DE">
            <w:pPr>
              <w:pStyle w:val="ListBullet"/>
            </w:pPr>
            <w:r w:rsidRPr="004217DE">
              <w:t xml:space="preserve">clients </w:t>
            </w:r>
          </w:p>
          <w:p w:rsidR="00000000" w:rsidRPr="004217DE" w:rsidP="004217DE">
            <w:pPr>
              <w:pStyle w:val="ListBullet"/>
            </w:pPr>
            <w:r w:rsidRPr="004217DE">
              <w:t xml:space="preserve">colleagues </w:t>
            </w:r>
          </w:p>
          <w:p w:rsidR="00000000" w:rsidP="004217DE">
            <w:pPr>
              <w:pStyle w:val="ListBullet"/>
              <w:rPr>
                <w:lang w:val="en-NZ"/>
              </w:rPr>
            </w:pPr>
            <w:r w:rsidRPr="004217DE">
              <w:t>managers</w:t>
            </w:r>
          </w:p>
        </w:tc>
      </w:tr>
      <w:tr w:rsidTr="004217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4217DE" w:rsidP="004217DE">
            <w:pPr>
              <w:pStyle w:val="ListBullet"/>
            </w:pPr>
            <w:r w:rsidRPr="004217DE">
              <w:t xml:space="preserve">timber (native and imported) </w:t>
            </w:r>
          </w:p>
          <w:p w:rsidR="00000000" w:rsidRPr="004217DE" w:rsidP="004217DE">
            <w:pPr>
              <w:pStyle w:val="ListBullet"/>
            </w:pPr>
            <w:r w:rsidRPr="004217DE">
              <w:t xml:space="preserve">man-made timber products </w:t>
            </w:r>
          </w:p>
          <w:p w:rsidR="00000000" w:rsidRPr="004217DE" w:rsidP="004217DE">
            <w:pPr>
              <w:pStyle w:val="ListBullet"/>
            </w:pPr>
            <w:r w:rsidRPr="004217DE">
              <w:t xml:space="preserve">plastic </w:t>
            </w:r>
          </w:p>
          <w:p w:rsidR="00000000" w:rsidRPr="004217DE" w:rsidP="004217DE">
            <w:pPr>
              <w:pStyle w:val="ListBullet"/>
            </w:pPr>
            <w:r w:rsidRPr="004217DE">
              <w:t xml:space="preserve">metal </w:t>
            </w:r>
          </w:p>
          <w:p w:rsidR="00000000" w:rsidRPr="004217DE" w:rsidP="004217DE">
            <w:pPr>
              <w:pStyle w:val="ListBullet"/>
            </w:pPr>
            <w:r w:rsidRPr="004217DE">
              <w:t>alloys</w:t>
            </w:r>
          </w:p>
          <w:p w:rsidR="00000000" w:rsidRPr="004217DE" w:rsidP="004217DE">
            <w:pPr>
              <w:pStyle w:val="ListBullet"/>
            </w:pPr>
            <w:r w:rsidRPr="004217DE">
              <w:t>stones</w:t>
            </w:r>
          </w:p>
          <w:p w:rsidR="00000000" w:rsidRPr="004217DE" w:rsidP="004217DE">
            <w:pPr>
              <w:pStyle w:val="ListBullet"/>
            </w:pPr>
            <w:r w:rsidRPr="004217DE">
              <w:t xml:space="preserve">glass </w:t>
            </w:r>
          </w:p>
          <w:p w:rsidR="00000000" w:rsidRPr="004217DE" w:rsidP="004217DE">
            <w:pPr>
              <w:pStyle w:val="ListBullet"/>
            </w:pPr>
            <w:r w:rsidRPr="004217DE">
              <w:t>textiles</w:t>
            </w:r>
          </w:p>
          <w:p w:rsidR="00000000" w:rsidRPr="004217DE" w:rsidP="004217DE">
            <w:pPr>
              <w:pStyle w:val="ListBullet"/>
            </w:pPr>
            <w:r w:rsidRPr="004217DE">
              <w:t xml:space="preserve">fibreglass </w:t>
            </w:r>
          </w:p>
          <w:p w:rsidR="00000000" w:rsidRPr="004217DE" w:rsidP="004217DE">
            <w:pPr>
              <w:pStyle w:val="ListBullet"/>
            </w:pPr>
            <w:r w:rsidRPr="004217DE">
              <w:t>foam</w:t>
            </w:r>
          </w:p>
          <w:p w:rsidR="00000000" w:rsidRPr="004217DE" w:rsidP="004217DE">
            <w:pPr>
              <w:pStyle w:val="ListBullet"/>
            </w:pPr>
            <w:r w:rsidRPr="004217DE">
              <w:t>cardboard</w:t>
            </w:r>
          </w:p>
          <w:p w:rsidR="00000000" w:rsidRPr="004217DE" w:rsidP="004217DE">
            <w:pPr>
              <w:pStyle w:val="ListBullet"/>
            </w:pPr>
            <w:r w:rsidRPr="004217DE">
              <w:t xml:space="preserve">paper products </w:t>
            </w:r>
          </w:p>
          <w:p w:rsidR="00000000" w:rsidP="004217DE">
            <w:pPr>
              <w:pStyle w:val="ListBullet"/>
              <w:rPr>
                <w:lang w:val="en-NZ"/>
              </w:rPr>
            </w:pPr>
            <w:r w:rsidRPr="004217DE">
              <w:t>any other manipulable substance</w:t>
            </w:r>
          </w:p>
        </w:tc>
      </w:tr>
      <w:tr w:rsidTr="004217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rPr>
                <w:rStyle w:val="SpecialBold"/>
              </w:rPr>
              <w:t>Sources include:</w:t>
            </w:r>
          </w:p>
        </w:tc>
        <w:tc>
          <w:tcPr>
            <w:tcW w:w="6312" w:type="dxa"/>
            <w:tcBorders>
              <w:top w:val="nil"/>
              <w:left w:val="nil"/>
              <w:bottom w:val="nil"/>
              <w:right w:val="nil"/>
            </w:tcBorders>
            <w:tcMar>
              <w:top w:w="0" w:type="dxa"/>
              <w:left w:w="62" w:type="dxa"/>
              <w:bottom w:w="0" w:type="dxa"/>
              <w:right w:w="62" w:type="dxa"/>
            </w:tcMar>
          </w:tcPr>
          <w:p w:rsidR="00000000" w:rsidRPr="004217DE" w:rsidP="004217DE">
            <w:pPr>
              <w:pStyle w:val="ListBullet"/>
            </w:pPr>
            <w:r w:rsidRPr="004217DE">
              <w:t xml:space="preserve">origin of the raw material, including type and location wood was derived from, how and where it </w:t>
            </w:r>
            <w:r w:rsidRPr="004217DE">
              <w:t>was processed, impact growth and available seasoning lead time</w:t>
            </w:r>
          </w:p>
          <w:p w:rsidR="00000000" w:rsidRPr="004217DE" w:rsidP="004217DE">
            <w:pPr>
              <w:pStyle w:val="ListBullet"/>
            </w:pPr>
            <w:r w:rsidRPr="004217DE">
              <w:t>mining source of metal or alloys and how these were processed</w:t>
            </w:r>
          </w:p>
          <w:p w:rsidR="00000000" w:rsidRPr="004217DE" w:rsidP="004217DE">
            <w:pPr>
              <w:pStyle w:val="ListBullet"/>
            </w:pPr>
            <w:r w:rsidRPr="004217DE">
              <w:t xml:space="preserve">formulas for the composition of plastics </w:t>
            </w:r>
          </w:p>
          <w:p w:rsidR="00000000" w:rsidP="004217DE">
            <w:pPr>
              <w:pStyle w:val="ListBullet"/>
              <w:rPr>
                <w:lang w:val="en-NZ"/>
              </w:rPr>
            </w:pPr>
            <w:r w:rsidRPr="004217DE">
              <w:t>origin of textiles and how these were milled</w:t>
            </w:r>
          </w:p>
        </w:tc>
      </w:tr>
      <w:tr w:rsidTr="004217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rPr>
                <w:rStyle w:val="SpecialBold"/>
              </w:rPr>
              <w:t>Ecological and environmental impact include</w:t>
            </w:r>
            <w:r w:rsidRPr="004217DE">
              <w:rPr>
                <w:rStyle w:val="SpecialBold"/>
              </w:rPr>
              <w:t>:</w:t>
            </w:r>
          </w:p>
        </w:tc>
        <w:tc>
          <w:tcPr>
            <w:tcW w:w="6312" w:type="dxa"/>
            <w:tcBorders>
              <w:top w:val="nil"/>
              <w:left w:val="nil"/>
              <w:bottom w:val="nil"/>
              <w:right w:val="nil"/>
            </w:tcBorders>
            <w:tcMar>
              <w:top w:w="0" w:type="dxa"/>
              <w:left w:w="62" w:type="dxa"/>
              <w:bottom w:w="0" w:type="dxa"/>
              <w:right w:w="62" w:type="dxa"/>
            </w:tcMar>
          </w:tcPr>
          <w:p w:rsidR="00000000" w:rsidRPr="004217DE" w:rsidP="004217DE">
            <w:pPr>
              <w:pStyle w:val="ListBullet"/>
            </w:pPr>
            <w:r w:rsidRPr="004217DE">
              <w:t xml:space="preserve">how the use of raw materials effect the ecology and environment and how its continued use will affect the area it has been sourced from </w:t>
            </w:r>
          </w:p>
          <w:p w:rsidR="00000000" w:rsidP="004217DE">
            <w:pPr>
              <w:pStyle w:val="ListBullet"/>
              <w:rPr>
                <w:lang w:val="en-NZ"/>
              </w:rPr>
            </w:pPr>
            <w:r w:rsidRPr="004217DE">
              <w:t>what impact will be felt by reducing or stopping material from the source</w:t>
            </w:r>
          </w:p>
        </w:tc>
      </w:tr>
      <w:tr w:rsidTr="004217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rPr>
                <w:rStyle w:val="SpecialBold"/>
              </w:rPr>
              <w:t>Documentation includes:</w:t>
            </w:r>
          </w:p>
        </w:tc>
        <w:tc>
          <w:tcPr>
            <w:tcW w:w="6312" w:type="dxa"/>
            <w:tcBorders>
              <w:top w:val="nil"/>
              <w:left w:val="nil"/>
              <w:bottom w:val="nil"/>
              <w:right w:val="nil"/>
            </w:tcBorders>
            <w:tcMar>
              <w:top w:w="0" w:type="dxa"/>
              <w:left w:w="62" w:type="dxa"/>
              <w:bottom w:w="0" w:type="dxa"/>
              <w:right w:w="62" w:type="dxa"/>
            </w:tcMar>
          </w:tcPr>
          <w:p w:rsidR="00000000" w:rsidRPr="004217DE" w:rsidP="004217DE">
            <w:pPr>
              <w:pStyle w:val="ListBullet"/>
            </w:pPr>
            <w:r w:rsidRPr="004217DE">
              <w:t>working notes</w:t>
            </w:r>
          </w:p>
          <w:p w:rsidR="00000000" w:rsidRPr="004217DE" w:rsidP="004217DE">
            <w:pPr>
              <w:pStyle w:val="ListBullet"/>
            </w:pPr>
            <w:r w:rsidRPr="004217DE">
              <w:t xml:space="preserve">hand written records </w:t>
            </w:r>
          </w:p>
          <w:p w:rsidR="00000000" w:rsidRPr="004217DE" w:rsidP="004217DE">
            <w:pPr>
              <w:pStyle w:val="ListBullet"/>
            </w:pPr>
            <w:r w:rsidRPr="004217DE">
              <w:t xml:space="preserve">typed and computer generated information </w:t>
            </w:r>
          </w:p>
          <w:p w:rsidR="00000000" w:rsidP="004217DE">
            <w:pPr>
              <w:pStyle w:val="ListBullet"/>
              <w:rPr>
                <w:lang w:val="en-NZ"/>
              </w:rPr>
            </w:pPr>
            <w:r w:rsidRPr="004217DE">
              <w:t>reports</w:t>
            </w:r>
          </w:p>
        </w:tc>
      </w:tr>
      <w:tr w:rsidTr="004217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rPr>
                <w:rStyle w:val="SpecialBold"/>
              </w:rPr>
              <w:t>Elements of design include:</w:t>
            </w:r>
          </w:p>
        </w:tc>
        <w:tc>
          <w:tcPr>
            <w:tcW w:w="6312" w:type="dxa"/>
            <w:tcBorders>
              <w:top w:val="nil"/>
              <w:left w:val="nil"/>
              <w:bottom w:val="nil"/>
              <w:right w:val="nil"/>
            </w:tcBorders>
            <w:tcMar>
              <w:top w:w="0" w:type="dxa"/>
              <w:left w:w="62" w:type="dxa"/>
              <w:bottom w:w="0" w:type="dxa"/>
              <w:right w:w="62" w:type="dxa"/>
            </w:tcMar>
          </w:tcPr>
          <w:p w:rsidR="00000000" w:rsidRPr="004217DE" w:rsidP="004217DE">
            <w:pPr>
              <w:pStyle w:val="ListBullet"/>
            </w:pPr>
            <w:r w:rsidRPr="004217DE">
              <w:t>line</w:t>
            </w:r>
          </w:p>
          <w:p w:rsidR="00000000" w:rsidRPr="004217DE" w:rsidP="004217DE">
            <w:pPr>
              <w:pStyle w:val="ListBullet"/>
            </w:pPr>
            <w:r w:rsidRPr="004217DE">
              <w:t>shape</w:t>
            </w:r>
          </w:p>
          <w:p w:rsidR="00000000" w:rsidRPr="004217DE" w:rsidP="004217DE">
            <w:pPr>
              <w:pStyle w:val="ListBullet"/>
            </w:pPr>
            <w:r w:rsidRPr="004217DE">
              <w:t xml:space="preserve">form (geometric or organic) </w:t>
            </w:r>
          </w:p>
          <w:p w:rsidR="00000000" w:rsidRPr="004217DE" w:rsidP="004217DE">
            <w:pPr>
              <w:pStyle w:val="ListBullet"/>
            </w:pPr>
            <w:r w:rsidRPr="004217DE">
              <w:t>texture</w:t>
            </w:r>
          </w:p>
          <w:p w:rsidR="00000000" w:rsidRPr="004217DE" w:rsidP="004217DE">
            <w:pPr>
              <w:pStyle w:val="ListBullet"/>
            </w:pPr>
            <w:r w:rsidRPr="004217DE">
              <w:t xml:space="preserve">colour </w:t>
            </w:r>
          </w:p>
          <w:p w:rsidR="00000000" w:rsidP="004217DE">
            <w:pPr>
              <w:pStyle w:val="ListBullet"/>
              <w:rPr>
                <w:lang w:val="en-NZ"/>
              </w:rPr>
            </w:pPr>
            <w:r w:rsidRPr="004217DE">
              <w:t>function</w:t>
            </w:r>
          </w:p>
        </w:tc>
      </w:tr>
      <w:tr w:rsidTr="004217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rPr>
                <w:rStyle w:val="SpecialBold"/>
              </w:rPr>
              <w:t>Principles of design include:</w:t>
            </w:r>
          </w:p>
        </w:tc>
        <w:tc>
          <w:tcPr>
            <w:tcW w:w="6312" w:type="dxa"/>
            <w:tcBorders>
              <w:top w:val="nil"/>
              <w:left w:val="nil"/>
              <w:bottom w:val="nil"/>
              <w:right w:val="nil"/>
            </w:tcBorders>
            <w:tcMar>
              <w:top w:w="0" w:type="dxa"/>
              <w:left w:w="62" w:type="dxa"/>
              <w:bottom w:w="0" w:type="dxa"/>
              <w:right w:w="62" w:type="dxa"/>
            </w:tcMar>
          </w:tcPr>
          <w:p w:rsidR="00000000" w:rsidRPr="004217DE" w:rsidP="004217DE">
            <w:pPr>
              <w:pStyle w:val="ListBullet"/>
            </w:pPr>
            <w:r w:rsidRPr="004217DE">
              <w:t xml:space="preserve">balance </w:t>
            </w:r>
          </w:p>
          <w:p w:rsidR="00000000" w:rsidRPr="004217DE" w:rsidP="004217DE">
            <w:pPr>
              <w:pStyle w:val="ListBullet"/>
            </w:pPr>
            <w:r w:rsidRPr="004217DE">
              <w:t xml:space="preserve">proportion (symmetry and asymmetry) </w:t>
            </w:r>
          </w:p>
          <w:p w:rsidR="00000000" w:rsidRPr="004217DE" w:rsidP="004217DE">
            <w:pPr>
              <w:pStyle w:val="ListBullet"/>
            </w:pPr>
            <w:r w:rsidRPr="004217DE">
              <w:t>harmony</w:t>
            </w:r>
          </w:p>
          <w:p w:rsidR="00000000" w:rsidRPr="004217DE" w:rsidP="004217DE">
            <w:pPr>
              <w:pStyle w:val="ListBullet"/>
            </w:pPr>
            <w:r w:rsidRPr="004217DE">
              <w:t>contrast</w:t>
            </w:r>
          </w:p>
          <w:p w:rsidR="00000000" w:rsidRPr="004217DE" w:rsidP="004217DE">
            <w:pPr>
              <w:pStyle w:val="ListBullet"/>
            </w:pPr>
            <w:r w:rsidRPr="004217DE">
              <w:t>pattern</w:t>
            </w:r>
          </w:p>
          <w:p w:rsidR="00000000" w:rsidRPr="004217DE" w:rsidP="004217DE">
            <w:pPr>
              <w:pStyle w:val="ListBullet"/>
            </w:pPr>
            <w:r w:rsidRPr="004217DE">
              <w:t>movement</w:t>
            </w:r>
          </w:p>
          <w:p w:rsidR="00000000" w:rsidRPr="004217DE" w:rsidP="004217DE">
            <w:pPr>
              <w:pStyle w:val="ListBullet"/>
            </w:pPr>
            <w:r w:rsidRPr="004217DE">
              <w:t>rhythm</w:t>
            </w:r>
          </w:p>
          <w:p w:rsidR="00000000" w:rsidRPr="004217DE" w:rsidP="004217DE">
            <w:pPr>
              <w:pStyle w:val="ListBullet"/>
            </w:pPr>
            <w:r w:rsidRPr="004217DE">
              <w:t>unity</w:t>
            </w:r>
          </w:p>
          <w:p w:rsidR="00000000" w:rsidRPr="004217DE" w:rsidP="004217DE">
            <w:pPr>
              <w:pStyle w:val="ListBullet"/>
            </w:pPr>
            <w:r w:rsidRPr="004217DE">
              <w:t>style</w:t>
            </w:r>
          </w:p>
          <w:p w:rsidR="00000000" w:rsidRPr="004217DE" w:rsidP="004217DE">
            <w:pPr>
              <w:pStyle w:val="ListBullet"/>
            </w:pPr>
            <w:r w:rsidRPr="004217DE">
              <w:t>focus</w:t>
            </w:r>
          </w:p>
          <w:p w:rsidR="00000000" w:rsidRPr="004217DE" w:rsidP="004217DE">
            <w:pPr>
              <w:pStyle w:val="ListBullet"/>
            </w:pPr>
            <w:r w:rsidRPr="004217DE">
              <w:t>scale</w:t>
            </w:r>
          </w:p>
          <w:p w:rsidR="00000000" w:rsidRPr="004217DE" w:rsidP="004217DE">
            <w:pPr>
              <w:pStyle w:val="ListBullet"/>
            </w:pPr>
            <w:r w:rsidRPr="004217DE">
              <w:t>dominant</w:t>
            </w:r>
          </w:p>
          <w:p w:rsidR="00000000" w:rsidRPr="004217DE" w:rsidP="004217DE">
            <w:pPr>
              <w:pStyle w:val="ListBullet"/>
            </w:pPr>
            <w:r w:rsidRPr="004217DE">
              <w:t xml:space="preserve">sub-dominant </w:t>
            </w:r>
          </w:p>
          <w:p w:rsidR="00000000" w:rsidRPr="004217DE" w:rsidP="004217DE">
            <w:pPr>
              <w:pStyle w:val="ListBullet"/>
            </w:pPr>
            <w:r w:rsidRPr="004217DE">
              <w:t>subordinate relationship</w:t>
            </w:r>
          </w:p>
          <w:p w:rsidR="00000000" w:rsidRPr="004217DE" w:rsidP="004217DE">
            <w:pPr>
              <w:pStyle w:val="ListBullet"/>
            </w:pPr>
            <w:r w:rsidRPr="004217DE">
              <w:t>emphasis</w:t>
            </w:r>
          </w:p>
          <w:p w:rsidR="00000000" w:rsidRPr="004217DE" w:rsidP="004217DE">
            <w:pPr>
              <w:pStyle w:val="ListBullet"/>
            </w:pPr>
            <w:r w:rsidRPr="004217DE">
              <w:t>proximity</w:t>
            </w:r>
          </w:p>
          <w:p w:rsidR="00000000" w:rsidRPr="004217DE" w:rsidP="004217DE">
            <w:pPr>
              <w:pStyle w:val="ListBullet"/>
            </w:pPr>
            <w:r w:rsidRPr="004217DE">
              <w:t>alignment</w:t>
            </w:r>
          </w:p>
          <w:p w:rsidR="00000000" w:rsidRPr="004217DE" w:rsidP="004217DE">
            <w:pPr>
              <w:pStyle w:val="ListBullet"/>
            </w:pPr>
            <w:r w:rsidRPr="004217DE">
              <w:t>space</w:t>
            </w:r>
          </w:p>
          <w:p w:rsidR="00000000" w:rsidRPr="004217DE" w:rsidP="004217DE">
            <w:pPr>
              <w:pStyle w:val="ListBullet"/>
            </w:pPr>
            <w:r w:rsidRPr="004217DE">
              <w:t>anthropometry</w:t>
            </w:r>
          </w:p>
          <w:p w:rsidR="00000000" w:rsidRPr="004217DE" w:rsidP="004217DE">
            <w:pPr>
              <w:pStyle w:val="ListBullet"/>
            </w:pPr>
            <w:r w:rsidRPr="004217DE">
              <w:t>ergonomics</w:t>
            </w:r>
          </w:p>
          <w:p w:rsidR="00000000" w:rsidRPr="004217DE" w:rsidP="004217DE">
            <w:pPr>
              <w:pStyle w:val="ListBullet"/>
            </w:pPr>
            <w:r w:rsidRPr="004217DE">
              <w:t xml:space="preserve">arrangement </w:t>
            </w:r>
          </w:p>
          <w:p w:rsidR="00000000" w:rsidRPr="004217DE" w:rsidP="004217DE">
            <w:pPr>
              <w:pStyle w:val="ListBullet"/>
            </w:pPr>
            <w:r w:rsidRPr="004217DE">
              <w:t xml:space="preserve">workload materials handling capacity </w:t>
            </w:r>
          </w:p>
          <w:p w:rsidR="00000000" w:rsidRPr="004217DE" w:rsidP="004217DE">
            <w:pPr>
              <w:pStyle w:val="ListBullet"/>
            </w:pPr>
            <w:r w:rsidRPr="004217DE">
              <w:t xml:space="preserve">skills available </w:t>
            </w:r>
          </w:p>
          <w:p w:rsidR="00000000" w:rsidRPr="004217DE" w:rsidP="004217DE">
            <w:pPr>
              <w:pStyle w:val="ListBullet"/>
            </w:pPr>
            <w:r w:rsidRPr="004217DE">
              <w:t>equipment capabilities</w:t>
            </w:r>
          </w:p>
          <w:p w:rsidR="00000000" w:rsidRPr="004217DE" w:rsidP="004217DE">
            <w:pPr>
              <w:pStyle w:val="ListBullet"/>
            </w:pPr>
            <w:r w:rsidRPr="004217DE">
              <w:t>aesthetic relations</w:t>
            </w:r>
          </w:p>
          <w:p w:rsidR="00000000" w:rsidRPr="004217DE" w:rsidP="004217DE">
            <w:pPr>
              <w:pStyle w:val="ListBullet"/>
            </w:pPr>
            <w:r w:rsidRPr="004217DE">
              <w:t xml:space="preserve">tension </w:t>
            </w:r>
          </w:p>
          <w:p w:rsidR="00000000" w:rsidP="004217DE">
            <w:pPr>
              <w:pStyle w:val="ListBullet"/>
              <w:rPr>
                <w:lang w:val="en-NZ"/>
              </w:rPr>
            </w:pPr>
            <w:r w:rsidRPr="004217DE">
              <w:t>development methods</w:t>
            </w:r>
          </w:p>
        </w:tc>
      </w:tr>
      <w:tr w:rsidTr="004217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rPr>
                <w:rStyle w:val="SpecialBold"/>
              </w:rPr>
              <w:t>Concepts include:</w:t>
            </w:r>
          </w:p>
        </w:tc>
        <w:tc>
          <w:tcPr>
            <w:tcW w:w="6312" w:type="dxa"/>
            <w:tcBorders>
              <w:top w:val="nil"/>
              <w:left w:val="nil"/>
              <w:bottom w:val="nil"/>
              <w:right w:val="nil"/>
            </w:tcBorders>
            <w:tcMar>
              <w:top w:w="0" w:type="dxa"/>
              <w:left w:w="62" w:type="dxa"/>
              <w:bottom w:w="0" w:type="dxa"/>
              <w:right w:w="62" w:type="dxa"/>
            </w:tcMar>
          </w:tcPr>
          <w:p w:rsidR="00000000" w:rsidP="004217DE">
            <w:pPr>
              <w:pStyle w:val="ListBullet"/>
              <w:rPr>
                <w:lang w:val="en-NZ"/>
              </w:rPr>
            </w:pPr>
            <w:r w:rsidRPr="004217DE">
              <w:t>ideas generated to respond to the design brief through both ideation drawings or sketching and written explanation</w:t>
            </w:r>
          </w:p>
        </w:tc>
      </w:tr>
      <w:tr w:rsidTr="004217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rPr>
                <w:rStyle w:val="SpecialBold"/>
              </w:rPr>
              <w:t>Sketches include:</w:t>
            </w:r>
          </w:p>
        </w:tc>
        <w:tc>
          <w:tcPr>
            <w:tcW w:w="6312" w:type="dxa"/>
            <w:tcBorders>
              <w:top w:val="nil"/>
              <w:left w:val="nil"/>
              <w:bottom w:val="nil"/>
              <w:right w:val="nil"/>
            </w:tcBorders>
            <w:tcMar>
              <w:top w:w="0" w:type="dxa"/>
              <w:left w:w="62" w:type="dxa"/>
              <w:bottom w:w="0" w:type="dxa"/>
              <w:right w:w="62" w:type="dxa"/>
            </w:tcMar>
          </w:tcPr>
          <w:p w:rsidR="00000000" w:rsidRPr="004217DE" w:rsidP="004217DE">
            <w:pPr>
              <w:pStyle w:val="ListBullet"/>
            </w:pPr>
            <w:r w:rsidRPr="004217DE">
              <w:t xml:space="preserve">hand drawn images </w:t>
            </w:r>
          </w:p>
          <w:p w:rsidR="00000000" w:rsidP="004217DE">
            <w:pPr>
              <w:pStyle w:val="ListBullet"/>
              <w:rPr>
                <w:lang w:val="en-NZ"/>
              </w:rPr>
            </w:pPr>
            <w:r w:rsidRPr="004217DE">
              <w:t>ideation dr</w:t>
            </w:r>
            <w:r w:rsidRPr="004217DE">
              <w:t>awings completed freehand</w:t>
            </w:r>
          </w:p>
        </w:tc>
      </w:tr>
      <w:tr w:rsidTr="004217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rPr>
                <w:rStyle w:val="SpecialBold"/>
              </w:rPr>
              <w:t>Working drawings include:</w:t>
            </w:r>
          </w:p>
        </w:tc>
        <w:tc>
          <w:tcPr>
            <w:tcW w:w="6312" w:type="dxa"/>
            <w:tcBorders>
              <w:top w:val="nil"/>
              <w:left w:val="nil"/>
              <w:bottom w:val="nil"/>
              <w:right w:val="nil"/>
            </w:tcBorders>
            <w:tcMar>
              <w:top w:w="0" w:type="dxa"/>
              <w:left w:w="62" w:type="dxa"/>
              <w:bottom w:w="0" w:type="dxa"/>
              <w:right w:w="62" w:type="dxa"/>
            </w:tcMar>
          </w:tcPr>
          <w:p w:rsidR="00000000" w:rsidP="004217DE">
            <w:pPr>
              <w:pStyle w:val="ListBullet"/>
              <w:rPr>
                <w:lang w:val="en-NZ"/>
              </w:rPr>
            </w:pPr>
            <w:r w:rsidRPr="004217DE">
              <w:t>drafted technical drawings or drawings produced on computer using computer-aided design (CAD) software packages that contain project specifications</w:t>
            </w:r>
          </w:p>
        </w:tc>
      </w:tr>
      <w:tr w:rsidTr="004217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rPr>
                <w:rStyle w:val="SpecialBold"/>
              </w:rPr>
              <w:t>Models include:</w:t>
            </w:r>
          </w:p>
        </w:tc>
        <w:tc>
          <w:tcPr>
            <w:tcW w:w="6312" w:type="dxa"/>
            <w:tcBorders>
              <w:top w:val="nil"/>
              <w:left w:val="nil"/>
              <w:bottom w:val="nil"/>
              <w:right w:val="nil"/>
            </w:tcBorders>
            <w:tcMar>
              <w:top w:w="0" w:type="dxa"/>
              <w:left w:w="62" w:type="dxa"/>
              <w:bottom w:w="0" w:type="dxa"/>
              <w:right w:w="62" w:type="dxa"/>
            </w:tcMar>
          </w:tcPr>
          <w:p w:rsidR="00000000" w:rsidP="004217DE">
            <w:pPr>
              <w:pStyle w:val="ListBullet"/>
              <w:rPr>
                <w:lang w:val="en-NZ"/>
              </w:rPr>
            </w:pPr>
            <w:r w:rsidRPr="004217DE">
              <w:t xml:space="preserve">any three-dimensional (3-D) product </w:t>
            </w:r>
            <w:r w:rsidRPr="004217DE">
              <w:t>which is made to full size or replicated through maquette, produced without normal manufacturing techniques, mainly to provide for the analysis of proportion, balance and aesthetic value</w:t>
            </w:r>
          </w:p>
        </w:tc>
      </w:tr>
      <w:tr w:rsidTr="004217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rPr>
                <w:rStyle w:val="SpecialBold"/>
              </w:rPr>
              <w:t>Manufacturing processes include:</w:t>
            </w:r>
          </w:p>
        </w:tc>
        <w:tc>
          <w:tcPr>
            <w:tcW w:w="6312" w:type="dxa"/>
            <w:tcBorders>
              <w:top w:val="nil"/>
              <w:left w:val="nil"/>
              <w:bottom w:val="nil"/>
              <w:right w:val="nil"/>
            </w:tcBorders>
            <w:tcMar>
              <w:top w:w="0" w:type="dxa"/>
              <w:left w:w="62" w:type="dxa"/>
              <w:bottom w:w="0" w:type="dxa"/>
              <w:right w:w="62" w:type="dxa"/>
            </w:tcMar>
          </w:tcPr>
          <w:p w:rsidR="00000000" w:rsidP="004217DE">
            <w:pPr>
              <w:pStyle w:val="ListBullet"/>
              <w:rPr>
                <w:lang w:val="en-NZ"/>
              </w:rPr>
            </w:pPr>
            <w:r w:rsidRPr="004217DE">
              <w:t xml:space="preserve">methods by which the product will be produced with steps that </w:t>
            </w:r>
            <w:r w:rsidRPr="004217DE">
              <w:t>entail working from drawings and specifications, producing components utilising machine operations, assembly of the components and finishing techniques</w:t>
            </w:r>
          </w:p>
        </w:tc>
      </w:tr>
      <w:tr w:rsidTr="004217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217DE" w:rsidP="004217DE">
            <w:pPr>
              <w:pStyle w:val="BodyText"/>
            </w:pPr>
            <w:r w:rsidRPr="004217DE">
              <w:rPr>
                <w:rStyle w:val="SpecialBold"/>
              </w:rPr>
              <w:t>Personal protective equipment includes:</w:t>
            </w:r>
          </w:p>
          <w:p w:rsidR="00000000" w:rsidP="004217D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4217DE">
            <w:pPr>
              <w:pStyle w:val="ListBullet"/>
              <w:rPr>
                <w:lang w:val="en-NZ"/>
              </w:rPr>
            </w:pPr>
            <w:r w:rsidRPr="004217DE">
              <w:t xml:space="preserve">that prescribed under legislation, regulations and enterprise policies and practices </w:t>
            </w:r>
          </w:p>
        </w:tc>
      </w:tr>
      <w:tr w:rsidTr="004217D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217DE">
            <w:pPr>
              <w:pStyle w:val="BodyText"/>
              <w:rPr>
                <w:lang w:val="en-NZ"/>
              </w:rPr>
            </w:pPr>
            <w:r w:rsidRPr="004217DE">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4217DE" w:rsidP="004217DE">
            <w:pPr>
              <w:pStyle w:val="ListBullet"/>
            </w:pPr>
            <w:r w:rsidRPr="004217DE">
              <w:t xml:space="preserve">work procedures/instructions </w:t>
            </w:r>
          </w:p>
          <w:p w:rsidR="00000000" w:rsidRPr="004217DE" w:rsidP="004217DE">
            <w:pPr>
              <w:pStyle w:val="ListBullet"/>
            </w:pPr>
            <w:r w:rsidRPr="004217DE">
              <w:t xml:space="preserve">manufacturer specifications and instructions </w:t>
            </w:r>
          </w:p>
          <w:p w:rsidR="00000000" w:rsidRPr="004217DE" w:rsidP="004217DE">
            <w:pPr>
              <w:pStyle w:val="ListBullet"/>
            </w:pPr>
            <w:r w:rsidRPr="004217DE">
              <w:t>standard forms of workplace process and procedures</w:t>
            </w:r>
          </w:p>
          <w:p w:rsidR="00000000" w:rsidRPr="004217DE" w:rsidP="004217DE">
            <w:pPr>
              <w:pStyle w:val="ListBullet"/>
            </w:pPr>
            <w:r w:rsidRPr="004217DE">
              <w:t>orga</w:t>
            </w:r>
            <w:r w:rsidRPr="004217DE">
              <w:t xml:space="preserve">nisation work specifications and requirements </w:t>
            </w:r>
          </w:p>
          <w:p w:rsidR="00000000" w:rsidRPr="004217DE" w:rsidP="004217DE">
            <w:pPr>
              <w:pStyle w:val="ListBullet"/>
            </w:pPr>
            <w:r w:rsidRPr="004217DE">
              <w:t xml:space="preserve">legislation, regulations and codes of practice </w:t>
            </w:r>
          </w:p>
          <w:p w:rsidR="00000000" w:rsidRPr="004217DE" w:rsidP="004217DE">
            <w:pPr>
              <w:pStyle w:val="ListBullet"/>
            </w:pPr>
            <w:r w:rsidRPr="004217DE">
              <w:t>quality and Australian Standards and procedures</w:t>
            </w:r>
          </w:p>
        </w:tc>
      </w:tr>
    </w:tbl>
    <w:p w:rsidR="00000000" w:rsidRPr="004217DE" w:rsidP="004217DE">
      <w:pPr>
        <w:pStyle w:val="BodyText"/>
      </w:pPr>
    </w:p>
    <w:p w:rsidR="00000000" w:rsidRPr="004217DE" w:rsidP="004217DE">
      <w:pPr>
        <w:pStyle w:val="AllowPageBreak"/>
      </w:pPr>
    </w:p>
    <w:p w:rsidR="00000000" w:rsidRPr="004217DE" w:rsidP="004217DE">
      <w:pPr>
        <w:pStyle w:val="Heading1"/>
      </w:pPr>
      <w:bookmarkStart w:id="9" w:name="O_631477"/>
      <w:bookmarkEnd w:id="9"/>
      <w:r w:rsidRPr="004217DE">
        <w:t>Unit Mapping Information</w:t>
      </w:r>
    </w:p>
    <w:p w:rsidR="00000000" w:rsidRPr="004217DE" w:rsidP="00952978">
      <w:pPr>
        <w:pStyle w:val="BodyText"/>
      </w:pPr>
      <w:r w:rsidRPr="004217DE">
        <w:t>Supersedes and is equivalent to LMFFDT4003A Assess and record the lifecycle of a product</w:t>
      </w:r>
    </w:p>
    <w:p w:rsidR="00000000" w:rsidRPr="004217DE" w:rsidP="004217DE">
      <w:pPr>
        <w:pStyle w:val="Heading1"/>
      </w:pPr>
      <w:bookmarkStart w:id="10" w:name="O_631470"/>
      <w:bookmarkEnd w:id="10"/>
      <w:r w:rsidRPr="004217DE">
        <w:t>Links</w:t>
      </w:r>
    </w:p>
    <w:p w:rsidR="00000000" w:rsidRPr="004217DE" w:rsidP="00952978">
      <w:pPr>
        <w:pStyle w:val="BodyText"/>
      </w:pPr>
      <w:r w:rsidRPr="004217D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E6946">
        <w:rPr>
          <w:rStyle w:val="Hyperlink"/>
        </w:rPr>
        <w:t>https://vetnet.gov.au/Pages/TrainingDocs.aspx?q=0601ab95-583a-4e93-b2d4-cfb27b03ed73</w:t>
      </w:r>
      <w:r>
        <w:fldChar w:fldCharType="end"/>
      </w:r>
    </w:p>
    <w:p w:rsidR="00000000" w:rsidRPr="004217DE" w:rsidP="00952978">
      <w:pPr>
        <w:pStyle w:val="BodyText"/>
        <w:sectPr w:rsidSect="004217DE">
          <w:headerReference w:type="default" r:id="rId10"/>
          <w:footerReference w:type="default" r:id="rId11"/>
          <w:pgSz w:w="11908" w:h="16833"/>
          <w:pgMar w:top="1702" w:right="1418" w:bottom="1702" w:left="1418" w:header="992" w:footer="992" w:gutter="0"/>
          <w:cols w:space="720"/>
          <w:noEndnote/>
          <w:docGrid w:linePitch="299"/>
        </w:sectPr>
      </w:pPr>
    </w:p>
    <w:p w:rsidR="00000000" w:rsidRPr="004217DE" w:rsidP="004217DE">
      <w:pPr>
        <w:pStyle w:val="SuperHeading"/>
      </w:pPr>
      <w:r w:rsidRPr="004217DE">
        <w:t>Assessment Requirements for MSFFDT4003 Assess and record the lifecycle of a product</w:t>
      </w:r>
    </w:p>
    <w:p w:rsidR="00000000" w:rsidRPr="004217DE" w:rsidP="004217DE">
      <w:pPr>
        <w:pStyle w:val="Heading1"/>
      </w:pPr>
      <w:bookmarkStart w:id="11" w:name="O_631472"/>
      <w:bookmarkEnd w:id="11"/>
      <w:r w:rsidRPr="004217DE">
        <w:t>Modification History</w:t>
      </w:r>
    </w:p>
    <w:p w:rsidR="00000000" w:rsidRPr="004217DE" w:rsidP="00952978">
      <w:pPr>
        <w:pStyle w:val="BodyText"/>
      </w:pPr>
      <w:r w:rsidRPr="004217DE">
        <w:t>Release 1 - New unit of competency</w:t>
      </w:r>
    </w:p>
    <w:p w:rsidR="00000000" w:rsidRPr="004217DE" w:rsidP="004217DE">
      <w:pPr>
        <w:pStyle w:val="Heading1"/>
      </w:pPr>
      <w:bookmarkStart w:id="12" w:name="O_631475"/>
      <w:bookmarkEnd w:id="12"/>
      <w:r w:rsidRPr="004217DE">
        <w:t>Performance Evidence</w:t>
      </w:r>
    </w:p>
    <w:p w:rsidR="00000000" w:rsidRPr="004217DE" w:rsidP="004217DE">
      <w:pPr>
        <w:pStyle w:val="ListBullet"/>
      </w:pPr>
      <w:r w:rsidRPr="004217DE">
        <w:t xml:space="preserve">Collect, organise and understand information related to furnishing work instructions and work orders and safety procedures </w:t>
      </w:r>
    </w:p>
    <w:p w:rsidR="00000000" w:rsidRPr="004217DE" w:rsidP="004217DE">
      <w:pPr>
        <w:pStyle w:val="ListBullet"/>
      </w:pPr>
      <w:r w:rsidRPr="004217DE">
        <w:t xml:space="preserve">Apply safe handling requirements for equipment, products and materials, including use of personal protective equipment </w:t>
      </w:r>
    </w:p>
    <w:p w:rsidR="00000000" w:rsidRPr="004217DE" w:rsidP="004217DE">
      <w:pPr>
        <w:pStyle w:val="ListBullet"/>
      </w:pPr>
      <w:r w:rsidRPr="004217DE">
        <w:t xml:space="preserve">Identify materials used in the work process </w:t>
      </w:r>
    </w:p>
    <w:p w:rsidR="00000000" w:rsidRPr="004217DE" w:rsidP="004217DE">
      <w:pPr>
        <w:pStyle w:val="ListBullet"/>
      </w:pPr>
      <w:r w:rsidRPr="004217DE">
        <w:t xml:space="preserve">Follow work instructions, operating procedures and inspection processes to: </w:t>
      </w:r>
    </w:p>
    <w:p w:rsidR="00000000" w:rsidRPr="004217DE" w:rsidP="004217DE">
      <w:pPr>
        <w:pStyle w:val="ListBullet2"/>
      </w:pPr>
      <w:r w:rsidRPr="004217DE">
        <w:t xml:space="preserve">minimise the risk of injury to self or others </w:t>
      </w:r>
    </w:p>
    <w:p w:rsidR="00000000" w:rsidRPr="004217DE" w:rsidP="004217DE">
      <w:pPr>
        <w:pStyle w:val="ListBullet2"/>
      </w:pPr>
      <w:r w:rsidRPr="004217DE">
        <w:t xml:space="preserve">prevent damage to goods, equipment and products </w:t>
      </w:r>
    </w:p>
    <w:p w:rsidR="00000000" w:rsidRPr="004217DE" w:rsidP="004217DE">
      <w:pPr>
        <w:pStyle w:val="ListBullet2"/>
      </w:pPr>
      <w:r w:rsidRPr="004217DE">
        <w:t>maintain required production output a</w:t>
      </w:r>
      <w:r w:rsidRPr="004217DE">
        <w:t xml:space="preserve">nd product quality </w:t>
      </w:r>
    </w:p>
    <w:p w:rsidR="00000000" w:rsidRPr="004217DE" w:rsidP="004217DE">
      <w:pPr>
        <w:pStyle w:val="ListBullet"/>
      </w:pPr>
      <w:r w:rsidRPr="004217DE">
        <w:t>Record the lifecycle of a product from its raw source to its end use, work through the design process assessing the requirements and recording the intended outcomes</w:t>
      </w:r>
    </w:p>
    <w:p w:rsidR="00000000" w:rsidRPr="004217DE" w:rsidP="004217DE">
      <w:pPr>
        <w:pStyle w:val="ListBullet"/>
      </w:pPr>
      <w:r w:rsidRPr="004217DE">
        <w:t>Apply design elements and principles to a product lifecycle and produc</w:t>
      </w:r>
      <w:r w:rsidRPr="004217DE">
        <w:t>e a report on the analysis</w:t>
      </w:r>
    </w:p>
    <w:p w:rsidR="00000000" w:rsidRPr="004217DE" w:rsidP="004217DE">
      <w:pPr>
        <w:pStyle w:val="ListBullet"/>
      </w:pPr>
      <w:r w:rsidRPr="004217DE">
        <w:t xml:space="preserve">Use mathematical ideas and techniques to correctly complete measurements, calculate area and estimate material requirements </w:t>
      </w:r>
    </w:p>
    <w:p w:rsidR="00000000" w:rsidRPr="004217DE" w:rsidP="004217DE">
      <w:pPr>
        <w:pStyle w:val="ListBullet"/>
      </w:pPr>
      <w:r w:rsidRPr="004217DE">
        <w:t xml:space="preserve">Lead others and work effectively to improve production quality and outcomes </w:t>
      </w:r>
    </w:p>
    <w:p w:rsidR="00000000" w:rsidRPr="004217DE" w:rsidP="004217DE">
      <w:pPr>
        <w:pStyle w:val="ListBullet"/>
      </w:pPr>
      <w:r w:rsidRPr="004217DE">
        <w:t>Communicate ideas and infor</w:t>
      </w:r>
      <w:r w:rsidRPr="004217DE">
        <w:t xml:space="preserve">mation to enable confirmation of work requirements and specifications and the reporting of work outcomes and problems, interpret basic plans and follow safety procedures </w:t>
      </w:r>
    </w:p>
    <w:p w:rsidR="00000000" w:rsidRPr="004217DE" w:rsidP="004217DE">
      <w:pPr>
        <w:pStyle w:val="ListBullet"/>
      </w:pPr>
      <w:r w:rsidRPr="004217DE">
        <w:t>Use workplace technology related to the coordination, including communication equipme</w:t>
      </w:r>
      <w:r w:rsidRPr="004217DE">
        <w:t xml:space="preserve">nt, time and management aids and other measuring devices </w:t>
      </w:r>
    </w:p>
    <w:p w:rsidR="00000000" w:rsidRPr="004217DE" w:rsidP="004217DE">
      <w:pPr>
        <w:pStyle w:val="ListBullet"/>
      </w:pPr>
      <w:r w:rsidRPr="004217DE">
        <w:t>Minimise wastage of resources, including materials, time and money</w:t>
      </w:r>
    </w:p>
    <w:p w:rsidR="00000000" w:rsidRPr="004217DE" w:rsidP="004217DE">
      <w:pPr>
        <w:pStyle w:val="ListBullet"/>
      </w:pPr>
      <w:r w:rsidRPr="004217DE">
        <w:t>Work with others and in a team by recognising de</w:t>
      </w:r>
      <w:r w:rsidRPr="004217DE">
        <w:t>pendencies and using cooperative approaches to optimise work flow and productivity and encourage participation of employees in the planning of work activities and changes</w:t>
      </w:r>
    </w:p>
    <w:p w:rsidR="00000000" w:rsidRPr="004217DE" w:rsidP="004217DE">
      <w:pPr>
        <w:pStyle w:val="AllowPageBreak"/>
      </w:pPr>
    </w:p>
    <w:p w:rsidR="00000000" w:rsidRPr="004217DE" w:rsidP="004217DE">
      <w:pPr>
        <w:pStyle w:val="Heading1"/>
      </w:pPr>
      <w:bookmarkStart w:id="13" w:name="O_631474"/>
      <w:bookmarkEnd w:id="13"/>
      <w:r w:rsidRPr="004217DE">
        <w:t>Knowledge Evidence</w:t>
      </w:r>
    </w:p>
    <w:p w:rsidR="00000000" w:rsidRPr="004217DE" w:rsidP="004217DE">
      <w:pPr>
        <w:pStyle w:val="ListBullet"/>
      </w:pPr>
      <w:r w:rsidRPr="004217DE">
        <w:t>State or territory WHS legislation, regulations,</w:t>
      </w:r>
      <w:r w:rsidRPr="004217DE">
        <w:t xml:space="preserve"> standards and codes of practice relevant to the full range of processes for assessing and recording furniture details</w:t>
      </w:r>
    </w:p>
    <w:p w:rsidR="00000000" w:rsidRPr="004217DE" w:rsidP="004217DE">
      <w:pPr>
        <w:pStyle w:val="ListBullet"/>
      </w:pPr>
      <w:r w:rsidRPr="004217DE">
        <w:t xml:space="preserve">Organisational and site standards, requirements, policies and procedures for assessing and recording furniture details </w:t>
      </w:r>
    </w:p>
    <w:p w:rsidR="00000000" w:rsidRPr="004217DE" w:rsidP="004217DE">
      <w:pPr>
        <w:pStyle w:val="ListBullet"/>
      </w:pPr>
      <w:r w:rsidRPr="004217DE">
        <w:t>Environmental pro</w:t>
      </w:r>
      <w:r w:rsidRPr="004217DE">
        <w:t>tection requirements</w:t>
      </w:r>
    </w:p>
    <w:p w:rsidR="00000000" w:rsidRPr="004217DE" w:rsidP="004217DE">
      <w:pPr>
        <w:pStyle w:val="ListBullet"/>
      </w:pPr>
      <w:r w:rsidRPr="004217DE">
        <w:t>Established communication channels and protocols</w:t>
      </w:r>
    </w:p>
    <w:p w:rsidR="00000000" w:rsidRPr="004217DE" w:rsidP="004217DE">
      <w:pPr>
        <w:pStyle w:val="ListBullet"/>
      </w:pPr>
      <w:r w:rsidRPr="004217DE">
        <w:t>Relevant problem identification and resolution</w:t>
      </w:r>
    </w:p>
    <w:p w:rsidR="00000000" w:rsidRPr="004217DE" w:rsidP="004217DE">
      <w:pPr>
        <w:pStyle w:val="ListBullet"/>
      </w:pPr>
      <w:r w:rsidRPr="004217DE">
        <w:t>Elements and principles of design</w:t>
      </w:r>
    </w:p>
    <w:p w:rsidR="00000000" w:rsidRPr="004217DE" w:rsidP="004217DE">
      <w:pPr>
        <w:pStyle w:val="ListBullet"/>
      </w:pPr>
      <w:r w:rsidRPr="004217DE">
        <w:t>Ergonomics and aesthetic values</w:t>
      </w:r>
    </w:p>
    <w:p w:rsidR="00000000" w:rsidRPr="004217DE" w:rsidP="004217DE">
      <w:pPr>
        <w:pStyle w:val="ListBullet"/>
      </w:pPr>
      <w:r w:rsidRPr="004217DE">
        <w:t>Characteristics of furnishing materials, products and defects</w:t>
      </w:r>
    </w:p>
    <w:p w:rsidR="00000000" w:rsidRPr="004217DE" w:rsidP="004217DE">
      <w:pPr>
        <w:pStyle w:val="ListBullet"/>
      </w:pPr>
      <w:r w:rsidRPr="004217DE">
        <w:t xml:space="preserve">Design and </w:t>
      </w:r>
      <w:r w:rsidRPr="004217DE">
        <w:t>related computer programs</w:t>
      </w:r>
    </w:p>
    <w:p w:rsidR="00000000" w:rsidRPr="004217DE" w:rsidP="004217DE">
      <w:pPr>
        <w:pStyle w:val="ListBullet"/>
      </w:pPr>
      <w:r w:rsidRPr="004217DE">
        <w:t>Procedures for the recording, reporting and maintenance of workplace records and information</w:t>
      </w:r>
    </w:p>
    <w:p w:rsidR="00000000" w:rsidRPr="004217DE" w:rsidP="004217DE">
      <w:pPr>
        <w:pStyle w:val="ListBullet"/>
      </w:pPr>
      <w:r w:rsidRPr="004217DE">
        <w:t>Appropriate mathematical procedures for estimation and measurement</w:t>
      </w:r>
    </w:p>
    <w:p w:rsidR="00000000" w:rsidRPr="004217DE" w:rsidP="004217DE">
      <w:pPr>
        <w:pStyle w:val="AllowPageBreak"/>
      </w:pPr>
    </w:p>
    <w:p w:rsidR="00000000" w:rsidRPr="004217DE" w:rsidP="004217DE">
      <w:pPr>
        <w:pStyle w:val="Heading1"/>
      </w:pPr>
      <w:bookmarkStart w:id="14" w:name="O_631473"/>
      <w:bookmarkEnd w:id="14"/>
      <w:r w:rsidRPr="004217DE">
        <w:t>Assessment Conditions</w:t>
      </w:r>
    </w:p>
    <w:p w:rsidR="00000000" w:rsidRPr="004217DE" w:rsidP="004217DE">
      <w:pPr>
        <w:pStyle w:val="ListBullet"/>
      </w:pPr>
      <w:r w:rsidRPr="004217DE">
        <w:t>Assessors must:</w:t>
      </w:r>
    </w:p>
    <w:p w:rsidR="00000000" w:rsidRPr="004217DE" w:rsidP="004217DE">
      <w:pPr>
        <w:pStyle w:val="ListBullet2"/>
      </w:pPr>
      <w:r w:rsidRPr="004217DE">
        <w:t>hold training</w:t>
      </w:r>
      <w:r w:rsidRPr="004217DE">
        <w:t xml:space="preserve"> and assessment competencies as determined by the National Skills Standards Council (NSSC) or its successors</w:t>
      </w:r>
    </w:p>
    <w:p w:rsidR="00000000" w:rsidRPr="004217DE" w:rsidP="004217DE">
      <w:pPr>
        <w:pStyle w:val="ListBullet2"/>
      </w:pPr>
      <w:r w:rsidRPr="004217DE">
        <w:t xml:space="preserve">have vocational competency in the furnishing industry at least to the level being assessed with broad industry knowledge and experience, usually combined with a relevant industry qualification </w:t>
      </w:r>
    </w:p>
    <w:p w:rsidR="00000000" w:rsidRPr="004217DE" w:rsidP="004217DE">
      <w:pPr>
        <w:pStyle w:val="ListBullet2"/>
      </w:pPr>
      <w:r w:rsidRPr="004217DE">
        <w:t>be familiar with the current skills and knowledge used and hav</w:t>
      </w:r>
      <w:r w:rsidRPr="004217DE">
        <w:t>e relevant, current experience in the furnishing industry.</w:t>
      </w:r>
    </w:p>
    <w:p w:rsidR="00000000" w:rsidRPr="004217DE" w:rsidP="004217DE">
      <w:pPr>
        <w:pStyle w:val="ListBullet"/>
      </w:pPr>
      <w:r w:rsidRPr="004217DE">
        <w:t xml:space="preserve">Assessment methods must confirm consistency of performance over time rather than a single assessment event and in a range of workplace relevant contexts. </w:t>
      </w:r>
    </w:p>
    <w:p w:rsidR="00000000" w:rsidRPr="004217DE" w:rsidP="004217DE">
      <w:pPr>
        <w:pStyle w:val="ListBullet"/>
      </w:pPr>
      <w:r w:rsidRPr="004217DE">
        <w:t>Assessment must be by observation of rele</w:t>
      </w:r>
      <w:r w:rsidRPr="004217DE">
        <w:t xml:space="preserve">vant tasks with questioning on underpinning knowledge and, where applicable, multimedia evidence, supervisor’s reports, projects and work samples. </w:t>
      </w:r>
    </w:p>
    <w:p w:rsidR="00000000" w:rsidRPr="004217DE" w:rsidP="004217DE">
      <w:pPr>
        <w:pStyle w:val="ListBullet"/>
      </w:pPr>
      <w:r w:rsidRPr="004217DE">
        <w:t>Assessment is to be conducted on single units of competency or in conjunction with other related units of co</w:t>
      </w:r>
      <w:r w:rsidRPr="004217DE">
        <w:t>mpetency. Foundation skills are integral to competent performance in the unit and should not be assessed separately.</w:t>
      </w:r>
    </w:p>
    <w:p w:rsidR="00000000" w:rsidRPr="004217DE" w:rsidP="004217DE">
      <w:pPr>
        <w:pStyle w:val="ListBullet"/>
      </w:pPr>
      <w:r w:rsidRPr="004217DE">
        <w:t>Assessment must occur on the job or in a workplace simulated facility with relevant process, equipment, materials, work instructions and de</w:t>
      </w:r>
      <w:r w:rsidRPr="004217DE">
        <w:t>adlines.</w:t>
      </w:r>
    </w:p>
    <w:p w:rsidR="00000000" w:rsidRPr="004217DE" w:rsidP="004217DE">
      <w:pPr>
        <w:pStyle w:val="ListBullet"/>
      </w:pPr>
      <w:r w:rsidRPr="004217DE">
        <w:t>Access is required to materials, equipment and specifications relevant to recording the lifecycle of a product.</w:t>
      </w:r>
    </w:p>
    <w:p w:rsidR="00000000" w:rsidRPr="004217DE" w:rsidP="004217DE">
      <w:pPr>
        <w:pStyle w:val="AllowPageBreak"/>
      </w:pPr>
    </w:p>
    <w:p w:rsidR="00000000" w:rsidRPr="004217DE" w:rsidP="004217DE">
      <w:pPr>
        <w:pStyle w:val="Heading1"/>
      </w:pPr>
      <w:bookmarkStart w:id="15" w:name="O_631471"/>
      <w:bookmarkEnd w:id="15"/>
      <w:r w:rsidRPr="004217DE">
        <w:t>Links</w:t>
      </w:r>
    </w:p>
    <w:p w:rsidR="00000000" w:rsidRPr="004217DE" w:rsidP="00952978">
      <w:pPr>
        <w:pStyle w:val="BodyText"/>
      </w:pPr>
      <w:r w:rsidRPr="004217D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E6946">
        <w:rPr>
          <w:rStyle w:val="Hyperlink"/>
        </w:rPr>
        <w:t>https://vetnet.gov.au/Pages/TrainingDocs.aspx?q=0601ab95-583a-4e93-b2d4-cfb27b03ed73</w:t>
      </w:r>
      <w:r>
        <w:fldChar w:fldCharType="end"/>
      </w:r>
    </w:p>
    <w:p w:rsidR="00000000" w:rsidRPr="004217DE" w:rsidP="004217DE"/>
    <w:sectPr w:rsidSect="004217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7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7DE" w:rsidRPr="00952978" w:rsidP="009529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7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978" w:rsidP="004217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52978" w:rsidP="004217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52978" w:rsidP="004217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7DE" w:rsidP="004217DE">
    <w:pPr>
      <w:pStyle w:val="Footer"/>
      <w:framePr w:wrap="around"/>
    </w:pPr>
    <w:r>
      <w:fldChar w:fldCharType="begin"/>
    </w:r>
    <w:r>
      <w:instrText xml:space="preserve"> DOCPROPERTY  Subject  \* MERGEFORMAT </w:instrText>
    </w:r>
    <w:r>
      <w:fldChar w:fldCharType="separate"/>
    </w:r>
    <w:r w:rsidR="00952978">
      <w:t>Approved</w:t>
    </w:r>
    <w:r w:rsidR="00952978">
      <w:fldChar w:fldCharType="end"/>
    </w:r>
    <w:r>
      <w:tab/>
      <w:t xml:space="preserve">Page </w:t>
    </w:r>
    <w:r>
      <w:fldChar w:fldCharType="begin"/>
    </w:r>
    <w:r>
      <w:instrText xml:space="preserve"> PAGE  \* Arabic  \* MERGEFORMAT </w:instrText>
    </w:r>
    <w:r>
      <w:fldChar w:fldCharType="separate"/>
    </w:r>
    <w:r w:rsidR="0095297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2978">
      <w:rPr>
        <w:noProof/>
      </w:rPr>
      <w:t>7</w:t>
    </w:r>
    <w:r>
      <w:rPr>
        <w:noProof/>
      </w:rPr>
      <w:fldChar w:fldCharType="end"/>
    </w:r>
  </w:p>
  <w:p w:rsidR="004217DE" w:rsidP="004217DE">
    <w:pPr>
      <w:pStyle w:val="Footer"/>
      <w:framePr w:wrap="around"/>
    </w:pPr>
    <w:r>
      <w:t xml:space="preserve">© Commonwealth of Australia, </w:t>
    </w:r>
    <w:r>
      <w:fldChar w:fldCharType="begin"/>
    </w:r>
    <w:r>
      <w:instrText xml:space="preserve"> DATE  \@ "yyyy"  \* MERGEFORMAT </w:instrText>
    </w:r>
    <w:r>
      <w:fldChar w:fldCharType="separate"/>
    </w:r>
    <w:r w:rsidR="00952978">
      <w:rPr>
        <w:noProof/>
      </w:rPr>
      <w:t>2025</w:t>
    </w:r>
    <w:r>
      <w:fldChar w:fldCharType="end"/>
    </w:r>
    <w:r>
      <w:tab/>
    </w:r>
    <w:r>
      <w:fldChar w:fldCharType="begin"/>
    </w:r>
    <w:r>
      <w:instrText xml:space="preserve"> DOCPROPERTY  Author  \* MERGEFORMAT </w:instrText>
    </w:r>
    <w:r>
      <w:fldChar w:fldCharType="separate"/>
    </w:r>
    <w:r w:rsidR="00952978">
      <w:t>Skills Insight</w:t>
    </w:r>
    <w:r w:rsidR="00952978">
      <w:fldChar w:fldCharType="end"/>
    </w:r>
  </w:p>
  <w:p w:rsidR="004217DE" w:rsidP="004217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7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9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17DE" w:rsidRPr="00952978" w:rsidP="009529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7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978" w:rsidRPr="002D2AF8" w:rsidP="004217DE">
    <w:pPr>
      <w:pStyle w:val="Header"/>
      <w:framePr w:wrap="around"/>
    </w:pPr>
    <w:r>
      <w:fldChar w:fldCharType="begin"/>
    </w:r>
    <w:r>
      <w:instrText xml:space="preserve"> TITLE   \* MERGEFORMAT </w:instrText>
    </w:r>
    <w:r>
      <w:fldChar w:fldCharType="separate"/>
    </w:r>
    <w:r>
      <w:t>MSFFDT4003 Assess and record the lifecycle of a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52978" w:rsidP="004217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7DE" w:rsidRPr="002D2AF8" w:rsidP="004217DE">
    <w:pPr>
      <w:pStyle w:val="Header"/>
      <w:framePr w:wrap="around"/>
    </w:pPr>
    <w:r>
      <w:fldChar w:fldCharType="begin"/>
    </w:r>
    <w:r>
      <w:instrText xml:space="preserve"> TITLE   \* MERGEFORMAT </w:instrText>
    </w:r>
    <w:r>
      <w:fldChar w:fldCharType="separate"/>
    </w:r>
    <w:r w:rsidR="00952978">
      <w:t>MSFFDT4003 Assess and record the lifecycle of a product</w:t>
    </w:r>
    <w:r w:rsidR="00952978">
      <w:fldChar w:fldCharType="end"/>
    </w:r>
    <w:r>
      <w:tab/>
      <w:t xml:space="preserve">Date this document was generated: </w:t>
    </w:r>
    <w:r>
      <w:fldChar w:fldCharType="begin"/>
    </w:r>
    <w:r>
      <w:instrText xml:space="preserve"> CREATEDATE  \@ "d MMMM yyyy"  \* MERGEFORMAT </w:instrText>
    </w:r>
    <w:r>
      <w:fldChar w:fldCharType="separate"/>
    </w:r>
    <w:r w:rsidR="00952978">
      <w:rPr>
        <w:noProof/>
      </w:rPr>
      <w:t>2 March 2025</w:t>
    </w:r>
    <w:r>
      <w:fldChar w:fldCharType="end"/>
    </w:r>
  </w:p>
  <w:p w:rsidR="004217DE" w:rsidP="004217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9AE2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6E5A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8014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7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17DE"/>
    <w:pPr>
      <w:spacing w:before="360" w:after="60"/>
      <w:outlineLvl w:val="0"/>
    </w:pPr>
    <w:rPr>
      <w:sz w:val="32"/>
    </w:rPr>
  </w:style>
  <w:style w:type="paragraph" w:styleId="Heading2">
    <w:name w:val="heading 2"/>
    <w:basedOn w:val="HeadingBase"/>
    <w:next w:val="BodyText"/>
    <w:link w:val="Heading2Char"/>
    <w:qFormat/>
    <w:rsid w:val="004217DE"/>
    <w:pPr>
      <w:keepLines/>
      <w:spacing w:before="240" w:after="120"/>
      <w:outlineLvl w:val="1"/>
    </w:pPr>
    <w:rPr>
      <w:sz w:val="28"/>
      <w:szCs w:val="40"/>
    </w:rPr>
  </w:style>
  <w:style w:type="paragraph" w:styleId="Heading3">
    <w:name w:val="heading 3"/>
    <w:basedOn w:val="HeadingBase"/>
    <w:next w:val="BodyText"/>
    <w:link w:val="Heading3Char"/>
    <w:qFormat/>
    <w:rsid w:val="004217DE"/>
    <w:pPr>
      <w:spacing w:before="180" w:after="120"/>
      <w:outlineLvl w:val="2"/>
    </w:pPr>
    <w:rPr>
      <w:spacing w:val="-10"/>
      <w:kern w:val="32"/>
    </w:rPr>
  </w:style>
  <w:style w:type="paragraph" w:styleId="Heading4">
    <w:name w:val="heading 4"/>
    <w:basedOn w:val="HeadingBase"/>
    <w:next w:val="BodyText"/>
    <w:link w:val="Heading4Char"/>
    <w:qFormat/>
    <w:rsid w:val="004217DE"/>
    <w:pPr>
      <w:spacing w:before="160" w:after="120"/>
      <w:outlineLvl w:val="3"/>
    </w:pPr>
    <w:rPr>
      <w:sz w:val="22"/>
    </w:rPr>
  </w:style>
  <w:style w:type="paragraph" w:styleId="Heading5">
    <w:name w:val="heading 5"/>
    <w:basedOn w:val="HeadingBase"/>
    <w:next w:val="Normal"/>
    <w:link w:val="Heading5Char"/>
    <w:qFormat/>
    <w:rsid w:val="004217DE"/>
    <w:pPr>
      <w:spacing w:before="80"/>
      <w:outlineLvl w:val="4"/>
    </w:pPr>
    <w:rPr>
      <w:color w:val="918585"/>
      <w:sz w:val="20"/>
    </w:rPr>
  </w:style>
  <w:style w:type="paragraph" w:styleId="Heading6">
    <w:name w:val="heading 6"/>
    <w:basedOn w:val="HeadingBase"/>
    <w:next w:val="Normal"/>
    <w:link w:val="Heading6Char"/>
    <w:qFormat/>
    <w:rsid w:val="004217DE"/>
    <w:pPr>
      <w:spacing w:before="60"/>
      <w:outlineLvl w:val="5"/>
    </w:pPr>
    <w:rPr>
      <w:color w:val="918585"/>
      <w:sz w:val="20"/>
    </w:rPr>
  </w:style>
  <w:style w:type="paragraph" w:styleId="Heading7">
    <w:name w:val="heading 7"/>
    <w:basedOn w:val="Normal"/>
    <w:next w:val="Normal"/>
    <w:link w:val="Heading7Char"/>
    <w:qFormat/>
    <w:rsid w:val="004217DE"/>
    <w:pPr>
      <w:ind w:left="720"/>
      <w:outlineLvl w:val="6"/>
    </w:pPr>
    <w:rPr>
      <w:i/>
    </w:rPr>
  </w:style>
  <w:style w:type="paragraph" w:styleId="Heading8">
    <w:name w:val="heading 8"/>
    <w:basedOn w:val="Normal"/>
    <w:next w:val="Normal"/>
    <w:link w:val="Heading8Char"/>
    <w:qFormat/>
    <w:rsid w:val="004217DE"/>
    <w:pPr>
      <w:ind w:left="720"/>
      <w:outlineLvl w:val="7"/>
    </w:pPr>
    <w:rPr>
      <w:i/>
    </w:rPr>
  </w:style>
  <w:style w:type="paragraph" w:styleId="Heading9">
    <w:name w:val="heading 9"/>
    <w:basedOn w:val="Normal"/>
    <w:next w:val="Normal"/>
    <w:link w:val="Heading9Char"/>
    <w:qFormat/>
    <w:rsid w:val="004217DE"/>
    <w:pPr>
      <w:ind w:left="720"/>
      <w:outlineLvl w:val="8"/>
    </w:pPr>
    <w:rPr>
      <w:i/>
    </w:rPr>
  </w:style>
  <w:style w:type="character" w:default="1" w:styleId="DefaultParagraphFont">
    <w:name w:val="Default Paragraph Font"/>
    <w:uiPriority w:val="1"/>
    <w:unhideWhenUsed/>
    <w:rsid w:val="004217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17DE"/>
  </w:style>
  <w:style w:type="character" w:customStyle="1" w:styleId="Heading1Char">
    <w:name w:val="Heading 1 Char"/>
    <w:basedOn w:val="DefaultParagraphFont"/>
    <w:link w:val="Heading1"/>
    <w:rsid w:val="004217DE"/>
    <w:rPr>
      <w:rFonts w:ascii="Times New Roman" w:eastAsia="Times New Roman" w:hAnsi="Times New Roman" w:cs="Times New Roman"/>
      <w:b/>
      <w:sz w:val="32"/>
      <w:szCs w:val="20"/>
      <w:lang w:eastAsia="en-US"/>
    </w:rPr>
  </w:style>
  <w:style w:type="paragraph" w:styleId="BodyText">
    <w:name w:val="Body Text"/>
    <w:basedOn w:val="Normal"/>
    <w:link w:val="BodyTextChar"/>
    <w:rsid w:val="004217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17DE"/>
    <w:rPr>
      <w:rFonts w:ascii="Times New Roman" w:eastAsia="Times New Roman" w:hAnsi="Times New Roman" w:cs="Times New Roman"/>
      <w:sz w:val="24"/>
      <w:lang w:eastAsia="en-US"/>
    </w:rPr>
  </w:style>
  <w:style w:type="paragraph" w:styleId="ListBullet">
    <w:name w:val="List Bullet"/>
    <w:basedOn w:val="List"/>
    <w:rsid w:val="004217DE"/>
    <w:pPr>
      <w:numPr>
        <w:numId w:val="12"/>
      </w:numPr>
      <w:tabs>
        <w:tab w:val="clear" w:pos="340"/>
      </w:tabs>
      <w:spacing w:before="40" w:after="40"/>
    </w:pPr>
  </w:style>
  <w:style w:type="character" w:customStyle="1" w:styleId="SpecialBold">
    <w:name w:val="Special Bold"/>
    <w:basedOn w:val="DefaultParagraphFont"/>
    <w:rsid w:val="004217DE"/>
    <w:rPr>
      <w:b/>
      <w:spacing w:val="0"/>
    </w:rPr>
  </w:style>
  <w:style w:type="paragraph" w:styleId="ListBullet2">
    <w:name w:val="List Bullet 2"/>
    <w:basedOn w:val="List2"/>
    <w:rsid w:val="004217DE"/>
    <w:pPr>
      <w:numPr>
        <w:numId w:val="13"/>
      </w:numPr>
      <w:tabs>
        <w:tab w:val="clear" w:pos="680"/>
      </w:tabs>
    </w:pPr>
  </w:style>
  <w:style w:type="paragraph" w:customStyle="1" w:styleId="SuperHeading">
    <w:name w:val="SuperHeading"/>
    <w:basedOn w:val="Normal"/>
    <w:rsid w:val="004217DE"/>
    <w:pPr>
      <w:spacing w:before="240" w:after="120"/>
      <w:outlineLvl w:val="0"/>
    </w:pPr>
    <w:rPr>
      <w:rFonts w:ascii="Times New Roman" w:hAnsi="Times New Roman"/>
      <w:b/>
      <w:sz w:val="32"/>
    </w:rPr>
  </w:style>
  <w:style w:type="paragraph" w:customStyle="1" w:styleId="AllowPageBreak">
    <w:name w:val="AllowPageBreak"/>
    <w:rsid w:val="004217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17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17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17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17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17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17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17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17DE"/>
    <w:rPr>
      <w:rFonts w:ascii="Courier New" w:eastAsia="Times New Roman" w:hAnsi="Courier New" w:cs="Times New Roman"/>
      <w:i/>
      <w:szCs w:val="20"/>
      <w:lang w:eastAsia="en-US"/>
    </w:rPr>
  </w:style>
  <w:style w:type="paragraph" w:customStyle="1" w:styleId="HeadingBase">
    <w:name w:val="Heading Base"/>
    <w:rsid w:val="004217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17DE"/>
    <w:pPr>
      <w:tabs>
        <w:tab w:val="right" w:leader="dot" w:pos="9072"/>
      </w:tabs>
      <w:ind w:left="567"/>
    </w:pPr>
    <w:rPr>
      <w:szCs w:val="22"/>
    </w:rPr>
  </w:style>
  <w:style w:type="paragraph" w:customStyle="1" w:styleId="TOCBase">
    <w:name w:val="TOC Base"/>
    <w:rsid w:val="004217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17DE"/>
    <w:pPr>
      <w:tabs>
        <w:tab w:val="right" w:leader="dot" w:pos="9072"/>
      </w:tabs>
      <w:spacing w:before="40" w:after="40"/>
      <w:ind w:left="284"/>
    </w:pPr>
    <w:rPr>
      <w:rFonts w:ascii="Times New Roman" w:hAnsi="Times New Roman"/>
    </w:rPr>
  </w:style>
  <w:style w:type="paragraph" w:styleId="TOC1">
    <w:name w:val="toc 1"/>
    <w:basedOn w:val="TOCBase"/>
    <w:next w:val="Normal"/>
    <w:rsid w:val="004217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17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17DE"/>
    <w:rPr>
      <w:rFonts w:ascii="Times New Roman" w:eastAsia="Times New Roman" w:hAnsi="Times New Roman" w:cs="Times New Roman"/>
      <w:sz w:val="16"/>
      <w:lang w:eastAsia="en-US"/>
    </w:rPr>
  </w:style>
  <w:style w:type="paragraph" w:styleId="Title">
    <w:name w:val="Title"/>
    <w:basedOn w:val="HeadingBase"/>
    <w:link w:val="TitleChar"/>
    <w:qFormat/>
    <w:rsid w:val="004217DE"/>
    <w:pPr>
      <w:spacing w:before="5040"/>
      <w:jc w:val="center"/>
    </w:pPr>
    <w:rPr>
      <w:sz w:val="48"/>
      <w:szCs w:val="72"/>
      <w:lang w:val="en-US"/>
    </w:rPr>
  </w:style>
  <w:style w:type="character" w:customStyle="1" w:styleId="TitleChar">
    <w:name w:val="Title Char"/>
    <w:basedOn w:val="DefaultParagraphFont"/>
    <w:link w:val="Title"/>
    <w:rsid w:val="004217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17DE"/>
    <w:pPr>
      <w:tabs>
        <w:tab w:val="left" w:pos="3600"/>
        <w:tab w:val="left" w:pos="3958"/>
      </w:tabs>
    </w:pPr>
  </w:style>
  <w:style w:type="paragraph" w:styleId="List">
    <w:name w:val="List"/>
    <w:basedOn w:val="BodyText"/>
    <w:next w:val="BodyText"/>
    <w:rsid w:val="004217DE"/>
    <w:pPr>
      <w:tabs>
        <w:tab w:val="left" w:pos="340"/>
      </w:tabs>
      <w:spacing w:before="60" w:after="60"/>
      <w:ind w:left="340" w:hanging="340"/>
    </w:pPr>
  </w:style>
  <w:style w:type="paragraph" w:customStyle="1" w:styleId="Note">
    <w:name w:val="Note"/>
    <w:basedOn w:val="BodyText"/>
    <w:rsid w:val="004217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17DE"/>
    <w:pPr>
      <w:framePr w:wrap="auto" w:hAnchor="text" w:y="6049"/>
    </w:pPr>
    <w:rPr>
      <w:color w:val="000000"/>
      <w:sz w:val="40"/>
    </w:rPr>
  </w:style>
  <w:style w:type="paragraph" w:customStyle="1" w:styleId="TOCTitle">
    <w:name w:val="TOCTitle"/>
    <w:basedOn w:val="Heading1"/>
    <w:rsid w:val="004217DE"/>
    <w:pPr>
      <w:spacing w:after="240"/>
      <w:jc w:val="center"/>
      <w:outlineLvl w:val="9"/>
    </w:pPr>
    <w:rPr>
      <w:caps/>
    </w:rPr>
  </w:style>
  <w:style w:type="paragraph" w:customStyle="1" w:styleId="Version">
    <w:name w:val="Version"/>
    <w:rsid w:val="004217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17DE"/>
    <w:pPr>
      <w:keepNext w:val="0"/>
      <w:tabs>
        <w:tab w:val="right" w:pos="4176"/>
      </w:tabs>
      <w:ind w:left="198" w:hanging="198"/>
    </w:pPr>
    <w:rPr>
      <w:rFonts w:ascii="Garamond" w:hAnsi="Garamond"/>
    </w:rPr>
  </w:style>
  <w:style w:type="paragraph" w:styleId="IndexHeading">
    <w:name w:val="index heading"/>
    <w:basedOn w:val="Normal"/>
    <w:next w:val="Index1"/>
    <w:semiHidden/>
    <w:rsid w:val="004217DE"/>
    <w:pPr>
      <w:spacing w:before="120" w:after="120"/>
    </w:pPr>
    <w:rPr>
      <w:rFonts w:ascii="Arial" w:hAnsi="Arial"/>
      <w:b/>
      <w:color w:val="918585"/>
      <w:sz w:val="24"/>
    </w:rPr>
  </w:style>
  <w:style w:type="paragraph" w:styleId="Header">
    <w:name w:val="header"/>
    <w:basedOn w:val="Normal"/>
    <w:link w:val="HeaderChar"/>
    <w:rsid w:val="004217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17DE"/>
    <w:rPr>
      <w:rFonts w:ascii="Times New Roman" w:eastAsia="Times New Roman" w:hAnsi="Times New Roman" w:cs="Times New Roman"/>
      <w:sz w:val="16"/>
      <w:szCs w:val="20"/>
      <w:lang w:val="en-GB" w:eastAsia="en-US"/>
    </w:rPr>
  </w:style>
  <w:style w:type="paragraph" w:customStyle="1" w:styleId="Chapter">
    <w:name w:val="Chapter"/>
    <w:basedOn w:val="Normal"/>
    <w:rsid w:val="004217DE"/>
    <w:pPr>
      <w:spacing w:before="240"/>
    </w:pPr>
    <w:rPr>
      <w:rFonts w:ascii="Times New Roman" w:hAnsi="Times New Roman"/>
      <w:smallCaps/>
      <w:spacing w:val="80"/>
      <w:sz w:val="28"/>
    </w:rPr>
  </w:style>
  <w:style w:type="paragraph" w:customStyle="1" w:styleId="InChapter">
    <w:name w:val="InChapter"/>
    <w:basedOn w:val="Heading3"/>
    <w:rsid w:val="004217DE"/>
    <w:pPr>
      <w:spacing w:after="240"/>
      <w:outlineLvl w:val="9"/>
    </w:pPr>
    <w:rPr>
      <w:noProof/>
    </w:rPr>
  </w:style>
  <w:style w:type="paragraph" w:styleId="Index2">
    <w:name w:val="index 2"/>
    <w:basedOn w:val="Normal"/>
    <w:next w:val="Normal"/>
    <w:semiHidden/>
    <w:rsid w:val="004217DE"/>
    <w:pPr>
      <w:tabs>
        <w:tab w:val="right" w:pos="4176"/>
      </w:tabs>
      <w:ind w:left="568" w:hanging="284"/>
    </w:pPr>
    <w:rPr>
      <w:rFonts w:ascii="Garamond" w:hAnsi="Garamond"/>
    </w:rPr>
  </w:style>
  <w:style w:type="paragraph" w:customStyle="1" w:styleId="Byline">
    <w:name w:val="Byline"/>
    <w:rsid w:val="004217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17DE"/>
    <w:pPr>
      <w:tabs>
        <w:tab w:val="clear" w:pos="3600"/>
        <w:tab w:val="clear" w:pos="3958"/>
      </w:tabs>
      <w:jc w:val="right"/>
    </w:pPr>
  </w:style>
  <w:style w:type="character" w:styleId="Emphasis">
    <w:name w:val="Emphasis"/>
    <w:basedOn w:val="DefaultParagraphFont"/>
    <w:qFormat/>
    <w:rsid w:val="004217DE"/>
    <w:rPr>
      <w:i/>
    </w:rPr>
  </w:style>
  <w:style w:type="paragraph" w:styleId="Caption">
    <w:name w:val="caption"/>
    <w:basedOn w:val="BodyText"/>
    <w:next w:val="Normal"/>
    <w:qFormat/>
    <w:rsid w:val="004217DE"/>
    <w:pPr>
      <w:framePr w:w="2268" w:hSpace="181" w:vSpace="181" w:wrap="around" w:vAnchor="text" w:hAnchor="page" w:x="1135" w:y="285" w:anchorLock="1"/>
    </w:pPr>
    <w:rPr>
      <w:i/>
    </w:rPr>
  </w:style>
  <w:style w:type="paragraph" w:customStyle="1" w:styleId="MiniTOCTitle">
    <w:name w:val="MiniTOCTitle"/>
    <w:basedOn w:val="Heading4"/>
    <w:rsid w:val="004217DE"/>
    <w:pPr>
      <w:spacing w:before="240"/>
      <w:outlineLvl w:val="9"/>
    </w:pPr>
    <w:rPr>
      <w:noProof/>
      <w:sz w:val="24"/>
    </w:rPr>
  </w:style>
  <w:style w:type="paragraph" w:customStyle="1" w:styleId="MiniTOCItem">
    <w:name w:val="MiniTOCItem"/>
    <w:basedOn w:val="ListBullet"/>
    <w:rsid w:val="004217DE"/>
    <w:pPr>
      <w:numPr>
        <w:numId w:val="0"/>
      </w:numPr>
      <w:tabs>
        <w:tab w:val="right" w:leader="dot" w:pos="6521"/>
      </w:tabs>
      <w:spacing w:before="0" w:after="0"/>
    </w:pPr>
  </w:style>
  <w:style w:type="paragraph" w:customStyle="1" w:styleId="TOFTitle">
    <w:name w:val="TOFTitle"/>
    <w:basedOn w:val="TOCTitle"/>
    <w:rsid w:val="004217DE"/>
  </w:style>
  <w:style w:type="paragraph" w:styleId="TableofFigures">
    <w:name w:val="table of figures"/>
    <w:basedOn w:val="Normal"/>
    <w:next w:val="Normal"/>
    <w:semiHidden/>
    <w:rsid w:val="004217DE"/>
    <w:pPr>
      <w:tabs>
        <w:tab w:val="right" w:leader="dot" w:pos="9072"/>
      </w:tabs>
      <w:ind w:left="970" w:hanging="403"/>
    </w:pPr>
    <w:rPr>
      <w:rFonts w:ascii="Times New Roman" w:hAnsi="Times New Roman"/>
      <w:b/>
    </w:rPr>
  </w:style>
  <w:style w:type="paragraph" w:styleId="ListNumber">
    <w:name w:val="List Number"/>
    <w:basedOn w:val="List"/>
    <w:rsid w:val="004217DE"/>
    <w:pPr>
      <w:numPr>
        <w:numId w:val="15"/>
      </w:numPr>
      <w:tabs>
        <w:tab w:val="clear" w:pos="340"/>
      </w:tabs>
    </w:pPr>
  </w:style>
  <w:style w:type="character" w:customStyle="1" w:styleId="WingdingSymbols">
    <w:name w:val="Wingding Symbols"/>
    <w:rsid w:val="004217DE"/>
    <w:rPr>
      <w:rFonts w:ascii="Wingdings" w:hAnsi="Wingdings"/>
    </w:rPr>
  </w:style>
  <w:style w:type="paragraph" w:customStyle="1" w:styleId="TableHeading">
    <w:name w:val="Table Heading"/>
    <w:basedOn w:val="HeadingBase"/>
    <w:rsid w:val="004217DE"/>
    <w:pPr>
      <w:keepLines/>
      <w:pBdr>
        <w:bottom w:val="single" w:sz="6" w:space="1" w:color="918585"/>
      </w:pBdr>
      <w:spacing w:before="240"/>
    </w:pPr>
  </w:style>
  <w:style w:type="character" w:customStyle="1" w:styleId="HotSpot">
    <w:name w:val="HotSpot"/>
    <w:rsid w:val="004217DE"/>
    <w:rPr>
      <w:color w:val="0033CC"/>
      <w:u w:val="none"/>
    </w:rPr>
  </w:style>
  <w:style w:type="paragraph" w:customStyle="1" w:styleId="BodyTextRight">
    <w:name w:val="Body Text Right"/>
    <w:basedOn w:val="BodyText"/>
    <w:rsid w:val="004217DE"/>
    <w:pPr>
      <w:spacing w:before="0" w:after="0"/>
      <w:jc w:val="right"/>
    </w:pPr>
  </w:style>
  <w:style w:type="paragraph" w:styleId="Index3">
    <w:name w:val="index 3"/>
    <w:basedOn w:val="ListNumber2"/>
    <w:next w:val="Normal"/>
    <w:semiHidden/>
    <w:rsid w:val="004217DE"/>
    <w:pPr>
      <w:numPr>
        <w:numId w:val="0"/>
      </w:numPr>
      <w:tabs>
        <w:tab w:val="right" w:leader="dot" w:pos="4176"/>
      </w:tabs>
    </w:pPr>
  </w:style>
  <w:style w:type="paragraph" w:styleId="ListNumber2">
    <w:name w:val="List Number 2"/>
    <w:basedOn w:val="List2"/>
    <w:rsid w:val="004217DE"/>
    <w:pPr>
      <w:numPr>
        <w:numId w:val="10"/>
      </w:numPr>
      <w:tabs>
        <w:tab w:val="clear" w:pos="1060"/>
      </w:tabs>
    </w:pPr>
  </w:style>
  <w:style w:type="paragraph" w:customStyle="1" w:styleId="MarginNote">
    <w:name w:val="Margin Note"/>
    <w:basedOn w:val="BodyText"/>
    <w:rsid w:val="004217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17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17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17DE"/>
    <w:rPr>
      <w:sz w:val="32"/>
    </w:rPr>
  </w:style>
  <w:style w:type="paragraph" w:customStyle="1" w:styleId="HeadingProcedure">
    <w:name w:val="Heading Procedure"/>
    <w:basedOn w:val="HeadingBase"/>
    <w:next w:val="Normal"/>
    <w:rsid w:val="004217DE"/>
    <w:pPr>
      <w:tabs>
        <w:tab w:val="left" w:pos="0"/>
      </w:tabs>
      <w:spacing w:before="120" w:after="60"/>
    </w:pPr>
    <w:rPr>
      <w:i/>
      <w:color w:val="918585"/>
      <w:sz w:val="22"/>
    </w:rPr>
  </w:style>
  <w:style w:type="paragraph" w:customStyle="1" w:styleId="TableBodyText">
    <w:name w:val="Table Body Text"/>
    <w:basedOn w:val="BodyText"/>
    <w:rsid w:val="004217DE"/>
    <w:pPr>
      <w:spacing w:before="60" w:after="60"/>
    </w:pPr>
  </w:style>
  <w:style w:type="paragraph" w:styleId="ListContinue">
    <w:name w:val="List Continue"/>
    <w:basedOn w:val="List"/>
    <w:rsid w:val="004217DE"/>
    <w:pPr>
      <w:ind w:firstLine="0"/>
    </w:pPr>
  </w:style>
  <w:style w:type="paragraph" w:customStyle="1" w:styleId="ListNote">
    <w:name w:val="List Note"/>
    <w:basedOn w:val="List"/>
    <w:rsid w:val="004217DE"/>
    <w:pPr>
      <w:pBdr>
        <w:top w:val="single" w:sz="6" w:space="2" w:color="918585"/>
        <w:bottom w:val="single" w:sz="6" w:space="2" w:color="918585"/>
      </w:pBdr>
      <w:tabs>
        <w:tab w:val="left" w:pos="1021"/>
      </w:tabs>
      <w:ind w:firstLine="0"/>
    </w:pPr>
  </w:style>
  <w:style w:type="paragraph" w:customStyle="1" w:styleId="Warning">
    <w:name w:val="Warning"/>
    <w:basedOn w:val="BodyText"/>
    <w:rsid w:val="004217DE"/>
    <w:pPr>
      <w:shd w:val="clear" w:color="auto" w:fill="D9D9D9"/>
      <w:tabs>
        <w:tab w:val="left" w:pos="992"/>
      </w:tabs>
      <w:ind w:left="119" w:right="119"/>
    </w:pPr>
    <w:rPr>
      <w:sz w:val="20"/>
    </w:rPr>
  </w:style>
  <w:style w:type="paragraph" w:customStyle="1" w:styleId="MarginIcons">
    <w:name w:val="Margin Icons"/>
    <w:basedOn w:val="BodyText"/>
    <w:rsid w:val="004217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17DE"/>
    <w:rPr>
      <w:rFonts w:ascii="Courier New" w:hAnsi="Courier New"/>
    </w:rPr>
  </w:style>
  <w:style w:type="paragraph" w:customStyle="1" w:styleId="NoteBullet">
    <w:name w:val="Note Bullet"/>
    <w:basedOn w:val="Note"/>
    <w:rsid w:val="004217DE"/>
    <w:pPr>
      <w:tabs>
        <w:tab w:val="clear" w:pos="680"/>
      </w:tabs>
      <w:spacing w:before="60" w:after="60"/>
    </w:pPr>
  </w:style>
  <w:style w:type="paragraph" w:customStyle="1" w:styleId="SubHeading2">
    <w:name w:val="SubHeading2"/>
    <w:basedOn w:val="HeadingBase"/>
    <w:rsid w:val="004217DE"/>
    <w:pPr>
      <w:spacing w:before="240" w:after="60"/>
    </w:pPr>
    <w:rPr>
      <w:sz w:val="20"/>
    </w:rPr>
  </w:style>
  <w:style w:type="paragraph" w:customStyle="1" w:styleId="SubHeading1">
    <w:name w:val="SubHeading1"/>
    <w:basedOn w:val="HeadingBase"/>
    <w:rsid w:val="004217DE"/>
    <w:pPr>
      <w:spacing w:before="240" w:after="60"/>
    </w:pPr>
    <w:rPr>
      <w:color w:val="918585"/>
      <w:sz w:val="22"/>
    </w:rPr>
  </w:style>
  <w:style w:type="paragraph" w:customStyle="1" w:styleId="SideHeading">
    <w:name w:val="Side Heading"/>
    <w:basedOn w:val="HeadingBase"/>
    <w:rsid w:val="004217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17DE"/>
    <w:pPr>
      <w:tabs>
        <w:tab w:val="num" w:pos="360"/>
      </w:tabs>
    </w:pPr>
  </w:style>
  <w:style w:type="paragraph" w:styleId="PlainText">
    <w:name w:val="Plain Text"/>
    <w:basedOn w:val="Normal"/>
    <w:link w:val="PlainTextChar"/>
    <w:rsid w:val="004217DE"/>
    <w:rPr>
      <w:sz w:val="20"/>
    </w:rPr>
  </w:style>
  <w:style w:type="character" w:customStyle="1" w:styleId="PlainTextChar">
    <w:name w:val="Plain Text Char"/>
    <w:basedOn w:val="DefaultParagraphFont"/>
    <w:link w:val="PlainText"/>
    <w:rsid w:val="004217DE"/>
    <w:rPr>
      <w:rFonts w:ascii="Courier New" w:eastAsia="Times New Roman" w:hAnsi="Courier New" w:cs="Times New Roman"/>
      <w:sz w:val="20"/>
      <w:szCs w:val="20"/>
      <w:lang w:eastAsia="en-US"/>
    </w:rPr>
  </w:style>
  <w:style w:type="character" w:customStyle="1" w:styleId="MenuOption">
    <w:name w:val="Menu Option"/>
    <w:basedOn w:val="DefaultParagraphFont"/>
    <w:rsid w:val="004217DE"/>
    <w:rPr>
      <w:b/>
      <w:smallCaps/>
    </w:rPr>
  </w:style>
  <w:style w:type="paragraph" w:customStyle="1" w:styleId="TableListNumber">
    <w:name w:val="Table List Number"/>
    <w:basedOn w:val="ListNumber"/>
    <w:rsid w:val="004217DE"/>
    <w:pPr>
      <w:numPr>
        <w:numId w:val="0"/>
      </w:numPr>
    </w:pPr>
  </w:style>
  <w:style w:type="paragraph" w:styleId="TOC4">
    <w:name w:val="toc 4"/>
    <w:basedOn w:val="TOCBase"/>
    <w:next w:val="Normal"/>
    <w:semiHidden/>
    <w:rsid w:val="004217DE"/>
    <w:pPr>
      <w:tabs>
        <w:tab w:val="right" w:leader="dot" w:pos="9071"/>
      </w:tabs>
      <w:ind w:left="1701"/>
    </w:pPr>
  </w:style>
  <w:style w:type="paragraph" w:customStyle="1" w:styleId="ListAlpha">
    <w:name w:val="List Alpha"/>
    <w:basedOn w:val="List"/>
    <w:rsid w:val="004217DE"/>
    <w:pPr>
      <w:numPr>
        <w:numId w:val="9"/>
      </w:numPr>
    </w:pPr>
  </w:style>
  <w:style w:type="paragraph" w:customStyle="1" w:styleId="ListAlpha2">
    <w:name w:val="List Alpha 2"/>
    <w:basedOn w:val="List2"/>
    <w:rsid w:val="004217DE"/>
    <w:pPr>
      <w:numPr>
        <w:numId w:val="8"/>
      </w:numPr>
    </w:pPr>
  </w:style>
  <w:style w:type="paragraph" w:styleId="List2">
    <w:name w:val="List 2"/>
    <w:basedOn w:val="BodyText"/>
    <w:rsid w:val="004217DE"/>
    <w:pPr>
      <w:tabs>
        <w:tab w:val="left" w:pos="680"/>
      </w:tabs>
      <w:spacing w:before="60" w:after="60"/>
      <w:ind w:left="680" w:hanging="340"/>
    </w:pPr>
  </w:style>
  <w:style w:type="paragraph" w:styleId="List3">
    <w:name w:val="List 3"/>
    <w:basedOn w:val="BodyText"/>
    <w:rsid w:val="004217DE"/>
    <w:pPr>
      <w:tabs>
        <w:tab w:val="left" w:pos="1021"/>
      </w:tabs>
      <w:spacing w:before="60" w:after="60"/>
      <w:ind w:left="1020" w:hanging="340"/>
    </w:pPr>
  </w:style>
  <w:style w:type="paragraph" w:styleId="List4">
    <w:name w:val="List 4"/>
    <w:basedOn w:val="BodyText"/>
    <w:rsid w:val="004217DE"/>
    <w:pPr>
      <w:tabs>
        <w:tab w:val="left" w:pos="1361"/>
      </w:tabs>
      <w:spacing w:before="60" w:after="60"/>
      <w:ind w:left="1361" w:hanging="340"/>
    </w:pPr>
  </w:style>
  <w:style w:type="paragraph" w:styleId="List5">
    <w:name w:val="List 5"/>
    <w:basedOn w:val="BodyText"/>
    <w:rsid w:val="004217DE"/>
    <w:pPr>
      <w:tabs>
        <w:tab w:val="left" w:pos="1701"/>
      </w:tabs>
      <w:spacing w:before="60" w:after="60"/>
      <w:ind w:left="1701" w:hanging="340"/>
    </w:pPr>
  </w:style>
  <w:style w:type="paragraph" w:styleId="ListBullet3">
    <w:name w:val="List Bullet 3"/>
    <w:basedOn w:val="List3"/>
    <w:rsid w:val="004217DE"/>
    <w:pPr>
      <w:numPr>
        <w:numId w:val="14"/>
      </w:numPr>
      <w:tabs>
        <w:tab w:val="clear" w:pos="1021"/>
      </w:tabs>
      <w:ind w:left="1037" w:hanging="357"/>
    </w:pPr>
  </w:style>
  <w:style w:type="paragraph" w:styleId="ListBullet4">
    <w:name w:val="List Bullet 4"/>
    <w:basedOn w:val="List4"/>
    <w:rsid w:val="004217DE"/>
    <w:pPr>
      <w:numPr>
        <w:numId w:val="3"/>
      </w:numPr>
      <w:tabs>
        <w:tab w:val="clear" w:pos="1361"/>
      </w:tabs>
    </w:pPr>
  </w:style>
  <w:style w:type="paragraph" w:styleId="ListBullet5">
    <w:name w:val="List Bullet 5"/>
    <w:basedOn w:val="List5"/>
    <w:rsid w:val="004217DE"/>
    <w:pPr>
      <w:numPr>
        <w:numId w:val="4"/>
      </w:numPr>
    </w:pPr>
  </w:style>
  <w:style w:type="paragraph" w:styleId="ListContinue2">
    <w:name w:val="List Continue 2"/>
    <w:basedOn w:val="List2"/>
    <w:rsid w:val="004217DE"/>
    <w:pPr>
      <w:ind w:firstLine="0"/>
    </w:pPr>
  </w:style>
  <w:style w:type="paragraph" w:styleId="ListContinue3">
    <w:name w:val="List Continue 3"/>
    <w:basedOn w:val="List3"/>
    <w:rsid w:val="004217DE"/>
    <w:pPr>
      <w:ind w:left="1021" w:firstLine="0"/>
    </w:pPr>
  </w:style>
  <w:style w:type="paragraph" w:styleId="ListContinue4">
    <w:name w:val="List Continue 4"/>
    <w:basedOn w:val="List4"/>
    <w:rsid w:val="004217DE"/>
    <w:pPr>
      <w:ind w:firstLine="0"/>
    </w:pPr>
  </w:style>
  <w:style w:type="paragraph" w:styleId="ListContinue5">
    <w:name w:val="List Continue 5"/>
    <w:basedOn w:val="List5"/>
    <w:rsid w:val="004217DE"/>
    <w:pPr>
      <w:ind w:firstLine="0"/>
    </w:pPr>
  </w:style>
  <w:style w:type="paragraph" w:styleId="ListNumber3">
    <w:name w:val="List Number 3"/>
    <w:basedOn w:val="List3"/>
    <w:rsid w:val="004217DE"/>
    <w:pPr>
      <w:numPr>
        <w:numId w:val="5"/>
      </w:numPr>
    </w:pPr>
  </w:style>
  <w:style w:type="paragraph" w:styleId="ListNumber4">
    <w:name w:val="List Number 4"/>
    <w:basedOn w:val="List4"/>
    <w:rsid w:val="004217DE"/>
    <w:pPr>
      <w:numPr>
        <w:numId w:val="6"/>
      </w:numPr>
    </w:pPr>
  </w:style>
  <w:style w:type="paragraph" w:styleId="ListNumber5">
    <w:name w:val="List Number 5"/>
    <w:basedOn w:val="List5"/>
    <w:rsid w:val="004217DE"/>
    <w:pPr>
      <w:numPr>
        <w:numId w:val="7"/>
      </w:numPr>
    </w:pPr>
  </w:style>
  <w:style w:type="paragraph" w:styleId="BlockText">
    <w:name w:val="Block Text"/>
    <w:basedOn w:val="Normal"/>
    <w:rsid w:val="004217DE"/>
    <w:pPr>
      <w:spacing w:after="120"/>
      <w:ind w:left="1440" w:right="1440"/>
    </w:pPr>
  </w:style>
  <w:style w:type="character" w:customStyle="1" w:styleId="Subscript">
    <w:name w:val="Subscript"/>
    <w:basedOn w:val="DefaultParagraphFont"/>
    <w:rsid w:val="004217DE"/>
    <w:rPr>
      <w:sz w:val="16"/>
      <w:vertAlign w:val="subscript"/>
    </w:rPr>
  </w:style>
  <w:style w:type="character" w:customStyle="1" w:styleId="Superscript">
    <w:name w:val="Superscript"/>
    <w:basedOn w:val="DefaultParagraphFont"/>
    <w:rsid w:val="004217DE"/>
    <w:rPr>
      <w:sz w:val="16"/>
      <w:vertAlign w:val="superscript"/>
    </w:rPr>
  </w:style>
  <w:style w:type="character" w:customStyle="1" w:styleId="Symbols">
    <w:name w:val="Symbols"/>
    <w:basedOn w:val="DefaultParagraphFont"/>
    <w:rsid w:val="004217DE"/>
    <w:rPr>
      <w:rFonts w:ascii="Symbol" w:hAnsi="Symbol"/>
    </w:rPr>
  </w:style>
  <w:style w:type="character" w:customStyle="1" w:styleId="MenuOptions">
    <w:name w:val="Menu Options"/>
    <w:basedOn w:val="DefaultParagraphFont"/>
    <w:rsid w:val="004217DE"/>
    <w:rPr>
      <w:rFonts w:ascii="Arial Narrow" w:hAnsi="Arial Narrow"/>
      <w:smallCaps/>
    </w:rPr>
  </w:style>
  <w:style w:type="character" w:customStyle="1" w:styleId="Buttons">
    <w:name w:val="Buttons"/>
    <w:basedOn w:val="DefaultParagraphFont"/>
    <w:rsid w:val="004217DE"/>
    <w:rPr>
      <w:b/>
    </w:rPr>
  </w:style>
  <w:style w:type="character" w:customStyle="1" w:styleId="Underlined">
    <w:name w:val="Underlined"/>
    <w:basedOn w:val="DefaultParagraphFont"/>
    <w:rsid w:val="004217DE"/>
    <w:rPr>
      <w:u w:val="single"/>
    </w:rPr>
  </w:style>
  <w:style w:type="paragraph" w:customStyle="1" w:styleId="TableBodyTextRight">
    <w:name w:val="Table Body Text Right"/>
    <w:basedOn w:val="TableBodyText"/>
    <w:rsid w:val="004217DE"/>
    <w:pPr>
      <w:widowControl w:val="0"/>
      <w:autoSpaceDE w:val="0"/>
      <w:autoSpaceDN w:val="0"/>
      <w:adjustRightInd w:val="0"/>
      <w:jc w:val="right"/>
    </w:pPr>
    <w:rPr>
      <w:rFonts w:cs="Arial"/>
      <w:szCs w:val="18"/>
    </w:rPr>
  </w:style>
  <w:style w:type="paragraph" w:customStyle="1" w:styleId="CopyrightText">
    <w:name w:val="Copyright Text"/>
    <w:basedOn w:val="BodyText"/>
    <w:rsid w:val="004217DE"/>
    <w:rPr>
      <w:sz w:val="18"/>
    </w:rPr>
  </w:style>
  <w:style w:type="paragraph" w:customStyle="1" w:styleId="BodySmallRight">
    <w:name w:val="Body Small Right"/>
    <w:basedOn w:val="BodyTextRight"/>
    <w:rsid w:val="004217DE"/>
    <w:rPr>
      <w:sz w:val="18"/>
      <w:szCs w:val="18"/>
    </w:rPr>
  </w:style>
  <w:style w:type="paragraph" w:customStyle="1" w:styleId="MarginEdition">
    <w:name w:val="Margin Edition"/>
    <w:basedOn w:val="MarginNote"/>
    <w:rsid w:val="004217DE"/>
    <w:pPr>
      <w:spacing w:before="0" w:after="0"/>
    </w:pPr>
    <w:rPr>
      <w:rFonts w:ascii="Times New Roman" w:hAnsi="Times New Roman"/>
      <w:color w:val="999999"/>
    </w:rPr>
  </w:style>
  <w:style w:type="paragraph" w:customStyle="1" w:styleId="Spacer">
    <w:name w:val="Spacer"/>
    <w:basedOn w:val="Normal"/>
    <w:rsid w:val="004217DE"/>
    <w:rPr>
      <w:sz w:val="2"/>
      <w:szCs w:val="2"/>
    </w:rPr>
  </w:style>
  <w:style w:type="character" w:customStyle="1" w:styleId="Small">
    <w:name w:val="Small"/>
    <w:basedOn w:val="DefaultParagraphFont"/>
    <w:rsid w:val="004217DE"/>
    <w:rPr>
      <w:sz w:val="16"/>
    </w:rPr>
  </w:style>
  <w:style w:type="paragraph" w:customStyle="1" w:styleId="WideTable">
    <w:name w:val="Wide Table"/>
    <w:basedOn w:val="Normal"/>
    <w:rsid w:val="004217DE"/>
    <w:pPr>
      <w:ind w:left="-1418"/>
    </w:pPr>
    <w:rPr>
      <w:sz w:val="2"/>
      <w:szCs w:val="2"/>
    </w:rPr>
  </w:style>
  <w:style w:type="character" w:styleId="PageNumber">
    <w:name w:val="page number"/>
    <w:basedOn w:val="DefaultParagraphFont"/>
    <w:rsid w:val="004217DE"/>
  </w:style>
  <w:style w:type="paragraph" w:styleId="Quote">
    <w:name w:val="Quote"/>
    <w:basedOn w:val="Heading1"/>
    <w:link w:val="QuoteChar"/>
    <w:qFormat/>
    <w:rsid w:val="004217DE"/>
    <w:rPr>
      <w:b w:val="0"/>
      <w:sz w:val="72"/>
      <w:szCs w:val="72"/>
      <w:lang w:val="en-NZ"/>
    </w:rPr>
  </w:style>
  <w:style w:type="character" w:customStyle="1" w:styleId="QuoteChar">
    <w:name w:val="Quote Char"/>
    <w:basedOn w:val="DefaultParagraphFont"/>
    <w:link w:val="Quote"/>
    <w:rsid w:val="004217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17DE"/>
    <w:pPr>
      <w:pageBreakBefore/>
    </w:pPr>
  </w:style>
  <w:style w:type="paragraph" w:customStyle="1" w:styleId="Border">
    <w:name w:val="Border"/>
    <w:basedOn w:val="Normal"/>
    <w:qFormat/>
    <w:rsid w:val="004217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17DE"/>
    <w:rPr>
      <w:b/>
      <w:bCs/>
      <w:i/>
      <w:iCs/>
      <w:color w:val="auto"/>
    </w:rPr>
  </w:style>
  <w:style w:type="paragraph" w:styleId="IntenseQuote">
    <w:name w:val="Intense Quote"/>
    <w:basedOn w:val="Normal"/>
    <w:next w:val="Normal"/>
    <w:link w:val="IntenseQuoteChar"/>
    <w:uiPriority w:val="30"/>
    <w:qFormat/>
    <w:rsid w:val="004217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17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17DE"/>
    <w:rPr>
      <w:smallCaps/>
      <w:color w:val="auto"/>
      <w:u w:val="single"/>
    </w:rPr>
  </w:style>
  <w:style w:type="character" w:styleId="IntenseReference">
    <w:name w:val="Intense Reference"/>
    <w:basedOn w:val="DefaultParagraphFont"/>
    <w:uiPriority w:val="32"/>
    <w:qFormat/>
    <w:rsid w:val="004217DE"/>
    <w:rPr>
      <w:b/>
      <w:bCs/>
      <w:smallCaps/>
      <w:color w:val="auto"/>
      <w:spacing w:val="5"/>
      <w:u w:val="single"/>
    </w:rPr>
  </w:style>
  <w:style w:type="paragraph" w:customStyle="1" w:styleId="2ColumnHeading">
    <w:name w:val="2Column Heading"/>
    <w:basedOn w:val="BodyText"/>
    <w:qFormat/>
    <w:rsid w:val="004217DE"/>
    <w:pPr>
      <w:spacing w:after="60"/>
      <w:ind w:left="-2268"/>
    </w:pPr>
    <w:rPr>
      <w:b/>
    </w:rPr>
  </w:style>
  <w:style w:type="paragraph" w:customStyle="1" w:styleId="Heading1TOC">
    <w:name w:val="Heading1 TOC"/>
    <w:basedOn w:val="Normal"/>
    <w:qFormat/>
    <w:rsid w:val="004217DE"/>
    <w:pPr>
      <w:spacing w:before="240" w:after="120"/>
    </w:pPr>
    <w:rPr>
      <w:rFonts w:ascii="Times New Roman" w:hAnsi="Times New Roman"/>
      <w:b/>
      <w:sz w:val="32"/>
    </w:rPr>
  </w:style>
  <w:style w:type="paragraph" w:customStyle="1" w:styleId="Heading2TOC">
    <w:name w:val="Heading2 TOC"/>
    <w:basedOn w:val="Normal"/>
    <w:qFormat/>
    <w:rsid w:val="004217DE"/>
    <w:pPr>
      <w:spacing w:before="240" w:after="60"/>
    </w:pPr>
    <w:rPr>
      <w:rFonts w:ascii="Times New Roman" w:hAnsi="Times New Roman"/>
      <w:b/>
      <w:sz w:val="28"/>
    </w:rPr>
  </w:style>
  <w:style w:type="character" w:customStyle="1" w:styleId="Underline">
    <w:name w:val="Underline"/>
    <w:basedOn w:val="DefaultParagraphFont"/>
    <w:qFormat/>
    <w:rsid w:val="004217DE"/>
    <w:rPr>
      <w:u w:val="single"/>
    </w:rPr>
  </w:style>
  <w:style w:type="character" w:customStyle="1" w:styleId="BoldandItalics">
    <w:name w:val="Bold and Italics"/>
    <w:qFormat/>
    <w:rsid w:val="004217DE"/>
    <w:rPr>
      <w:b/>
      <w:i/>
      <w:u w:val="none"/>
    </w:rPr>
  </w:style>
  <w:style w:type="paragraph" w:styleId="BalloonText">
    <w:name w:val="Balloon Text"/>
    <w:basedOn w:val="Normal"/>
    <w:link w:val="BalloonTextChar"/>
    <w:rsid w:val="004217DE"/>
    <w:rPr>
      <w:rFonts w:ascii="Tahoma" w:hAnsi="Tahoma" w:cs="Tahoma"/>
      <w:sz w:val="16"/>
      <w:szCs w:val="16"/>
    </w:rPr>
  </w:style>
  <w:style w:type="character" w:customStyle="1" w:styleId="BalloonTextChar">
    <w:name w:val="Balloon Text Char"/>
    <w:basedOn w:val="DefaultParagraphFont"/>
    <w:link w:val="BalloonText"/>
    <w:rsid w:val="004217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17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17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17DE"/>
    <w:rPr>
      <w:b/>
      <w:color w:val="660033"/>
      <w:spacing w:val="0"/>
    </w:rPr>
  </w:style>
  <w:style w:type="paragraph" w:customStyle="1" w:styleId="Nameditemlist">
    <w:name w:val="Named item list"/>
    <w:basedOn w:val="BodyText"/>
    <w:qFormat/>
    <w:rsid w:val="004217DE"/>
    <w:pPr>
      <w:tabs>
        <w:tab w:val="left" w:pos="2835"/>
      </w:tabs>
      <w:ind w:left="2835" w:hanging="2835"/>
    </w:pPr>
  </w:style>
  <w:style w:type="paragraph" w:customStyle="1" w:styleId="BodyTextnopadding">
    <w:name w:val="Body Text no padding"/>
    <w:basedOn w:val="BodyText"/>
    <w:qFormat/>
    <w:rsid w:val="004217DE"/>
    <w:pPr>
      <w:spacing w:before="0" w:after="0"/>
    </w:pPr>
  </w:style>
  <w:style w:type="paragraph" w:customStyle="1" w:styleId="BodyTextBold">
    <w:name w:val="Body Text Bold"/>
    <w:basedOn w:val="BodyText"/>
    <w:qFormat/>
    <w:rsid w:val="004217DE"/>
    <w:rPr>
      <w:b/>
    </w:rPr>
  </w:style>
  <w:style w:type="character" w:styleId="Hyperlink">
    <w:name w:val="Hyperlink"/>
    <w:basedOn w:val="DefaultParagraphFont"/>
    <w:uiPriority w:val="99"/>
    <w:unhideWhenUsed/>
    <w:rsid w:val="009529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1624</Words>
  <Characters>10383</Characters>
  <Application>Microsoft Office Word</Application>
  <DocSecurity>0</DocSecurity>
  <Lines>415</Lines>
  <Paragraphs>272</Paragraphs>
  <ScaleCrop>false</ScaleCrop>
  <Company>Author-it Software Corporation Ltd.</Company>
  <LinksUpToDate>false</LinksUpToDate>
  <CharactersWithSpaces>11735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MSFFDT4003 Assess and record the lifecycle of a product</dc:title>
  <dc:subject>Approved</dc:subject>
  <dc:creator>Skills Insight</dc:creator>
  <cp:keywords>Release: 1</cp:keywords>
  <dc:description>Review Date: 12 April 2008</dc:description>
  <cp:lastModifiedBy>HSD_TPCMSd.prod</cp:lastModifiedBy>
  <cp:revision>3</cp:revision>
  <dcterms:created xsi:type="dcterms:W3CDTF">2025-03-01T21:25:00Z</dcterms:created>
  <dcterms:modified xsi:type="dcterms:W3CDTF">2025-03-01T21:25:00Z</dcterms:modified>
</cp:coreProperties>
</file>