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4CB" w:rsidP="00F514CB">
      <w:pPr>
        <w:pStyle w:val="Title"/>
      </w:pPr>
      <w:r>
        <w:fldChar w:fldCharType="begin"/>
      </w:r>
      <w:r>
        <w:instrText xml:space="preserve"> TITLE   \* MERGEFORMAT </w:instrText>
      </w:r>
      <w:r>
        <w:fldChar w:fldCharType="separate"/>
      </w:r>
      <w:r>
        <w:t>MSFFDT4002 Assemble custom furniture</w:t>
      </w:r>
      <w:r>
        <w:fldChar w:fldCharType="end"/>
      </w:r>
    </w:p>
    <w:p w:rsidR="00F514CB" w:rsidP="00F514CB">
      <w:pPr>
        <w:pStyle w:val="Version"/>
        <w:sectPr w:rsidSect="00121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F24" w:rsidP="00121F24">
      <w:pPr>
        <w:pStyle w:val="SuperHeading"/>
      </w:pPr>
      <w:r w:rsidRPr="00121F24">
        <w:t>MSFFDT4002 Assemble custom furniture</w:t>
      </w:r>
    </w:p>
    <w:p w:rsidR="00000000" w:rsidRPr="00121F24" w:rsidP="00121F24">
      <w:pPr>
        <w:pStyle w:val="Heading1"/>
      </w:pPr>
      <w:bookmarkStart w:id="1" w:name="O_631457"/>
      <w:bookmarkEnd w:id="1"/>
      <w:r w:rsidRPr="00121F24">
        <w:t>Modification History</w:t>
      </w:r>
    </w:p>
    <w:p w:rsidR="00000000" w:rsidRPr="00121F24" w:rsidP="00F514CB">
      <w:pPr>
        <w:pStyle w:val="BodyText"/>
      </w:pPr>
      <w:r w:rsidRPr="00121F24">
        <w:t>Release 1 - New unit of competency</w:t>
      </w:r>
    </w:p>
    <w:p w:rsidR="00000000" w:rsidRPr="00121F24" w:rsidP="00121F24">
      <w:pPr>
        <w:pStyle w:val="Heading1"/>
      </w:pPr>
      <w:bookmarkStart w:id="2" w:name="O_631465"/>
      <w:bookmarkEnd w:id="2"/>
      <w:r w:rsidRPr="00121F24">
        <w:t>Application</w:t>
      </w:r>
    </w:p>
    <w:p w:rsidR="00000000" w:rsidRPr="00121F24" w:rsidP="00F514CB">
      <w:pPr>
        <w:pStyle w:val="BodyText"/>
      </w:pPr>
      <w:r w:rsidRPr="00121F24">
        <w:t>This unit of competency covers assembling custom furniture to critical production specifications involving application of skills and knowledge at a highly skilled craftsma</w:t>
      </w:r>
      <w:r w:rsidRPr="00121F24">
        <w:t>n or artisan level.</w:t>
      </w:r>
    </w:p>
    <w:p w:rsidR="00000000" w:rsidRPr="00121F24" w:rsidP="00F514CB">
      <w:pPr>
        <w:pStyle w:val="BodyText"/>
      </w:pPr>
      <w:r w:rsidRPr="00121F24">
        <w:t>No licensing, legislative or certification requirements apply to this unit at the time of publication.</w:t>
      </w:r>
    </w:p>
    <w:p w:rsidR="00000000" w:rsidRPr="00121F24" w:rsidP="00121F24">
      <w:pPr>
        <w:pStyle w:val="Heading1"/>
      </w:pPr>
      <w:bookmarkStart w:id="3" w:name="O_631464"/>
      <w:bookmarkEnd w:id="3"/>
      <w:r w:rsidRPr="00121F24">
        <w:t>Pre-requisite Unit</w:t>
      </w:r>
    </w:p>
    <w:p w:rsidR="00000000" w:rsidRPr="00121F24" w:rsidP="00121F24">
      <w:pPr>
        <w:pStyle w:val="Heading1"/>
      </w:pPr>
      <w:bookmarkStart w:id="4" w:name="O_631463"/>
      <w:bookmarkEnd w:id="4"/>
      <w:r w:rsidRPr="00121F24">
        <w:t>Competency Field</w:t>
      </w:r>
    </w:p>
    <w:p w:rsidR="00000000" w:rsidRPr="00121F24" w:rsidP="00121F24">
      <w:pPr>
        <w:pStyle w:val="Heading1"/>
      </w:pPr>
      <w:bookmarkStart w:id="5" w:name="O_631462"/>
      <w:bookmarkEnd w:id="5"/>
      <w:r w:rsidRPr="00121F24">
        <w:t>Unit Sector</w:t>
      </w:r>
    </w:p>
    <w:p w:rsidR="00000000" w:rsidRPr="00121F24" w:rsidP="00F514CB">
      <w:pPr>
        <w:pStyle w:val="BodyText"/>
      </w:pPr>
      <w:r w:rsidRPr="00121F24">
        <w:t>Furniture design and technology</w:t>
      </w:r>
    </w:p>
    <w:p w:rsidR="00000000" w:rsidRPr="00121F24" w:rsidP="00121F24">
      <w:pPr>
        <w:pStyle w:val="Heading1"/>
      </w:pPr>
      <w:bookmarkStart w:id="6" w:name="O_631461"/>
      <w:bookmarkEnd w:id="6"/>
      <w:r w:rsidRPr="00121F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1F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Performance criteria describe the performance needed to demonstrate achievement of the element.</w:t>
            </w:r>
          </w:p>
        </w:tc>
      </w:tr>
      <w:tr w:rsidTr="00121F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w:t>
            </w:r>
          </w:p>
        </w:tc>
        <w:tc>
          <w:tcPr>
            <w:tcW w:w="1962"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Plan and prepare for work</w:t>
            </w: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1.1</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Applicable legislative, work health and safety (WHS), and organisational requirements relevant to assembling custom furniture are verified and complied with</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1.2</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Instructions, plans or design briefs and critical production specifications are read and int</w:t>
            </w:r>
            <w:r w:rsidRPr="00121F24">
              <w:t>erpreted to identify processes and materials to complete work tasks</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1.3</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Assembly sequence is planned and materials/component layout is confirmed</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1.4</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Tools, equipment and materials are selected and checked prior to use to ensure that they are appropriate for the work, serviceable and in a safe condition</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1.5</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Adhesives, trims and accessories are identified, evaluated against the production specificatio</w:t>
            </w:r>
            <w:r w:rsidRPr="00121F24">
              <w:t>n and selected for use</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1.6</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Quality checking procedures are developed and documented for each step in the assembly process</w:t>
            </w:r>
          </w:p>
        </w:tc>
      </w:tr>
      <w:tr w:rsidTr="00121F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w:t>
            </w:r>
          </w:p>
        </w:tc>
        <w:tc>
          <w:tcPr>
            <w:tcW w:w="1962"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Assemble custom furniture</w:t>
            </w: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2.1</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Components, materials and tools are laid out in accordance with the assembly plan</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2.2</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Components are checked against specification prior to assembly and out of specification items are rejected</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2.3</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Components are assembled and checked against specification for accuracy, fit, twist and distortion</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2.4</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Doors, drawers and shelves are assembled and fitted</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2.5</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Hardware and decorative accessories are applied to specification</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2.6</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Product quality is prepared for final finish, including the removal of bruises, scratches, dents and marks</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2.7</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Product qua</w:t>
            </w:r>
            <w:r w:rsidRPr="00121F24">
              <w:t>lity is checked against plans at identified checkpoints</w:t>
            </w:r>
          </w:p>
        </w:tc>
      </w:tr>
      <w:tr w:rsidTr="00121F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w:t>
            </w:r>
          </w:p>
        </w:tc>
        <w:tc>
          <w:tcPr>
            <w:tcW w:w="1962" w:type="dxa"/>
            <w:vMerge w:val="restart"/>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Complete housekeeping</w:t>
            </w: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3.1</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Unused materials are stored or recycled as required</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3.2</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Tools and equipment are cleaned and stored appropriately</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3.3</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Faulty and/or defective equipment is tagged and reported in accordance with workplace practices</w:t>
            </w:r>
          </w:p>
        </w:tc>
      </w:tr>
      <w:tr w:rsidTr="00121F24">
        <w:tblPrEx>
          <w:tblW w:w="0" w:type="auto"/>
          <w:tblLayout w:type="fixed"/>
          <w:tblCellMar>
            <w:left w:w="62" w:type="dxa"/>
            <w:right w:w="62" w:type="dxa"/>
          </w:tblCellMar>
          <w:tblLook w:val="0000"/>
        </w:tblPrEx>
        <w:trPr>
          <w:trHeight w:val="361"/>
        </w:trPr>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3.4</w:t>
            </w:r>
          </w:p>
        </w:tc>
        <w:tc>
          <w:tcPr>
            <w:tcW w:w="561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Work area is cleaned and rubbish disposed of appropriately</w:t>
            </w:r>
          </w:p>
        </w:tc>
      </w:tr>
      <w:tr w:rsidTr="00121F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3.5</w:t>
            </w:r>
          </w:p>
        </w:tc>
        <w:tc>
          <w:tcPr>
            <w:tcW w:w="5610" w:type="dxa"/>
            <w:tcBorders>
              <w:top w:val="nil"/>
              <w:left w:val="nil"/>
              <w:bottom w:val="nil"/>
              <w:right w:val="nil"/>
            </w:tcBorders>
            <w:tcMar>
              <w:top w:w="0" w:type="dxa"/>
              <w:left w:w="62" w:type="dxa"/>
              <w:bottom w:w="0" w:type="dxa"/>
              <w:right w:w="62" w:type="dxa"/>
            </w:tcMar>
          </w:tcPr>
          <w:p w:rsidR="00000000" w:rsidRPr="00121F24" w:rsidP="00121F24">
            <w:pPr>
              <w:pStyle w:val="BodyText"/>
            </w:pPr>
            <w:r w:rsidRPr="00121F24">
              <w:t>Workplace documentation and/or reports are completed</w:t>
            </w:r>
          </w:p>
        </w:tc>
      </w:tr>
    </w:tbl>
    <w:p w:rsidR="00F514CB" w:rsidP="00121F24">
      <w:pPr>
        <w:pStyle w:val="BodyText"/>
      </w:pPr>
    </w:p>
    <w:p w:rsidR="00F514CB" w:rsidP="00121F24">
      <w:pPr>
        <w:pStyle w:val="BodyText"/>
      </w:pPr>
    </w:p>
    <w:p w:rsidR="00000000" w:rsidRPr="00121F24" w:rsidP="00121F24">
      <w:pPr>
        <w:pStyle w:val="Heading1"/>
      </w:pPr>
      <w:bookmarkStart w:id="7" w:name="O_631460"/>
      <w:bookmarkEnd w:id="7"/>
      <w:r w:rsidRPr="00121F24">
        <w:t>Foundation Skills</w:t>
      </w:r>
    </w:p>
    <w:p w:rsidR="00F514CB" w:rsidP="00F514CB">
      <w:pPr>
        <w:pStyle w:val="BodyText"/>
      </w:pPr>
      <w:r w:rsidRPr="00121F24">
        <w:t>Foundation skills essential to performance are explicit in the performance criteria of this unit of competency. Detail on appropriate performance levels for each furnishing unit of competency in reading, writing, oral communication and nu</w:t>
      </w:r>
      <w:r w:rsidRPr="00121F24">
        <w:t xml:space="preserve">meracy utilising the Australian Core Skills Framework (ACSF) are provided in the Furnishing Training Package Implementation Guide. </w:t>
      </w:r>
    </w:p>
    <w:p w:rsidR="00000000" w:rsidRPr="00121F24" w:rsidP="00121F24">
      <w:pPr>
        <w:pStyle w:val="Heading1"/>
      </w:pPr>
      <w:bookmarkStart w:id="8" w:name="O_631459"/>
      <w:bookmarkEnd w:id="8"/>
      <w:r w:rsidRPr="00121F24">
        <w:t>Range of Conditions</w:t>
      </w:r>
    </w:p>
    <w:tbl>
      <w:tblPr>
        <w:tblW w:w="0" w:type="auto"/>
        <w:tblLayout w:type="fixed"/>
        <w:tblCellMar>
          <w:left w:w="62" w:type="dxa"/>
          <w:right w:w="62" w:type="dxa"/>
        </w:tblCellMar>
        <w:tblLook w:val="0000"/>
      </w:tblPr>
      <w:tblGrid>
        <w:gridCol w:w="2760"/>
        <w:gridCol w:w="6312"/>
      </w:tblGrid>
      <w:tr w:rsidTr="00121F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t>Specifies different work environments and conditions that may affect performance. Essential operating conditions that may be present (depending on the work situation, needs of the candidate, accessibility of the item, and local industry and regional contex</w:t>
            </w:r>
            <w:r w:rsidRPr="00121F24">
              <w:t>ts) are included. Range is restricted to essential operating conditions and any other variables essential to the work environment.</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21F24" w:rsidP="00121F24">
            <w:pPr>
              <w:pStyle w:val="ListBullet"/>
            </w:pPr>
            <w:r w:rsidRPr="00121F24">
              <w:t>WHS requirements, including legislation, building codes, material safety management systems, hazard</w:t>
            </w:r>
            <w:r w:rsidRPr="00121F24">
              <w:t xml:space="preserve">ous and dangerous goods codes, and local safe operating procedures or equivalent </w:t>
            </w:r>
          </w:p>
          <w:p w:rsidR="00000000" w:rsidRPr="00121F24" w:rsidP="00121F24">
            <w:pPr>
              <w:pStyle w:val="ListBullet"/>
            </w:pPr>
            <w:r w:rsidRPr="00121F24">
              <w:t xml:space="preserve">work is carried out in accordance with legislative obligations, environmental legislation, relevant health regulations, manual handling procedures and organisation insurance </w:t>
            </w:r>
            <w:r w:rsidRPr="00121F24">
              <w:t xml:space="preserve">requirements </w:t>
            </w:r>
          </w:p>
          <w:p w:rsidR="00000000" w:rsidP="00121F24">
            <w:pPr>
              <w:pStyle w:val="ListBullet"/>
              <w:rPr>
                <w:lang w:val="en-NZ"/>
              </w:rPr>
            </w:pPr>
            <w:r w:rsidRPr="00121F24">
              <w:t xml:space="preserve">work requires individuals to demonstrate conceptual and analytical ability, discretion, judgement and problem solving </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rPr>
                <w:rStyle w:val="SpecialBold"/>
              </w:rPr>
              <w:t>Custom furniture includes:</w:t>
            </w:r>
          </w:p>
        </w:tc>
        <w:tc>
          <w:tcPr>
            <w:tcW w:w="6312" w:type="dxa"/>
            <w:tcBorders>
              <w:top w:val="nil"/>
              <w:left w:val="nil"/>
              <w:bottom w:val="nil"/>
              <w:right w:val="nil"/>
            </w:tcBorders>
            <w:tcMar>
              <w:top w:w="0" w:type="dxa"/>
              <w:left w:w="62" w:type="dxa"/>
              <w:bottom w:w="0" w:type="dxa"/>
              <w:right w:w="62" w:type="dxa"/>
            </w:tcMar>
          </w:tcPr>
          <w:p w:rsidR="00000000" w:rsidRPr="00121F24" w:rsidP="00121F24">
            <w:pPr>
              <w:pStyle w:val="ListBullet"/>
            </w:pPr>
            <w:r w:rsidRPr="00121F24">
              <w:t>one-off manufacture in response to specific customer requirements. It does not include variati</w:t>
            </w:r>
            <w:r w:rsidRPr="00121F24">
              <w:t xml:space="preserve">ons or modification to a production line item, and includes: </w:t>
            </w:r>
          </w:p>
          <w:p w:rsidR="00000000" w:rsidRPr="00121F24" w:rsidP="00121F24">
            <w:pPr>
              <w:pStyle w:val="ListBullet2"/>
            </w:pPr>
            <w:r w:rsidRPr="00121F24">
              <w:t xml:space="preserve">wall units </w:t>
            </w:r>
          </w:p>
          <w:p w:rsidR="00000000" w:rsidRPr="00121F24" w:rsidP="00121F24">
            <w:pPr>
              <w:pStyle w:val="ListBullet2"/>
            </w:pPr>
            <w:r w:rsidRPr="00121F24">
              <w:t>vanity units</w:t>
            </w:r>
          </w:p>
          <w:p w:rsidR="00000000" w:rsidRPr="00121F24" w:rsidP="00121F24">
            <w:pPr>
              <w:pStyle w:val="ListBullet2"/>
            </w:pPr>
            <w:r w:rsidRPr="00121F24">
              <w:t>kitchen cabinets</w:t>
            </w:r>
          </w:p>
          <w:p w:rsidR="00000000" w:rsidRPr="00121F24" w:rsidP="00121F24">
            <w:pPr>
              <w:pStyle w:val="ListBullet2"/>
            </w:pPr>
            <w:r w:rsidRPr="00121F24">
              <w:t xml:space="preserve">sideboards/buffets </w:t>
            </w:r>
          </w:p>
          <w:p w:rsidR="00000000" w:rsidRPr="00121F24" w:rsidP="00121F24">
            <w:pPr>
              <w:pStyle w:val="ListBullet2"/>
            </w:pPr>
            <w:r w:rsidRPr="00121F24">
              <w:t xml:space="preserve">drawer units </w:t>
            </w:r>
          </w:p>
          <w:p w:rsidR="00000000" w:rsidRPr="00121F24" w:rsidP="00121F24">
            <w:pPr>
              <w:pStyle w:val="ListBullet2"/>
            </w:pPr>
            <w:r w:rsidRPr="00121F24">
              <w:t>display cabinets</w:t>
            </w:r>
          </w:p>
          <w:p w:rsidR="00000000" w:rsidRPr="00121F24" w:rsidP="00121F24">
            <w:pPr>
              <w:pStyle w:val="ListBullet2"/>
            </w:pPr>
            <w:r w:rsidRPr="00121F24">
              <w:t xml:space="preserve">counters </w:t>
            </w:r>
          </w:p>
          <w:p w:rsidR="00000000" w:rsidRPr="00121F24" w:rsidP="00121F24">
            <w:pPr>
              <w:pStyle w:val="ListBullet2"/>
            </w:pPr>
            <w:r w:rsidRPr="00121F24">
              <w:t xml:space="preserve">tables </w:t>
            </w:r>
          </w:p>
          <w:p w:rsidR="00000000" w:rsidP="00121F24">
            <w:pPr>
              <w:pStyle w:val="ListBullet2"/>
              <w:rPr>
                <w:lang w:val="en-NZ"/>
              </w:rPr>
            </w:pPr>
            <w:r w:rsidRPr="00121F24">
              <w:t>beds</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21F24" w:rsidP="00121F24">
            <w:pPr>
              <w:pStyle w:val="ListBullet"/>
            </w:pPr>
            <w:r w:rsidRPr="00121F24">
              <w:t>clamps</w:t>
            </w:r>
          </w:p>
          <w:p w:rsidR="00000000" w:rsidRPr="00121F24" w:rsidP="00121F24">
            <w:pPr>
              <w:pStyle w:val="ListBullet"/>
            </w:pPr>
            <w:r w:rsidRPr="00121F24">
              <w:t>winding sticks</w:t>
            </w:r>
          </w:p>
          <w:p w:rsidR="00000000" w:rsidRPr="00121F24" w:rsidP="00121F24">
            <w:pPr>
              <w:pStyle w:val="ListBullet"/>
            </w:pPr>
            <w:r w:rsidRPr="00121F24">
              <w:t>measuring tapes or rules</w:t>
            </w:r>
          </w:p>
          <w:p w:rsidR="00000000" w:rsidRPr="00121F24" w:rsidP="00121F24">
            <w:pPr>
              <w:pStyle w:val="ListBullet"/>
            </w:pPr>
            <w:r w:rsidRPr="00121F24">
              <w:t>hammers</w:t>
            </w:r>
          </w:p>
          <w:p w:rsidR="00000000" w:rsidRPr="00121F24" w:rsidP="00121F24">
            <w:pPr>
              <w:pStyle w:val="ListBullet"/>
            </w:pPr>
            <w:r w:rsidRPr="00121F24">
              <w:t>mallets</w:t>
            </w:r>
          </w:p>
          <w:p w:rsidR="00000000" w:rsidRPr="00121F24" w:rsidP="00121F24">
            <w:pPr>
              <w:pStyle w:val="ListBullet"/>
            </w:pPr>
            <w:r w:rsidRPr="00121F24">
              <w:t xml:space="preserve">squares </w:t>
            </w:r>
          </w:p>
          <w:p w:rsidR="00000000" w:rsidP="00121F24">
            <w:pPr>
              <w:pStyle w:val="ListBullet"/>
              <w:rPr>
                <w:lang w:val="en-NZ"/>
              </w:rPr>
            </w:pPr>
            <w:r w:rsidRPr="00121F24">
              <w:t>presses</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21F24" w:rsidP="00121F24">
            <w:pPr>
              <w:pStyle w:val="ListBullet"/>
            </w:pPr>
            <w:r w:rsidRPr="00121F24">
              <w:t xml:space="preserve">timber (both indigenous and overseas) </w:t>
            </w:r>
          </w:p>
          <w:p w:rsidR="00000000" w:rsidRPr="00121F24" w:rsidP="00121F24">
            <w:pPr>
              <w:pStyle w:val="ListBullet"/>
            </w:pPr>
            <w:r w:rsidRPr="00121F24">
              <w:t>adhesives</w:t>
            </w:r>
          </w:p>
          <w:p w:rsidR="00000000" w:rsidRPr="00121F24" w:rsidP="00121F24">
            <w:pPr>
              <w:pStyle w:val="ListBullet"/>
            </w:pPr>
            <w:r w:rsidRPr="00121F24">
              <w:t>screws</w:t>
            </w:r>
          </w:p>
          <w:p w:rsidR="00000000" w:rsidRPr="00121F24" w:rsidP="00121F24">
            <w:pPr>
              <w:pStyle w:val="ListBullet"/>
            </w:pPr>
            <w:r w:rsidRPr="00121F24">
              <w:t xml:space="preserve">nails </w:t>
            </w:r>
          </w:p>
          <w:p w:rsidR="00000000" w:rsidRPr="00121F24" w:rsidP="00121F24">
            <w:pPr>
              <w:pStyle w:val="ListBullet"/>
            </w:pPr>
            <w:r w:rsidRPr="00121F24">
              <w:t>dowels</w:t>
            </w:r>
          </w:p>
          <w:p w:rsidR="00000000" w:rsidRPr="00121F24" w:rsidP="00121F24">
            <w:pPr>
              <w:pStyle w:val="ListBullet"/>
            </w:pPr>
            <w:r w:rsidRPr="00121F24">
              <w:t xml:space="preserve">metal fasteners </w:t>
            </w:r>
          </w:p>
          <w:p w:rsidR="00000000" w:rsidRPr="00121F24" w:rsidP="00121F24">
            <w:pPr>
              <w:pStyle w:val="ListBullet"/>
            </w:pPr>
            <w:r w:rsidRPr="00121F24">
              <w:t xml:space="preserve">knockdown fittings </w:t>
            </w:r>
          </w:p>
          <w:p w:rsidR="00000000" w:rsidRPr="00121F24" w:rsidP="00121F24">
            <w:pPr>
              <w:pStyle w:val="ListBullet"/>
            </w:pPr>
            <w:r w:rsidRPr="00121F24">
              <w:t>glass</w:t>
            </w:r>
          </w:p>
          <w:p w:rsidR="00000000" w:rsidRPr="00121F24" w:rsidP="00121F24">
            <w:pPr>
              <w:pStyle w:val="ListBullet"/>
            </w:pPr>
            <w:r w:rsidRPr="00121F24">
              <w:t xml:space="preserve">decorative finishes </w:t>
            </w:r>
          </w:p>
          <w:p w:rsidR="00000000" w:rsidP="00121F24">
            <w:pPr>
              <w:pStyle w:val="ListBullet"/>
              <w:rPr>
                <w:lang w:val="en-NZ"/>
              </w:rPr>
            </w:pPr>
            <w:r w:rsidRPr="00121F24">
              <w:t>abrasive paper</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21F24" w:rsidP="00121F24">
            <w:pPr>
              <w:pStyle w:val="BodyText"/>
            </w:pPr>
            <w:r w:rsidRPr="00121F24">
              <w:rPr>
                <w:rStyle w:val="SpecialBold"/>
              </w:rPr>
              <w:t>Personal protective equipment includes:</w:t>
            </w:r>
          </w:p>
          <w:p w:rsidR="00000000" w:rsidP="00121F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21F24">
            <w:pPr>
              <w:pStyle w:val="ListBullet"/>
              <w:rPr>
                <w:lang w:val="en-NZ"/>
              </w:rPr>
            </w:pPr>
            <w:r w:rsidRPr="00121F24">
              <w:t xml:space="preserve">that prescribed under legislation, regulations and enterprise policies and practices </w:t>
            </w:r>
          </w:p>
        </w:tc>
      </w:tr>
      <w:tr w:rsidTr="00121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21F24">
            <w:pPr>
              <w:pStyle w:val="BodyText"/>
              <w:rPr>
                <w:lang w:val="en-NZ"/>
              </w:rPr>
            </w:pPr>
            <w:r w:rsidRPr="00121F2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21F24" w:rsidP="00121F24">
            <w:pPr>
              <w:pStyle w:val="ListBullet"/>
            </w:pPr>
            <w:r w:rsidRPr="00121F24">
              <w:t>workplace instructions, including job sheets, plans, specifications, drawings and designs for custom furniture item</w:t>
            </w:r>
          </w:p>
          <w:p w:rsidR="00000000" w:rsidRPr="00121F24" w:rsidP="00121F24">
            <w:pPr>
              <w:pStyle w:val="ListBullet"/>
            </w:pPr>
            <w:r w:rsidRPr="00121F24">
              <w:t>manufacturer spe</w:t>
            </w:r>
            <w:r w:rsidRPr="00121F24">
              <w:t xml:space="preserve">cifications and instructions </w:t>
            </w:r>
          </w:p>
          <w:p w:rsidR="00000000" w:rsidRPr="00121F24" w:rsidP="00121F24">
            <w:pPr>
              <w:pStyle w:val="ListBullet"/>
            </w:pPr>
            <w:r w:rsidRPr="00121F24">
              <w:t>standard forms of workplace process and procedures</w:t>
            </w:r>
          </w:p>
          <w:p w:rsidR="00000000" w:rsidRPr="00121F24" w:rsidP="00121F24">
            <w:pPr>
              <w:pStyle w:val="ListBullet"/>
            </w:pPr>
            <w:r w:rsidRPr="00121F24">
              <w:t xml:space="preserve">organisation work specifications and requirements </w:t>
            </w:r>
          </w:p>
          <w:p w:rsidR="00000000" w:rsidRPr="00121F24" w:rsidP="00121F24">
            <w:pPr>
              <w:pStyle w:val="ListBullet"/>
            </w:pPr>
            <w:r w:rsidRPr="00121F24">
              <w:t xml:space="preserve">legislation, regulations and codes of practice </w:t>
            </w:r>
          </w:p>
          <w:p w:rsidR="00000000" w:rsidRPr="00121F24" w:rsidP="00121F24">
            <w:pPr>
              <w:pStyle w:val="ListBullet"/>
            </w:pPr>
            <w:r w:rsidRPr="00121F24">
              <w:t>quality and Australian Standards and procedures</w:t>
            </w:r>
          </w:p>
        </w:tc>
      </w:tr>
    </w:tbl>
    <w:p w:rsidR="00000000" w:rsidRPr="00121F24" w:rsidP="00121F24">
      <w:pPr>
        <w:pStyle w:val="BodyText"/>
      </w:pPr>
    </w:p>
    <w:p w:rsidR="00000000" w:rsidRPr="00121F24" w:rsidP="00121F24">
      <w:pPr>
        <w:pStyle w:val="AllowPageBreak"/>
      </w:pPr>
    </w:p>
    <w:p w:rsidR="00000000" w:rsidRPr="00121F24" w:rsidP="00121F24">
      <w:pPr>
        <w:pStyle w:val="Heading1"/>
      </w:pPr>
      <w:bookmarkStart w:id="9" w:name="O_631458"/>
      <w:bookmarkEnd w:id="9"/>
      <w:r w:rsidRPr="00121F24">
        <w:t>Unit Mapping Information</w:t>
      </w:r>
    </w:p>
    <w:p w:rsidR="00000000" w:rsidRPr="00121F24" w:rsidP="00F514CB">
      <w:pPr>
        <w:pStyle w:val="BodyText"/>
      </w:pPr>
      <w:r w:rsidRPr="00121F24">
        <w:t>Supersedes and is equivalent to LMFFDT4002A Assemble custom furniture</w:t>
      </w:r>
    </w:p>
    <w:p w:rsidR="00000000" w:rsidRPr="00121F24" w:rsidP="00121F24">
      <w:pPr>
        <w:pStyle w:val="Heading1"/>
      </w:pPr>
      <w:bookmarkStart w:id="10" w:name="O_631451"/>
      <w:bookmarkEnd w:id="10"/>
      <w:r w:rsidRPr="00121F24">
        <w:t>Links</w:t>
      </w:r>
    </w:p>
    <w:p w:rsidR="00000000" w:rsidRPr="00121F24" w:rsidP="00F514CB">
      <w:pPr>
        <w:pStyle w:val="BodyText"/>
      </w:pPr>
      <w:r w:rsidRPr="00121F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55EF6">
        <w:rPr>
          <w:rStyle w:val="Hyperlink"/>
        </w:rPr>
        <w:t>https://vetnet.gov.au/Pages/TrainingDocs.aspx?q=0601ab95-583a-4e93-b2d4-cfb27b03ed73</w:t>
      </w:r>
      <w:r>
        <w:fldChar w:fldCharType="end"/>
      </w:r>
    </w:p>
    <w:p w:rsidR="00000000" w:rsidRPr="00121F24" w:rsidP="00121F24"/>
    <w:sectPr w:rsidSect="00121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24" w:rsidRPr="00F514CB" w:rsidP="00F51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rsidP="00121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4CB" w:rsidP="00121F2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4CB" w:rsidP="00121F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F24" w:rsidRPr="00F514CB" w:rsidP="00F51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CB" w:rsidRPr="002D2AF8" w:rsidP="00121F24">
    <w:pPr>
      <w:pStyle w:val="Header"/>
      <w:framePr w:wrap="around"/>
    </w:pPr>
    <w:r>
      <w:fldChar w:fldCharType="begin"/>
    </w:r>
    <w:r>
      <w:instrText xml:space="preserve"> TITLE   \* MERGEFORMAT </w:instrText>
    </w:r>
    <w:r>
      <w:fldChar w:fldCharType="separate"/>
    </w:r>
    <w:r>
      <w:t>MSFFDT4002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514CB" w:rsidP="00121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83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4F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6E0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F24"/>
    <w:pPr>
      <w:spacing w:before="360" w:after="60"/>
      <w:outlineLvl w:val="0"/>
    </w:pPr>
    <w:rPr>
      <w:sz w:val="32"/>
    </w:rPr>
  </w:style>
  <w:style w:type="paragraph" w:styleId="Heading2">
    <w:name w:val="heading 2"/>
    <w:basedOn w:val="HeadingBase"/>
    <w:next w:val="BodyText"/>
    <w:link w:val="Heading2Char"/>
    <w:qFormat/>
    <w:rsid w:val="00121F24"/>
    <w:pPr>
      <w:keepLines/>
      <w:spacing w:before="240" w:after="120"/>
      <w:outlineLvl w:val="1"/>
    </w:pPr>
    <w:rPr>
      <w:sz w:val="28"/>
      <w:szCs w:val="40"/>
    </w:rPr>
  </w:style>
  <w:style w:type="paragraph" w:styleId="Heading3">
    <w:name w:val="heading 3"/>
    <w:basedOn w:val="HeadingBase"/>
    <w:next w:val="BodyText"/>
    <w:link w:val="Heading3Char"/>
    <w:qFormat/>
    <w:rsid w:val="00121F24"/>
    <w:pPr>
      <w:spacing w:before="180" w:after="120"/>
      <w:outlineLvl w:val="2"/>
    </w:pPr>
    <w:rPr>
      <w:spacing w:val="-10"/>
      <w:kern w:val="32"/>
    </w:rPr>
  </w:style>
  <w:style w:type="paragraph" w:styleId="Heading4">
    <w:name w:val="heading 4"/>
    <w:basedOn w:val="HeadingBase"/>
    <w:next w:val="BodyText"/>
    <w:link w:val="Heading4Char"/>
    <w:qFormat/>
    <w:rsid w:val="00121F24"/>
    <w:pPr>
      <w:spacing w:before="160" w:after="120"/>
      <w:outlineLvl w:val="3"/>
    </w:pPr>
    <w:rPr>
      <w:sz w:val="22"/>
    </w:rPr>
  </w:style>
  <w:style w:type="paragraph" w:styleId="Heading5">
    <w:name w:val="heading 5"/>
    <w:basedOn w:val="HeadingBase"/>
    <w:next w:val="Normal"/>
    <w:link w:val="Heading5Char"/>
    <w:qFormat/>
    <w:rsid w:val="00121F24"/>
    <w:pPr>
      <w:spacing w:before="80"/>
      <w:outlineLvl w:val="4"/>
    </w:pPr>
    <w:rPr>
      <w:color w:val="918585"/>
      <w:sz w:val="20"/>
    </w:rPr>
  </w:style>
  <w:style w:type="paragraph" w:styleId="Heading6">
    <w:name w:val="heading 6"/>
    <w:basedOn w:val="HeadingBase"/>
    <w:next w:val="Normal"/>
    <w:link w:val="Heading6Char"/>
    <w:qFormat/>
    <w:rsid w:val="00121F24"/>
    <w:pPr>
      <w:spacing w:before="60"/>
      <w:outlineLvl w:val="5"/>
    </w:pPr>
    <w:rPr>
      <w:color w:val="918585"/>
      <w:sz w:val="20"/>
    </w:rPr>
  </w:style>
  <w:style w:type="paragraph" w:styleId="Heading7">
    <w:name w:val="heading 7"/>
    <w:basedOn w:val="Normal"/>
    <w:next w:val="Normal"/>
    <w:link w:val="Heading7Char"/>
    <w:qFormat/>
    <w:rsid w:val="00121F24"/>
    <w:pPr>
      <w:ind w:left="720"/>
      <w:outlineLvl w:val="6"/>
    </w:pPr>
    <w:rPr>
      <w:i/>
    </w:rPr>
  </w:style>
  <w:style w:type="paragraph" w:styleId="Heading8">
    <w:name w:val="heading 8"/>
    <w:basedOn w:val="Normal"/>
    <w:next w:val="Normal"/>
    <w:link w:val="Heading8Char"/>
    <w:qFormat/>
    <w:rsid w:val="00121F24"/>
    <w:pPr>
      <w:ind w:left="720"/>
      <w:outlineLvl w:val="7"/>
    </w:pPr>
    <w:rPr>
      <w:i/>
    </w:rPr>
  </w:style>
  <w:style w:type="paragraph" w:styleId="Heading9">
    <w:name w:val="heading 9"/>
    <w:basedOn w:val="Normal"/>
    <w:next w:val="Normal"/>
    <w:link w:val="Heading9Char"/>
    <w:qFormat/>
    <w:rsid w:val="00121F24"/>
    <w:pPr>
      <w:ind w:left="720"/>
      <w:outlineLvl w:val="8"/>
    </w:pPr>
    <w:rPr>
      <w:i/>
    </w:rPr>
  </w:style>
  <w:style w:type="character" w:default="1" w:styleId="DefaultParagraphFont">
    <w:name w:val="Default Paragraph Font"/>
    <w:uiPriority w:val="1"/>
    <w:unhideWhenUsed/>
    <w:rsid w:val="00121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F24"/>
  </w:style>
  <w:style w:type="character" w:customStyle="1" w:styleId="Heading1Char">
    <w:name w:val="Heading 1 Char"/>
    <w:basedOn w:val="DefaultParagraphFont"/>
    <w:link w:val="Heading1"/>
    <w:rsid w:val="00121F24"/>
    <w:rPr>
      <w:rFonts w:ascii="Times New Roman" w:eastAsia="Times New Roman" w:hAnsi="Times New Roman" w:cs="Times New Roman"/>
      <w:b/>
      <w:sz w:val="32"/>
      <w:szCs w:val="20"/>
      <w:lang w:eastAsia="en-US"/>
    </w:rPr>
  </w:style>
  <w:style w:type="paragraph" w:styleId="BodyText">
    <w:name w:val="Body Text"/>
    <w:basedOn w:val="Normal"/>
    <w:link w:val="BodyTextChar"/>
    <w:rsid w:val="00121F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F24"/>
    <w:rPr>
      <w:rFonts w:ascii="Times New Roman" w:eastAsia="Times New Roman" w:hAnsi="Times New Roman" w:cs="Times New Roman"/>
      <w:sz w:val="24"/>
      <w:lang w:eastAsia="en-US"/>
    </w:rPr>
  </w:style>
  <w:style w:type="paragraph" w:styleId="ListBullet">
    <w:name w:val="List Bullet"/>
    <w:basedOn w:val="List"/>
    <w:rsid w:val="00121F24"/>
    <w:pPr>
      <w:numPr>
        <w:numId w:val="12"/>
      </w:numPr>
      <w:tabs>
        <w:tab w:val="clear" w:pos="340"/>
      </w:tabs>
      <w:spacing w:before="40" w:after="40"/>
    </w:pPr>
  </w:style>
  <w:style w:type="character" w:customStyle="1" w:styleId="SpecialBold">
    <w:name w:val="Special Bold"/>
    <w:basedOn w:val="DefaultParagraphFont"/>
    <w:rsid w:val="00121F24"/>
    <w:rPr>
      <w:b/>
      <w:spacing w:val="0"/>
    </w:rPr>
  </w:style>
  <w:style w:type="paragraph" w:styleId="ListBullet2">
    <w:name w:val="List Bullet 2"/>
    <w:basedOn w:val="List2"/>
    <w:rsid w:val="00121F24"/>
    <w:pPr>
      <w:numPr>
        <w:numId w:val="13"/>
      </w:numPr>
      <w:tabs>
        <w:tab w:val="clear" w:pos="680"/>
      </w:tabs>
    </w:pPr>
  </w:style>
  <w:style w:type="paragraph" w:customStyle="1" w:styleId="SuperHeading">
    <w:name w:val="SuperHeading"/>
    <w:basedOn w:val="Normal"/>
    <w:rsid w:val="00121F24"/>
    <w:pPr>
      <w:spacing w:before="240" w:after="120"/>
      <w:outlineLvl w:val="0"/>
    </w:pPr>
    <w:rPr>
      <w:rFonts w:ascii="Times New Roman" w:hAnsi="Times New Roman"/>
      <w:b/>
      <w:sz w:val="32"/>
    </w:rPr>
  </w:style>
  <w:style w:type="paragraph" w:customStyle="1" w:styleId="AllowPageBreak">
    <w:name w:val="AllowPageBreak"/>
    <w:rsid w:val="00121F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F24"/>
    <w:rPr>
      <w:rFonts w:ascii="Courier New" w:eastAsia="Times New Roman" w:hAnsi="Courier New" w:cs="Times New Roman"/>
      <w:i/>
      <w:szCs w:val="20"/>
      <w:lang w:eastAsia="en-US"/>
    </w:rPr>
  </w:style>
  <w:style w:type="paragraph" w:customStyle="1" w:styleId="HeadingBase">
    <w:name w:val="Heading Base"/>
    <w:rsid w:val="00121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F24"/>
    <w:pPr>
      <w:tabs>
        <w:tab w:val="right" w:leader="dot" w:pos="9072"/>
      </w:tabs>
      <w:ind w:left="567"/>
    </w:pPr>
    <w:rPr>
      <w:szCs w:val="22"/>
    </w:rPr>
  </w:style>
  <w:style w:type="paragraph" w:customStyle="1" w:styleId="TOCBase">
    <w:name w:val="TOC Base"/>
    <w:rsid w:val="00121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F24"/>
    <w:pPr>
      <w:tabs>
        <w:tab w:val="right" w:leader="dot" w:pos="9072"/>
      </w:tabs>
      <w:spacing w:before="40" w:after="40"/>
      <w:ind w:left="284"/>
    </w:pPr>
    <w:rPr>
      <w:rFonts w:ascii="Times New Roman" w:hAnsi="Times New Roman"/>
    </w:rPr>
  </w:style>
  <w:style w:type="paragraph" w:styleId="TOC1">
    <w:name w:val="toc 1"/>
    <w:basedOn w:val="TOCBase"/>
    <w:next w:val="Normal"/>
    <w:rsid w:val="00121F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F24"/>
    <w:rPr>
      <w:rFonts w:ascii="Times New Roman" w:eastAsia="Times New Roman" w:hAnsi="Times New Roman" w:cs="Times New Roman"/>
      <w:sz w:val="16"/>
      <w:lang w:eastAsia="en-US"/>
    </w:rPr>
  </w:style>
  <w:style w:type="paragraph" w:styleId="Title">
    <w:name w:val="Title"/>
    <w:basedOn w:val="HeadingBase"/>
    <w:link w:val="TitleChar"/>
    <w:qFormat/>
    <w:rsid w:val="00121F24"/>
    <w:pPr>
      <w:spacing w:before="5040"/>
      <w:jc w:val="center"/>
    </w:pPr>
    <w:rPr>
      <w:sz w:val="48"/>
      <w:szCs w:val="72"/>
      <w:lang w:val="en-US"/>
    </w:rPr>
  </w:style>
  <w:style w:type="character" w:customStyle="1" w:styleId="TitleChar">
    <w:name w:val="Title Char"/>
    <w:basedOn w:val="DefaultParagraphFont"/>
    <w:link w:val="Title"/>
    <w:rsid w:val="00121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F24"/>
    <w:pPr>
      <w:tabs>
        <w:tab w:val="left" w:pos="3600"/>
        <w:tab w:val="left" w:pos="3958"/>
      </w:tabs>
    </w:pPr>
  </w:style>
  <w:style w:type="paragraph" w:styleId="List">
    <w:name w:val="List"/>
    <w:basedOn w:val="BodyText"/>
    <w:next w:val="BodyText"/>
    <w:rsid w:val="00121F24"/>
    <w:pPr>
      <w:tabs>
        <w:tab w:val="left" w:pos="340"/>
      </w:tabs>
      <w:spacing w:before="60" w:after="60"/>
      <w:ind w:left="340" w:hanging="340"/>
    </w:pPr>
  </w:style>
  <w:style w:type="paragraph" w:customStyle="1" w:styleId="Note">
    <w:name w:val="Note"/>
    <w:basedOn w:val="BodyText"/>
    <w:rsid w:val="00121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F24"/>
    <w:pPr>
      <w:framePr w:wrap="auto" w:hAnchor="text" w:y="6049"/>
    </w:pPr>
    <w:rPr>
      <w:color w:val="000000"/>
      <w:sz w:val="40"/>
    </w:rPr>
  </w:style>
  <w:style w:type="paragraph" w:customStyle="1" w:styleId="TOCTitle">
    <w:name w:val="TOCTitle"/>
    <w:basedOn w:val="Heading1"/>
    <w:rsid w:val="00121F24"/>
    <w:pPr>
      <w:spacing w:after="240"/>
      <w:jc w:val="center"/>
      <w:outlineLvl w:val="9"/>
    </w:pPr>
    <w:rPr>
      <w:caps/>
    </w:rPr>
  </w:style>
  <w:style w:type="paragraph" w:customStyle="1" w:styleId="Version">
    <w:name w:val="Version"/>
    <w:rsid w:val="00121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F24"/>
    <w:pPr>
      <w:keepNext w:val="0"/>
      <w:tabs>
        <w:tab w:val="right" w:pos="4176"/>
      </w:tabs>
      <w:ind w:left="198" w:hanging="198"/>
    </w:pPr>
    <w:rPr>
      <w:rFonts w:ascii="Garamond" w:hAnsi="Garamond"/>
    </w:rPr>
  </w:style>
  <w:style w:type="paragraph" w:styleId="IndexHeading">
    <w:name w:val="index heading"/>
    <w:basedOn w:val="Normal"/>
    <w:next w:val="Index1"/>
    <w:semiHidden/>
    <w:rsid w:val="00121F24"/>
    <w:pPr>
      <w:spacing w:before="120" w:after="120"/>
    </w:pPr>
    <w:rPr>
      <w:rFonts w:ascii="Arial" w:hAnsi="Arial"/>
      <w:b/>
      <w:color w:val="918585"/>
      <w:sz w:val="24"/>
    </w:rPr>
  </w:style>
  <w:style w:type="paragraph" w:styleId="Header">
    <w:name w:val="header"/>
    <w:basedOn w:val="Normal"/>
    <w:link w:val="HeaderChar"/>
    <w:rsid w:val="00121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F24"/>
    <w:rPr>
      <w:rFonts w:ascii="Times New Roman" w:eastAsia="Times New Roman" w:hAnsi="Times New Roman" w:cs="Times New Roman"/>
      <w:sz w:val="16"/>
      <w:szCs w:val="20"/>
      <w:lang w:val="en-GB" w:eastAsia="en-US"/>
    </w:rPr>
  </w:style>
  <w:style w:type="paragraph" w:customStyle="1" w:styleId="Chapter">
    <w:name w:val="Chapter"/>
    <w:basedOn w:val="Normal"/>
    <w:rsid w:val="00121F24"/>
    <w:pPr>
      <w:spacing w:before="240"/>
    </w:pPr>
    <w:rPr>
      <w:rFonts w:ascii="Times New Roman" w:hAnsi="Times New Roman"/>
      <w:smallCaps/>
      <w:spacing w:val="80"/>
      <w:sz w:val="28"/>
    </w:rPr>
  </w:style>
  <w:style w:type="paragraph" w:customStyle="1" w:styleId="InChapter">
    <w:name w:val="InChapter"/>
    <w:basedOn w:val="Heading3"/>
    <w:rsid w:val="00121F24"/>
    <w:pPr>
      <w:spacing w:after="240"/>
      <w:outlineLvl w:val="9"/>
    </w:pPr>
    <w:rPr>
      <w:noProof/>
    </w:rPr>
  </w:style>
  <w:style w:type="paragraph" w:styleId="Index2">
    <w:name w:val="index 2"/>
    <w:basedOn w:val="Normal"/>
    <w:next w:val="Normal"/>
    <w:semiHidden/>
    <w:rsid w:val="00121F24"/>
    <w:pPr>
      <w:tabs>
        <w:tab w:val="right" w:pos="4176"/>
      </w:tabs>
      <w:ind w:left="568" w:hanging="284"/>
    </w:pPr>
    <w:rPr>
      <w:rFonts w:ascii="Garamond" w:hAnsi="Garamond"/>
    </w:rPr>
  </w:style>
  <w:style w:type="paragraph" w:customStyle="1" w:styleId="Byline">
    <w:name w:val="Byline"/>
    <w:rsid w:val="00121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F24"/>
    <w:pPr>
      <w:tabs>
        <w:tab w:val="clear" w:pos="3600"/>
        <w:tab w:val="clear" w:pos="3958"/>
      </w:tabs>
      <w:jc w:val="right"/>
    </w:pPr>
  </w:style>
  <w:style w:type="character" w:styleId="Emphasis">
    <w:name w:val="Emphasis"/>
    <w:basedOn w:val="DefaultParagraphFont"/>
    <w:qFormat/>
    <w:rsid w:val="00121F24"/>
    <w:rPr>
      <w:i/>
    </w:rPr>
  </w:style>
  <w:style w:type="paragraph" w:styleId="Caption">
    <w:name w:val="caption"/>
    <w:basedOn w:val="BodyText"/>
    <w:next w:val="Normal"/>
    <w:qFormat/>
    <w:rsid w:val="00121F24"/>
    <w:pPr>
      <w:framePr w:w="2268" w:hSpace="181" w:vSpace="181" w:wrap="around" w:vAnchor="text" w:hAnchor="page" w:x="1135" w:y="285" w:anchorLock="1"/>
    </w:pPr>
    <w:rPr>
      <w:i/>
    </w:rPr>
  </w:style>
  <w:style w:type="paragraph" w:customStyle="1" w:styleId="MiniTOCTitle">
    <w:name w:val="MiniTOCTitle"/>
    <w:basedOn w:val="Heading4"/>
    <w:rsid w:val="00121F24"/>
    <w:pPr>
      <w:spacing w:before="240"/>
      <w:outlineLvl w:val="9"/>
    </w:pPr>
    <w:rPr>
      <w:noProof/>
      <w:sz w:val="24"/>
    </w:rPr>
  </w:style>
  <w:style w:type="paragraph" w:customStyle="1" w:styleId="MiniTOCItem">
    <w:name w:val="MiniTOCItem"/>
    <w:basedOn w:val="ListBullet"/>
    <w:rsid w:val="00121F24"/>
    <w:pPr>
      <w:numPr>
        <w:numId w:val="0"/>
      </w:numPr>
      <w:tabs>
        <w:tab w:val="right" w:leader="dot" w:pos="6521"/>
      </w:tabs>
      <w:spacing w:before="0" w:after="0"/>
    </w:pPr>
  </w:style>
  <w:style w:type="paragraph" w:customStyle="1" w:styleId="TOFTitle">
    <w:name w:val="TOFTitle"/>
    <w:basedOn w:val="TOCTitle"/>
    <w:rsid w:val="00121F24"/>
  </w:style>
  <w:style w:type="paragraph" w:styleId="TableofFigures">
    <w:name w:val="table of figures"/>
    <w:basedOn w:val="Normal"/>
    <w:next w:val="Normal"/>
    <w:semiHidden/>
    <w:rsid w:val="00121F24"/>
    <w:pPr>
      <w:tabs>
        <w:tab w:val="right" w:leader="dot" w:pos="9072"/>
      </w:tabs>
      <w:ind w:left="970" w:hanging="403"/>
    </w:pPr>
    <w:rPr>
      <w:rFonts w:ascii="Times New Roman" w:hAnsi="Times New Roman"/>
      <w:b/>
    </w:rPr>
  </w:style>
  <w:style w:type="paragraph" w:styleId="ListNumber">
    <w:name w:val="List Number"/>
    <w:basedOn w:val="List"/>
    <w:rsid w:val="00121F24"/>
    <w:pPr>
      <w:numPr>
        <w:numId w:val="15"/>
      </w:numPr>
      <w:tabs>
        <w:tab w:val="clear" w:pos="340"/>
      </w:tabs>
    </w:pPr>
  </w:style>
  <w:style w:type="character" w:customStyle="1" w:styleId="WingdingSymbols">
    <w:name w:val="Wingding Symbols"/>
    <w:rsid w:val="00121F24"/>
    <w:rPr>
      <w:rFonts w:ascii="Wingdings" w:hAnsi="Wingdings"/>
    </w:rPr>
  </w:style>
  <w:style w:type="paragraph" w:customStyle="1" w:styleId="TableHeading">
    <w:name w:val="Table Heading"/>
    <w:basedOn w:val="HeadingBase"/>
    <w:rsid w:val="00121F24"/>
    <w:pPr>
      <w:keepLines/>
      <w:pBdr>
        <w:bottom w:val="single" w:sz="6" w:space="1" w:color="918585"/>
      </w:pBdr>
      <w:spacing w:before="240"/>
    </w:pPr>
  </w:style>
  <w:style w:type="character" w:customStyle="1" w:styleId="HotSpot">
    <w:name w:val="HotSpot"/>
    <w:rsid w:val="00121F24"/>
    <w:rPr>
      <w:color w:val="0033CC"/>
      <w:u w:val="none"/>
    </w:rPr>
  </w:style>
  <w:style w:type="paragraph" w:customStyle="1" w:styleId="BodyTextRight">
    <w:name w:val="Body Text Right"/>
    <w:basedOn w:val="BodyText"/>
    <w:rsid w:val="00121F24"/>
    <w:pPr>
      <w:spacing w:before="0" w:after="0"/>
      <w:jc w:val="right"/>
    </w:pPr>
  </w:style>
  <w:style w:type="paragraph" w:styleId="Index3">
    <w:name w:val="index 3"/>
    <w:basedOn w:val="ListNumber2"/>
    <w:next w:val="Normal"/>
    <w:semiHidden/>
    <w:rsid w:val="00121F24"/>
    <w:pPr>
      <w:numPr>
        <w:numId w:val="0"/>
      </w:numPr>
      <w:tabs>
        <w:tab w:val="right" w:leader="dot" w:pos="4176"/>
      </w:tabs>
    </w:pPr>
  </w:style>
  <w:style w:type="paragraph" w:styleId="ListNumber2">
    <w:name w:val="List Number 2"/>
    <w:basedOn w:val="List2"/>
    <w:rsid w:val="00121F24"/>
    <w:pPr>
      <w:numPr>
        <w:numId w:val="10"/>
      </w:numPr>
      <w:tabs>
        <w:tab w:val="clear" w:pos="1060"/>
      </w:tabs>
    </w:pPr>
  </w:style>
  <w:style w:type="paragraph" w:customStyle="1" w:styleId="MarginNote">
    <w:name w:val="Margin Note"/>
    <w:basedOn w:val="BodyText"/>
    <w:rsid w:val="00121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F24"/>
    <w:rPr>
      <w:sz w:val="32"/>
    </w:rPr>
  </w:style>
  <w:style w:type="paragraph" w:customStyle="1" w:styleId="HeadingProcedure">
    <w:name w:val="Heading Procedure"/>
    <w:basedOn w:val="HeadingBase"/>
    <w:next w:val="Normal"/>
    <w:rsid w:val="00121F24"/>
    <w:pPr>
      <w:tabs>
        <w:tab w:val="left" w:pos="0"/>
      </w:tabs>
      <w:spacing w:before="120" w:after="60"/>
    </w:pPr>
    <w:rPr>
      <w:i/>
      <w:color w:val="918585"/>
      <w:sz w:val="22"/>
    </w:rPr>
  </w:style>
  <w:style w:type="paragraph" w:customStyle="1" w:styleId="TableBodyText">
    <w:name w:val="Table Body Text"/>
    <w:basedOn w:val="BodyText"/>
    <w:rsid w:val="00121F24"/>
    <w:pPr>
      <w:spacing w:before="60" w:after="60"/>
    </w:pPr>
  </w:style>
  <w:style w:type="paragraph" w:styleId="ListContinue">
    <w:name w:val="List Continue"/>
    <w:basedOn w:val="List"/>
    <w:rsid w:val="00121F24"/>
    <w:pPr>
      <w:ind w:firstLine="0"/>
    </w:pPr>
  </w:style>
  <w:style w:type="paragraph" w:customStyle="1" w:styleId="ListNote">
    <w:name w:val="List Note"/>
    <w:basedOn w:val="List"/>
    <w:rsid w:val="00121F24"/>
    <w:pPr>
      <w:pBdr>
        <w:top w:val="single" w:sz="6" w:space="2" w:color="918585"/>
        <w:bottom w:val="single" w:sz="6" w:space="2" w:color="918585"/>
      </w:pBdr>
      <w:tabs>
        <w:tab w:val="left" w:pos="1021"/>
      </w:tabs>
      <w:ind w:firstLine="0"/>
    </w:pPr>
  </w:style>
  <w:style w:type="paragraph" w:customStyle="1" w:styleId="Warning">
    <w:name w:val="Warning"/>
    <w:basedOn w:val="BodyText"/>
    <w:rsid w:val="00121F24"/>
    <w:pPr>
      <w:shd w:val="clear" w:color="auto" w:fill="D9D9D9"/>
      <w:tabs>
        <w:tab w:val="left" w:pos="992"/>
      </w:tabs>
      <w:ind w:left="119" w:right="119"/>
    </w:pPr>
    <w:rPr>
      <w:sz w:val="20"/>
    </w:rPr>
  </w:style>
  <w:style w:type="paragraph" w:customStyle="1" w:styleId="MarginIcons">
    <w:name w:val="Margin Icons"/>
    <w:basedOn w:val="BodyText"/>
    <w:rsid w:val="00121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F24"/>
    <w:rPr>
      <w:rFonts w:ascii="Courier New" w:hAnsi="Courier New"/>
    </w:rPr>
  </w:style>
  <w:style w:type="paragraph" w:customStyle="1" w:styleId="NoteBullet">
    <w:name w:val="Note Bullet"/>
    <w:basedOn w:val="Note"/>
    <w:rsid w:val="00121F24"/>
    <w:pPr>
      <w:tabs>
        <w:tab w:val="clear" w:pos="680"/>
      </w:tabs>
      <w:spacing w:before="60" w:after="60"/>
    </w:pPr>
  </w:style>
  <w:style w:type="paragraph" w:customStyle="1" w:styleId="SubHeading2">
    <w:name w:val="SubHeading2"/>
    <w:basedOn w:val="HeadingBase"/>
    <w:rsid w:val="00121F24"/>
    <w:pPr>
      <w:spacing w:before="240" w:after="60"/>
    </w:pPr>
    <w:rPr>
      <w:sz w:val="20"/>
    </w:rPr>
  </w:style>
  <w:style w:type="paragraph" w:customStyle="1" w:styleId="SubHeading1">
    <w:name w:val="SubHeading1"/>
    <w:basedOn w:val="HeadingBase"/>
    <w:rsid w:val="00121F24"/>
    <w:pPr>
      <w:spacing w:before="240" w:after="60"/>
    </w:pPr>
    <w:rPr>
      <w:color w:val="918585"/>
      <w:sz w:val="22"/>
    </w:rPr>
  </w:style>
  <w:style w:type="paragraph" w:customStyle="1" w:styleId="SideHeading">
    <w:name w:val="Side Heading"/>
    <w:basedOn w:val="HeadingBase"/>
    <w:rsid w:val="00121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F24"/>
    <w:pPr>
      <w:tabs>
        <w:tab w:val="num" w:pos="360"/>
      </w:tabs>
    </w:pPr>
  </w:style>
  <w:style w:type="paragraph" w:styleId="PlainText">
    <w:name w:val="Plain Text"/>
    <w:basedOn w:val="Normal"/>
    <w:link w:val="PlainTextChar"/>
    <w:rsid w:val="00121F24"/>
    <w:rPr>
      <w:sz w:val="20"/>
    </w:rPr>
  </w:style>
  <w:style w:type="character" w:customStyle="1" w:styleId="PlainTextChar">
    <w:name w:val="Plain Text Char"/>
    <w:basedOn w:val="DefaultParagraphFont"/>
    <w:link w:val="PlainText"/>
    <w:rsid w:val="00121F24"/>
    <w:rPr>
      <w:rFonts w:ascii="Courier New" w:eastAsia="Times New Roman" w:hAnsi="Courier New" w:cs="Times New Roman"/>
      <w:sz w:val="20"/>
      <w:szCs w:val="20"/>
      <w:lang w:eastAsia="en-US"/>
    </w:rPr>
  </w:style>
  <w:style w:type="character" w:customStyle="1" w:styleId="MenuOption">
    <w:name w:val="Menu Option"/>
    <w:basedOn w:val="DefaultParagraphFont"/>
    <w:rsid w:val="00121F24"/>
    <w:rPr>
      <w:b/>
      <w:smallCaps/>
    </w:rPr>
  </w:style>
  <w:style w:type="paragraph" w:customStyle="1" w:styleId="TableListNumber">
    <w:name w:val="Table List Number"/>
    <w:basedOn w:val="ListNumber"/>
    <w:rsid w:val="00121F24"/>
    <w:pPr>
      <w:numPr>
        <w:numId w:val="0"/>
      </w:numPr>
    </w:pPr>
  </w:style>
  <w:style w:type="paragraph" w:styleId="TOC4">
    <w:name w:val="toc 4"/>
    <w:basedOn w:val="TOCBase"/>
    <w:next w:val="Normal"/>
    <w:semiHidden/>
    <w:rsid w:val="00121F24"/>
    <w:pPr>
      <w:tabs>
        <w:tab w:val="right" w:leader="dot" w:pos="9071"/>
      </w:tabs>
      <w:ind w:left="1701"/>
    </w:pPr>
  </w:style>
  <w:style w:type="paragraph" w:customStyle="1" w:styleId="ListAlpha">
    <w:name w:val="List Alpha"/>
    <w:basedOn w:val="List"/>
    <w:rsid w:val="00121F24"/>
    <w:pPr>
      <w:numPr>
        <w:numId w:val="9"/>
      </w:numPr>
    </w:pPr>
  </w:style>
  <w:style w:type="paragraph" w:customStyle="1" w:styleId="ListAlpha2">
    <w:name w:val="List Alpha 2"/>
    <w:basedOn w:val="List2"/>
    <w:rsid w:val="00121F24"/>
    <w:pPr>
      <w:numPr>
        <w:numId w:val="8"/>
      </w:numPr>
    </w:pPr>
  </w:style>
  <w:style w:type="paragraph" w:styleId="List2">
    <w:name w:val="List 2"/>
    <w:basedOn w:val="BodyText"/>
    <w:rsid w:val="00121F24"/>
    <w:pPr>
      <w:tabs>
        <w:tab w:val="left" w:pos="680"/>
      </w:tabs>
      <w:spacing w:before="60" w:after="60"/>
      <w:ind w:left="680" w:hanging="340"/>
    </w:pPr>
  </w:style>
  <w:style w:type="paragraph" w:styleId="List3">
    <w:name w:val="List 3"/>
    <w:basedOn w:val="BodyText"/>
    <w:rsid w:val="00121F24"/>
    <w:pPr>
      <w:tabs>
        <w:tab w:val="left" w:pos="1021"/>
      </w:tabs>
      <w:spacing w:before="60" w:after="60"/>
      <w:ind w:left="1020" w:hanging="340"/>
    </w:pPr>
  </w:style>
  <w:style w:type="paragraph" w:styleId="List4">
    <w:name w:val="List 4"/>
    <w:basedOn w:val="BodyText"/>
    <w:rsid w:val="00121F24"/>
    <w:pPr>
      <w:tabs>
        <w:tab w:val="left" w:pos="1361"/>
      </w:tabs>
      <w:spacing w:before="60" w:after="60"/>
      <w:ind w:left="1361" w:hanging="340"/>
    </w:pPr>
  </w:style>
  <w:style w:type="paragraph" w:styleId="List5">
    <w:name w:val="List 5"/>
    <w:basedOn w:val="BodyText"/>
    <w:rsid w:val="00121F24"/>
    <w:pPr>
      <w:tabs>
        <w:tab w:val="left" w:pos="1701"/>
      </w:tabs>
      <w:spacing w:before="60" w:after="60"/>
      <w:ind w:left="1701" w:hanging="340"/>
    </w:pPr>
  </w:style>
  <w:style w:type="paragraph" w:styleId="ListBullet3">
    <w:name w:val="List Bullet 3"/>
    <w:basedOn w:val="List3"/>
    <w:rsid w:val="00121F24"/>
    <w:pPr>
      <w:numPr>
        <w:numId w:val="14"/>
      </w:numPr>
      <w:tabs>
        <w:tab w:val="clear" w:pos="1021"/>
      </w:tabs>
      <w:ind w:left="1037" w:hanging="357"/>
    </w:pPr>
  </w:style>
  <w:style w:type="paragraph" w:styleId="ListBullet4">
    <w:name w:val="List Bullet 4"/>
    <w:basedOn w:val="List4"/>
    <w:rsid w:val="00121F24"/>
    <w:pPr>
      <w:numPr>
        <w:numId w:val="3"/>
      </w:numPr>
      <w:tabs>
        <w:tab w:val="clear" w:pos="1361"/>
      </w:tabs>
    </w:pPr>
  </w:style>
  <w:style w:type="paragraph" w:styleId="ListBullet5">
    <w:name w:val="List Bullet 5"/>
    <w:basedOn w:val="List5"/>
    <w:rsid w:val="00121F24"/>
    <w:pPr>
      <w:numPr>
        <w:numId w:val="4"/>
      </w:numPr>
    </w:pPr>
  </w:style>
  <w:style w:type="paragraph" w:styleId="ListContinue2">
    <w:name w:val="List Continue 2"/>
    <w:basedOn w:val="List2"/>
    <w:rsid w:val="00121F24"/>
    <w:pPr>
      <w:ind w:firstLine="0"/>
    </w:pPr>
  </w:style>
  <w:style w:type="paragraph" w:styleId="ListContinue3">
    <w:name w:val="List Continue 3"/>
    <w:basedOn w:val="List3"/>
    <w:rsid w:val="00121F24"/>
    <w:pPr>
      <w:ind w:left="1021" w:firstLine="0"/>
    </w:pPr>
  </w:style>
  <w:style w:type="paragraph" w:styleId="ListContinue4">
    <w:name w:val="List Continue 4"/>
    <w:basedOn w:val="List4"/>
    <w:rsid w:val="00121F24"/>
    <w:pPr>
      <w:ind w:firstLine="0"/>
    </w:pPr>
  </w:style>
  <w:style w:type="paragraph" w:styleId="ListContinue5">
    <w:name w:val="List Continue 5"/>
    <w:basedOn w:val="List5"/>
    <w:rsid w:val="00121F24"/>
    <w:pPr>
      <w:ind w:firstLine="0"/>
    </w:pPr>
  </w:style>
  <w:style w:type="paragraph" w:styleId="ListNumber3">
    <w:name w:val="List Number 3"/>
    <w:basedOn w:val="List3"/>
    <w:rsid w:val="00121F24"/>
    <w:pPr>
      <w:numPr>
        <w:numId w:val="5"/>
      </w:numPr>
    </w:pPr>
  </w:style>
  <w:style w:type="paragraph" w:styleId="ListNumber4">
    <w:name w:val="List Number 4"/>
    <w:basedOn w:val="List4"/>
    <w:rsid w:val="00121F24"/>
    <w:pPr>
      <w:numPr>
        <w:numId w:val="6"/>
      </w:numPr>
    </w:pPr>
  </w:style>
  <w:style w:type="paragraph" w:styleId="ListNumber5">
    <w:name w:val="List Number 5"/>
    <w:basedOn w:val="List5"/>
    <w:rsid w:val="00121F24"/>
    <w:pPr>
      <w:numPr>
        <w:numId w:val="7"/>
      </w:numPr>
    </w:pPr>
  </w:style>
  <w:style w:type="paragraph" w:styleId="BlockText">
    <w:name w:val="Block Text"/>
    <w:basedOn w:val="Normal"/>
    <w:rsid w:val="00121F24"/>
    <w:pPr>
      <w:spacing w:after="120"/>
      <w:ind w:left="1440" w:right="1440"/>
    </w:pPr>
  </w:style>
  <w:style w:type="character" w:customStyle="1" w:styleId="Subscript">
    <w:name w:val="Subscript"/>
    <w:basedOn w:val="DefaultParagraphFont"/>
    <w:rsid w:val="00121F24"/>
    <w:rPr>
      <w:sz w:val="16"/>
      <w:vertAlign w:val="subscript"/>
    </w:rPr>
  </w:style>
  <w:style w:type="character" w:customStyle="1" w:styleId="Superscript">
    <w:name w:val="Superscript"/>
    <w:basedOn w:val="DefaultParagraphFont"/>
    <w:rsid w:val="00121F24"/>
    <w:rPr>
      <w:sz w:val="16"/>
      <w:vertAlign w:val="superscript"/>
    </w:rPr>
  </w:style>
  <w:style w:type="character" w:customStyle="1" w:styleId="Symbols">
    <w:name w:val="Symbols"/>
    <w:basedOn w:val="DefaultParagraphFont"/>
    <w:rsid w:val="00121F24"/>
    <w:rPr>
      <w:rFonts w:ascii="Symbol" w:hAnsi="Symbol"/>
    </w:rPr>
  </w:style>
  <w:style w:type="character" w:customStyle="1" w:styleId="MenuOptions">
    <w:name w:val="Menu Options"/>
    <w:basedOn w:val="DefaultParagraphFont"/>
    <w:rsid w:val="00121F24"/>
    <w:rPr>
      <w:rFonts w:ascii="Arial Narrow" w:hAnsi="Arial Narrow"/>
      <w:smallCaps/>
    </w:rPr>
  </w:style>
  <w:style w:type="character" w:customStyle="1" w:styleId="Buttons">
    <w:name w:val="Buttons"/>
    <w:basedOn w:val="DefaultParagraphFont"/>
    <w:rsid w:val="00121F24"/>
    <w:rPr>
      <w:b/>
    </w:rPr>
  </w:style>
  <w:style w:type="character" w:customStyle="1" w:styleId="Underlined">
    <w:name w:val="Underlined"/>
    <w:basedOn w:val="DefaultParagraphFont"/>
    <w:rsid w:val="00121F24"/>
    <w:rPr>
      <w:u w:val="single"/>
    </w:rPr>
  </w:style>
  <w:style w:type="paragraph" w:customStyle="1" w:styleId="TableBodyTextRight">
    <w:name w:val="Table Body Text Right"/>
    <w:basedOn w:val="TableBodyText"/>
    <w:rsid w:val="00121F24"/>
    <w:pPr>
      <w:widowControl w:val="0"/>
      <w:autoSpaceDE w:val="0"/>
      <w:autoSpaceDN w:val="0"/>
      <w:adjustRightInd w:val="0"/>
      <w:jc w:val="right"/>
    </w:pPr>
    <w:rPr>
      <w:rFonts w:cs="Arial"/>
      <w:szCs w:val="18"/>
    </w:rPr>
  </w:style>
  <w:style w:type="paragraph" w:customStyle="1" w:styleId="CopyrightText">
    <w:name w:val="Copyright Text"/>
    <w:basedOn w:val="BodyText"/>
    <w:rsid w:val="00121F24"/>
    <w:rPr>
      <w:sz w:val="18"/>
    </w:rPr>
  </w:style>
  <w:style w:type="paragraph" w:customStyle="1" w:styleId="BodySmallRight">
    <w:name w:val="Body Small Right"/>
    <w:basedOn w:val="BodyTextRight"/>
    <w:rsid w:val="00121F24"/>
    <w:rPr>
      <w:sz w:val="18"/>
      <w:szCs w:val="18"/>
    </w:rPr>
  </w:style>
  <w:style w:type="paragraph" w:customStyle="1" w:styleId="MarginEdition">
    <w:name w:val="Margin Edition"/>
    <w:basedOn w:val="MarginNote"/>
    <w:rsid w:val="00121F24"/>
    <w:pPr>
      <w:spacing w:before="0" w:after="0"/>
    </w:pPr>
    <w:rPr>
      <w:rFonts w:ascii="Times New Roman" w:hAnsi="Times New Roman"/>
      <w:color w:val="999999"/>
    </w:rPr>
  </w:style>
  <w:style w:type="paragraph" w:customStyle="1" w:styleId="Spacer">
    <w:name w:val="Spacer"/>
    <w:basedOn w:val="Normal"/>
    <w:rsid w:val="00121F24"/>
    <w:rPr>
      <w:sz w:val="2"/>
      <w:szCs w:val="2"/>
    </w:rPr>
  </w:style>
  <w:style w:type="character" w:customStyle="1" w:styleId="Small">
    <w:name w:val="Small"/>
    <w:basedOn w:val="DefaultParagraphFont"/>
    <w:rsid w:val="00121F24"/>
    <w:rPr>
      <w:sz w:val="16"/>
    </w:rPr>
  </w:style>
  <w:style w:type="paragraph" w:customStyle="1" w:styleId="WideTable">
    <w:name w:val="Wide Table"/>
    <w:basedOn w:val="Normal"/>
    <w:rsid w:val="00121F24"/>
    <w:pPr>
      <w:ind w:left="-1418"/>
    </w:pPr>
    <w:rPr>
      <w:sz w:val="2"/>
      <w:szCs w:val="2"/>
    </w:rPr>
  </w:style>
  <w:style w:type="character" w:styleId="PageNumber">
    <w:name w:val="page number"/>
    <w:basedOn w:val="DefaultParagraphFont"/>
    <w:rsid w:val="00121F24"/>
  </w:style>
  <w:style w:type="paragraph" w:styleId="Quote">
    <w:name w:val="Quote"/>
    <w:basedOn w:val="Heading1"/>
    <w:link w:val="QuoteChar"/>
    <w:qFormat/>
    <w:rsid w:val="00121F24"/>
    <w:rPr>
      <w:b w:val="0"/>
      <w:sz w:val="72"/>
      <w:szCs w:val="72"/>
      <w:lang w:val="en-NZ"/>
    </w:rPr>
  </w:style>
  <w:style w:type="character" w:customStyle="1" w:styleId="QuoteChar">
    <w:name w:val="Quote Char"/>
    <w:basedOn w:val="DefaultParagraphFont"/>
    <w:link w:val="Quote"/>
    <w:rsid w:val="00121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F24"/>
    <w:pPr>
      <w:pageBreakBefore/>
    </w:pPr>
  </w:style>
  <w:style w:type="paragraph" w:customStyle="1" w:styleId="Border">
    <w:name w:val="Border"/>
    <w:basedOn w:val="Normal"/>
    <w:qFormat/>
    <w:rsid w:val="00121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F24"/>
    <w:rPr>
      <w:b/>
      <w:bCs/>
      <w:i/>
      <w:iCs/>
      <w:color w:val="auto"/>
    </w:rPr>
  </w:style>
  <w:style w:type="paragraph" w:styleId="IntenseQuote">
    <w:name w:val="Intense Quote"/>
    <w:basedOn w:val="Normal"/>
    <w:next w:val="Normal"/>
    <w:link w:val="IntenseQuoteChar"/>
    <w:uiPriority w:val="30"/>
    <w:qFormat/>
    <w:rsid w:val="00121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F24"/>
    <w:rPr>
      <w:smallCaps/>
      <w:color w:val="auto"/>
      <w:u w:val="single"/>
    </w:rPr>
  </w:style>
  <w:style w:type="character" w:styleId="IntenseReference">
    <w:name w:val="Intense Reference"/>
    <w:basedOn w:val="DefaultParagraphFont"/>
    <w:uiPriority w:val="32"/>
    <w:qFormat/>
    <w:rsid w:val="00121F24"/>
    <w:rPr>
      <w:b/>
      <w:bCs/>
      <w:smallCaps/>
      <w:color w:val="auto"/>
      <w:spacing w:val="5"/>
      <w:u w:val="single"/>
    </w:rPr>
  </w:style>
  <w:style w:type="paragraph" w:customStyle="1" w:styleId="2ColumnHeading">
    <w:name w:val="2Column Heading"/>
    <w:basedOn w:val="BodyText"/>
    <w:qFormat/>
    <w:rsid w:val="00121F24"/>
    <w:pPr>
      <w:spacing w:after="60"/>
      <w:ind w:left="-2268"/>
    </w:pPr>
    <w:rPr>
      <w:b/>
    </w:rPr>
  </w:style>
  <w:style w:type="paragraph" w:customStyle="1" w:styleId="Heading1TOC">
    <w:name w:val="Heading1 TOC"/>
    <w:basedOn w:val="Normal"/>
    <w:qFormat/>
    <w:rsid w:val="00121F24"/>
    <w:pPr>
      <w:spacing w:before="240" w:after="120"/>
    </w:pPr>
    <w:rPr>
      <w:rFonts w:ascii="Times New Roman" w:hAnsi="Times New Roman"/>
      <w:b/>
      <w:sz w:val="32"/>
    </w:rPr>
  </w:style>
  <w:style w:type="paragraph" w:customStyle="1" w:styleId="Heading2TOC">
    <w:name w:val="Heading2 TOC"/>
    <w:basedOn w:val="Normal"/>
    <w:qFormat/>
    <w:rsid w:val="00121F24"/>
    <w:pPr>
      <w:spacing w:before="240" w:after="60"/>
    </w:pPr>
    <w:rPr>
      <w:rFonts w:ascii="Times New Roman" w:hAnsi="Times New Roman"/>
      <w:b/>
      <w:sz w:val="28"/>
    </w:rPr>
  </w:style>
  <w:style w:type="character" w:customStyle="1" w:styleId="Underline">
    <w:name w:val="Underline"/>
    <w:basedOn w:val="DefaultParagraphFont"/>
    <w:qFormat/>
    <w:rsid w:val="00121F24"/>
    <w:rPr>
      <w:u w:val="single"/>
    </w:rPr>
  </w:style>
  <w:style w:type="character" w:customStyle="1" w:styleId="BoldandItalics">
    <w:name w:val="Bold and Italics"/>
    <w:qFormat/>
    <w:rsid w:val="00121F24"/>
    <w:rPr>
      <w:b/>
      <w:i/>
      <w:u w:val="none"/>
    </w:rPr>
  </w:style>
  <w:style w:type="paragraph" w:styleId="BalloonText">
    <w:name w:val="Balloon Text"/>
    <w:basedOn w:val="Normal"/>
    <w:link w:val="BalloonTextChar"/>
    <w:rsid w:val="00121F24"/>
    <w:rPr>
      <w:rFonts w:ascii="Tahoma" w:hAnsi="Tahoma" w:cs="Tahoma"/>
      <w:sz w:val="16"/>
      <w:szCs w:val="16"/>
    </w:rPr>
  </w:style>
  <w:style w:type="character" w:customStyle="1" w:styleId="BalloonTextChar">
    <w:name w:val="Balloon Text Char"/>
    <w:basedOn w:val="DefaultParagraphFont"/>
    <w:link w:val="BalloonText"/>
    <w:rsid w:val="00121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F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F24"/>
    <w:rPr>
      <w:b/>
      <w:color w:val="660033"/>
      <w:spacing w:val="0"/>
    </w:rPr>
  </w:style>
  <w:style w:type="paragraph" w:customStyle="1" w:styleId="Nameditemlist">
    <w:name w:val="Named item list"/>
    <w:basedOn w:val="BodyText"/>
    <w:qFormat/>
    <w:rsid w:val="00121F24"/>
    <w:pPr>
      <w:tabs>
        <w:tab w:val="left" w:pos="2835"/>
      </w:tabs>
      <w:ind w:left="2835" w:hanging="2835"/>
    </w:pPr>
  </w:style>
  <w:style w:type="paragraph" w:customStyle="1" w:styleId="BodyTextnopadding">
    <w:name w:val="Body Text no padding"/>
    <w:basedOn w:val="BodyText"/>
    <w:qFormat/>
    <w:rsid w:val="00121F24"/>
    <w:pPr>
      <w:spacing w:before="0" w:after="0"/>
    </w:pPr>
  </w:style>
  <w:style w:type="paragraph" w:customStyle="1" w:styleId="BodyTextBold">
    <w:name w:val="Body Text Bold"/>
    <w:basedOn w:val="BodyText"/>
    <w:qFormat/>
    <w:rsid w:val="00121F24"/>
    <w:rPr>
      <w:b/>
    </w:rPr>
  </w:style>
  <w:style w:type="character" w:styleId="Hyperlink">
    <w:name w:val="Hyperlink"/>
    <w:basedOn w:val="DefaultParagraphFont"/>
    <w:uiPriority w:val="99"/>
    <w:unhideWhenUsed/>
    <w:rsid w:val="00F51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4678</Characters>
  <Application>Microsoft Office Word</Application>
  <DocSecurity>0</DocSecurity>
  <Lines>212</Lines>
  <Paragraphs>128</Paragraphs>
  <ScaleCrop>false</ScaleCrop>
  <Company>Author-it Software Corporation Ltd.</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MSFFDT4002 Assemble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2020-05-07T02:18:00Z</dcterms:created>
  <dcterms:modified xsi:type="dcterms:W3CDTF">2020-05-07T02:18:00Z</dcterms:modified>
</cp:coreProperties>
</file>