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E4C" w:rsidP="00172E4C">
      <w:pPr>
        <w:pStyle w:val="Title"/>
      </w:pPr>
      <w:r>
        <w:fldChar w:fldCharType="begin"/>
      </w:r>
      <w:r>
        <w:instrText xml:space="preserve"> TITLE   \* MERGEFORMAT </w:instrText>
      </w:r>
      <w:r>
        <w:fldChar w:fldCharType="separate"/>
      </w:r>
      <w:r>
        <w:t>MSFFDT4001 Apply finishing techniques to custom furniture</w:t>
      </w:r>
      <w:r>
        <w:fldChar w:fldCharType="end"/>
      </w:r>
    </w:p>
    <w:p w:rsidR="00172E4C" w:rsidP="00172E4C">
      <w:pPr>
        <w:pStyle w:val="Version"/>
        <w:sectPr w:rsidSect="00BF0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8B3" w:rsidP="00BF08B3">
      <w:pPr>
        <w:pStyle w:val="SuperHeading"/>
      </w:pPr>
      <w:r w:rsidRPr="00BF08B3">
        <w:t>MSFFDT4001 Apply finishing techniques to custom furniture</w:t>
      </w:r>
    </w:p>
    <w:p w:rsidR="00000000" w:rsidRPr="00BF08B3" w:rsidP="00BF08B3">
      <w:pPr>
        <w:pStyle w:val="Heading1"/>
      </w:pPr>
      <w:bookmarkStart w:id="1" w:name="O_631438"/>
      <w:bookmarkEnd w:id="1"/>
      <w:r w:rsidRPr="00BF08B3">
        <w:t>Modification History</w:t>
      </w:r>
    </w:p>
    <w:p w:rsidR="00000000" w:rsidRPr="00BF08B3" w:rsidP="00172E4C">
      <w:pPr>
        <w:pStyle w:val="BodyText"/>
      </w:pPr>
      <w:r w:rsidRPr="00BF08B3">
        <w:t>Release 1 - New unit of competency</w:t>
      </w:r>
    </w:p>
    <w:p w:rsidR="00000000" w:rsidRPr="00BF08B3" w:rsidP="00BF08B3">
      <w:pPr>
        <w:pStyle w:val="Heading1"/>
      </w:pPr>
      <w:bookmarkStart w:id="2" w:name="O_631446"/>
      <w:bookmarkEnd w:id="2"/>
      <w:r w:rsidRPr="00BF08B3">
        <w:t>Application</w:t>
      </w:r>
    </w:p>
    <w:p w:rsidR="00000000" w:rsidRPr="00BF08B3" w:rsidP="00172E4C">
      <w:pPr>
        <w:pStyle w:val="BodyText"/>
      </w:pPr>
      <w:r w:rsidRPr="00BF08B3">
        <w:t>This unit of competency covers applying finishing techniques to custom furniture involving application of skills and knowledge at a highly skilled craftsma</w:t>
      </w:r>
      <w:r w:rsidRPr="00BF08B3">
        <w:t>n or artisan level.</w:t>
      </w:r>
    </w:p>
    <w:p w:rsidR="00000000" w:rsidRPr="00BF08B3" w:rsidP="00172E4C">
      <w:pPr>
        <w:pStyle w:val="BodyText"/>
      </w:pPr>
      <w:r w:rsidRPr="00BF08B3">
        <w:t>No licensing, legislative or certification requirements apply to this unit at the time of publication.</w:t>
      </w:r>
    </w:p>
    <w:p w:rsidR="00000000" w:rsidRPr="00BF08B3" w:rsidP="00BF08B3">
      <w:pPr>
        <w:pStyle w:val="Heading1"/>
      </w:pPr>
      <w:bookmarkStart w:id="3" w:name="O_631445"/>
      <w:bookmarkEnd w:id="3"/>
      <w:r w:rsidRPr="00BF08B3">
        <w:t>Pre-requisite Unit</w:t>
      </w:r>
    </w:p>
    <w:p w:rsidR="00000000" w:rsidRPr="00BF08B3" w:rsidP="00BF08B3">
      <w:pPr>
        <w:pStyle w:val="Heading1"/>
      </w:pPr>
      <w:bookmarkStart w:id="4" w:name="O_631444"/>
      <w:bookmarkEnd w:id="4"/>
      <w:r w:rsidRPr="00BF08B3">
        <w:t>Competency Field</w:t>
      </w:r>
    </w:p>
    <w:p w:rsidR="00000000" w:rsidRPr="00BF08B3" w:rsidP="00BF08B3">
      <w:pPr>
        <w:pStyle w:val="Heading1"/>
      </w:pPr>
      <w:bookmarkStart w:id="5" w:name="O_631443"/>
      <w:bookmarkEnd w:id="5"/>
      <w:r w:rsidRPr="00BF08B3">
        <w:t>Unit Sector</w:t>
      </w:r>
    </w:p>
    <w:p w:rsidR="00172E4C" w:rsidP="00172E4C">
      <w:pPr>
        <w:pStyle w:val="BodyText"/>
      </w:pPr>
      <w:r w:rsidRPr="00BF08B3">
        <w:t>Furniture design and technology</w:t>
      </w:r>
    </w:p>
    <w:p w:rsidR="00000000" w:rsidRPr="00BF08B3" w:rsidP="00BF08B3">
      <w:pPr>
        <w:pStyle w:val="Heading1"/>
      </w:pPr>
      <w:bookmarkStart w:id="6" w:name="O_631442"/>
      <w:bookmarkEnd w:id="6"/>
      <w:r w:rsidRPr="00BF08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F08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Performance criteria describe the performance needed to demonstrate achievement of the element.</w:t>
            </w:r>
          </w:p>
        </w:tc>
      </w:tr>
      <w:tr w:rsidTr="00BF08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1</w:t>
            </w:r>
          </w:p>
        </w:tc>
        <w:tc>
          <w:tcPr>
            <w:tcW w:w="1962"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Plan and prepare for work</w:t>
            </w: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1.1</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Applicable legislative, work health and safety (WHS), and organisational requirements relevant to finishing custom furniture are verified and complied with</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1.2</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Instructions, plans and design briefs are read and interpreted to identify processes and mate</w:t>
            </w:r>
            <w:r w:rsidRPr="00BF08B3">
              <w:t>rials to complete work tasks</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1.3</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Tools, equipment and materials are selected and checked prior to use to ensure that they are appropriate for the work, serviceable and in a safe condition</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1.4</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Quality checking procedures are developed and documented for each step in the finishing process</w:t>
            </w:r>
          </w:p>
        </w:tc>
      </w:tr>
      <w:tr w:rsidTr="00BF08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2</w:t>
            </w:r>
          </w:p>
        </w:tc>
        <w:tc>
          <w:tcPr>
            <w:tcW w:w="1962"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Select appropriate finish technology</w:t>
            </w: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2.1</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Design brief and furniture material, style and purpose are appraised to identify finishing technique options</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2.2</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Using samples of the type of material surface and specified finish, various finishing options are evaluated and the preferred option is selected</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2.3</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Specifications for type of finishing material to be applied are identified to determine means of applica</w:t>
            </w:r>
            <w:r w:rsidRPr="00BF08B3">
              <w:t>tion</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2.4</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Method of applying finishes to surfaces is identified and evaluated</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2.5</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Sample of material is tested with selected finishing technique to ensure appropriateness</w:t>
            </w:r>
          </w:p>
        </w:tc>
      </w:tr>
      <w:tr w:rsidTr="00BF08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3</w:t>
            </w:r>
          </w:p>
        </w:tc>
        <w:tc>
          <w:tcPr>
            <w:tcW w:w="1962"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Finish furniture surface</w:t>
            </w: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3.1</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Furniture surface is prepared in accordance with the finishing specification</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3.2</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Imperfections, pores, nail or screw holes on the surface are rectified</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3.3</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Finishing processes and materials are applied in accordance with the agreed specifications</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3.4</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Surface is polished or buffed depending on the shine required</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3.5</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Work is checked against required quality standards</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3.6</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Any non-conformity with the required quality standards is rectified</w:t>
            </w:r>
          </w:p>
        </w:tc>
      </w:tr>
      <w:tr w:rsidTr="00BF08B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4</w:t>
            </w:r>
          </w:p>
        </w:tc>
        <w:tc>
          <w:tcPr>
            <w:tcW w:w="1962" w:type="dxa"/>
            <w:vMerge w:val="restart"/>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Complete housekeeping</w:t>
            </w: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4.1</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Unused materials are stored or recycled as required</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4.2</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Tools and equipment are cleaned and stored appropriately</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4.3</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Faulty and defective equipment is tagged and reported in accordance with workplace practices</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4.4</w:t>
            </w:r>
          </w:p>
        </w:tc>
        <w:tc>
          <w:tcPr>
            <w:tcW w:w="561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Work area is cleaned and rubbish disposed of appropriately</w:t>
            </w:r>
          </w:p>
        </w:tc>
      </w:tr>
      <w:tr w:rsidTr="00BF08B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4.5</w:t>
            </w:r>
          </w:p>
        </w:tc>
        <w:tc>
          <w:tcPr>
            <w:tcW w:w="5610" w:type="dxa"/>
            <w:tcBorders>
              <w:top w:val="nil"/>
              <w:left w:val="nil"/>
              <w:bottom w:val="nil"/>
              <w:right w:val="nil"/>
            </w:tcBorders>
            <w:tcMar>
              <w:top w:w="0" w:type="dxa"/>
              <w:left w:w="62" w:type="dxa"/>
              <w:bottom w:w="0" w:type="dxa"/>
              <w:right w:w="62" w:type="dxa"/>
            </w:tcMar>
          </w:tcPr>
          <w:p w:rsidR="00000000" w:rsidRPr="00BF08B3" w:rsidP="00BF08B3">
            <w:pPr>
              <w:pStyle w:val="BodyText"/>
            </w:pPr>
            <w:r w:rsidRPr="00BF08B3">
              <w:t>Workplace documentation and/or reports are completed</w:t>
            </w:r>
          </w:p>
        </w:tc>
      </w:tr>
    </w:tbl>
    <w:p w:rsidR="00172E4C" w:rsidP="00BF08B3">
      <w:pPr>
        <w:pStyle w:val="BodyText"/>
      </w:pPr>
    </w:p>
    <w:p w:rsidR="00172E4C" w:rsidP="00BF08B3">
      <w:pPr>
        <w:pStyle w:val="BodyText"/>
      </w:pPr>
    </w:p>
    <w:p w:rsidR="00000000" w:rsidRPr="00BF08B3" w:rsidP="00BF08B3">
      <w:pPr>
        <w:pStyle w:val="Heading1"/>
      </w:pPr>
      <w:bookmarkStart w:id="7" w:name="O_631441"/>
      <w:bookmarkEnd w:id="7"/>
      <w:r w:rsidRPr="00BF08B3">
        <w:t>Foundation Skills</w:t>
      </w:r>
    </w:p>
    <w:p w:rsidR="00172E4C" w:rsidP="00172E4C">
      <w:pPr>
        <w:pStyle w:val="BodyText"/>
      </w:pPr>
      <w:r w:rsidRPr="00BF08B3">
        <w:t>Foundation skills essential to performance are explicit in the performance criteria of this unit of</w:t>
      </w:r>
      <w:r w:rsidRPr="00BF08B3">
        <w:t xml:space="preserve"> competency. Detail on appropriate performance levels for each furnishing unit of competency in reading, writing, oral communication and numeracy utilising the Australian Core Skills Framework (ACSF) are provided in the Furnishing Training Package Implemen</w:t>
      </w:r>
      <w:r w:rsidRPr="00BF08B3">
        <w:t xml:space="preserve">tation Guide. </w:t>
      </w:r>
    </w:p>
    <w:p w:rsidR="00000000" w:rsidRPr="00BF08B3" w:rsidP="00BF08B3">
      <w:pPr>
        <w:pStyle w:val="Heading1"/>
      </w:pPr>
      <w:bookmarkStart w:id="8" w:name="O_631440"/>
      <w:bookmarkEnd w:id="8"/>
      <w:r w:rsidRPr="00BF08B3">
        <w:t>Range of Conditions</w:t>
      </w:r>
    </w:p>
    <w:tbl>
      <w:tblPr>
        <w:tblW w:w="0" w:type="auto"/>
        <w:tblLayout w:type="fixed"/>
        <w:tblCellMar>
          <w:left w:w="62" w:type="dxa"/>
          <w:right w:w="62" w:type="dxa"/>
        </w:tblCellMar>
        <w:tblLook w:val="0000"/>
      </w:tblPr>
      <w:tblGrid>
        <w:gridCol w:w="2760"/>
        <w:gridCol w:w="6312"/>
      </w:tblGrid>
      <w:tr w:rsidTr="00BF08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t>Specifies different work environments and conditions that may affect performance. Essential operating conditions that may be present (depending on the work situation, needs of the candidate, accessibilit</w:t>
            </w:r>
            <w:r w:rsidRPr="00BF08B3">
              <w:t>y of the item, and local industry and regional contexts) are included. Range is restricted to essential operating conditions and any other variables essential to the work environment.</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F08B3" w:rsidP="00BF08B3">
            <w:pPr>
              <w:pStyle w:val="ListBullet"/>
            </w:pPr>
            <w:r w:rsidRPr="00BF08B3">
              <w:t xml:space="preserve">WHS requirements, including legislation, building codes, material safety management systems, hazardous and dangerous goods codes, and local safe operating procedures or equivalent </w:t>
            </w:r>
          </w:p>
          <w:p w:rsidR="00000000" w:rsidRPr="00BF08B3" w:rsidP="00BF08B3">
            <w:pPr>
              <w:pStyle w:val="ListBullet"/>
            </w:pPr>
            <w:r w:rsidRPr="00BF08B3">
              <w:t>work is carried out in accordance with legislative obligations, environment</w:t>
            </w:r>
            <w:r w:rsidRPr="00BF08B3">
              <w:t xml:space="preserve">al legislation, relevant health regulations, manual handling procedures and organisation insurance requirements </w:t>
            </w:r>
          </w:p>
          <w:p w:rsidR="00000000" w:rsidP="00BF08B3">
            <w:pPr>
              <w:pStyle w:val="ListBullet"/>
              <w:rPr>
                <w:lang w:val="en-NZ"/>
              </w:rPr>
            </w:pPr>
            <w:r w:rsidRPr="00BF08B3">
              <w:t xml:space="preserve">work requires individuals to demonstrate conceptual and analytical ability, discretion, judgement and problem solving </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Finishing custom furnit</w:t>
            </w:r>
            <w:r w:rsidRPr="00BF08B3">
              <w:rPr>
                <w:rStyle w:val="SpecialBold"/>
              </w:rPr>
              <w:t>ure includes:</w:t>
            </w:r>
          </w:p>
        </w:tc>
        <w:tc>
          <w:tcPr>
            <w:tcW w:w="6312" w:type="dxa"/>
            <w:tcBorders>
              <w:top w:val="nil"/>
              <w:left w:val="nil"/>
              <w:bottom w:val="nil"/>
              <w:right w:val="nil"/>
            </w:tcBorders>
            <w:tcMar>
              <w:top w:w="0" w:type="dxa"/>
              <w:left w:w="62" w:type="dxa"/>
              <w:bottom w:w="0" w:type="dxa"/>
              <w:right w:w="62" w:type="dxa"/>
            </w:tcMar>
          </w:tcPr>
          <w:p w:rsidR="00000000" w:rsidRPr="00BF08B3" w:rsidP="00BF08B3">
            <w:pPr>
              <w:pStyle w:val="ListBullet"/>
            </w:pPr>
            <w:r w:rsidRPr="00BF08B3">
              <w:t>preparation technique used on the furniture surface</w:t>
            </w:r>
          </w:p>
          <w:p w:rsidR="00000000" w:rsidRPr="00BF08B3" w:rsidP="00BF08B3">
            <w:pPr>
              <w:pStyle w:val="ListBullet"/>
            </w:pPr>
            <w:r w:rsidRPr="00BF08B3">
              <w:t>the processes of selection, evaluation and application of any materials to the surface</w:t>
            </w:r>
          </w:p>
          <w:p w:rsidR="00000000" w:rsidRPr="00BF08B3" w:rsidP="00BF08B3">
            <w:pPr>
              <w:pStyle w:val="ListBullet"/>
            </w:pPr>
            <w:r w:rsidRPr="00BF08B3">
              <w:t xml:space="preserve">the process of polishing </w:t>
            </w:r>
          </w:p>
          <w:p w:rsidR="00000000" w:rsidP="00BF08B3">
            <w:pPr>
              <w:pStyle w:val="ListBullet"/>
              <w:rPr>
                <w:lang w:val="en-NZ"/>
              </w:rPr>
            </w:pPr>
            <w:r w:rsidRPr="00BF08B3">
              <w:t>other final finishing processes</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F08B3" w:rsidP="00BF08B3">
            <w:pPr>
              <w:pStyle w:val="ListBullet"/>
            </w:pPr>
            <w:r w:rsidRPr="00BF08B3">
              <w:t xml:space="preserve">power and hand sanders </w:t>
            </w:r>
          </w:p>
          <w:p w:rsidR="00000000" w:rsidRPr="00BF08B3" w:rsidP="00BF08B3">
            <w:pPr>
              <w:pStyle w:val="ListBullet"/>
            </w:pPr>
            <w:r w:rsidRPr="00BF08B3">
              <w:t>brushes</w:t>
            </w:r>
          </w:p>
          <w:p w:rsidR="00000000" w:rsidRPr="00BF08B3" w:rsidP="00BF08B3">
            <w:pPr>
              <w:pStyle w:val="ListBullet"/>
            </w:pPr>
            <w:r w:rsidRPr="00BF08B3">
              <w:t xml:space="preserve">steel wool </w:t>
            </w:r>
          </w:p>
          <w:p w:rsidR="00000000" w:rsidRPr="00BF08B3" w:rsidP="00BF08B3">
            <w:pPr>
              <w:pStyle w:val="ListBullet"/>
            </w:pPr>
            <w:r w:rsidRPr="00BF08B3">
              <w:t xml:space="preserve">scrapers </w:t>
            </w:r>
          </w:p>
          <w:p w:rsidR="00000000" w:rsidRPr="00BF08B3" w:rsidP="00BF08B3">
            <w:pPr>
              <w:pStyle w:val="ListBullet"/>
            </w:pPr>
            <w:r w:rsidRPr="00BF08B3">
              <w:t xml:space="preserve">rags </w:t>
            </w:r>
          </w:p>
          <w:p w:rsidR="00000000" w:rsidRPr="00BF08B3" w:rsidP="00BF08B3">
            <w:pPr>
              <w:pStyle w:val="ListBullet"/>
            </w:pPr>
            <w:r w:rsidRPr="00BF08B3">
              <w:t xml:space="preserve">rubbing pads </w:t>
            </w:r>
          </w:p>
          <w:p w:rsidR="00000000" w:rsidRPr="00BF08B3" w:rsidP="00BF08B3">
            <w:pPr>
              <w:pStyle w:val="ListBullet"/>
            </w:pPr>
            <w:r w:rsidRPr="00BF08B3">
              <w:t>spray guns</w:t>
            </w:r>
          </w:p>
          <w:p w:rsidR="00000000" w:rsidRPr="00BF08B3" w:rsidP="00BF08B3">
            <w:pPr>
              <w:pStyle w:val="ListBullet"/>
            </w:pPr>
            <w:r w:rsidRPr="00BF08B3">
              <w:t xml:space="preserve">rottenstone </w:t>
            </w:r>
          </w:p>
          <w:p w:rsidR="00000000" w:rsidRPr="00BF08B3" w:rsidP="00BF08B3">
            <w:pPr>
              <w:pStyle w:val="ListBullet"/>
            </w:pPr>
            <w:r w:rsidRPr="00BF08B3">
              <w:t xml:space="preserve">pumice </w:t>
            </w:r>
          </w:p>
          <w:p w:rsidR="00000000" w:rsidP="00BF08B3">
            <w:pPr>
              <w:pStyle w:val="ListBullet"/>
              <w:rPr>
                <w:lang w:val="en-NZ"/>
              </w:rPr>
            </w:pPr>
            <w:r w:rsidRPr="00BF08B3">
              <w:t>other polishing and rubbing compounds</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F08B3" w:rsidP="00BF08B3">
            <w:pPr>
              <w:pStyle w:val="ListBullet"/>
            </w:pPr>
            <w:r w:rsidRPr="00BF08B3">
              <w:t xml:space="preserve">timber (both indigenous and overseas) </w:t>
            </w:r>
          </w:p>
          <w:p w:rsidR="00000000" w:rsidRPr="00BF08B3" w:rsidP="00BF08B3">
            <w:pPr>
              <w:pStyle w:val="ListBullet"/>
            </w:pPr>
            <w:r w:rsidRPr="00BF08B3">
              <w:t xml:space="preserve">adhesives and fasteners </w:t>
            </w:r>
          </w:p>
          <w:p w:rsidR="00000000" w:rsidRPr="00BF08B3" w:rsidP="00BF08B3">
            <w:pPr>
              <w:pStyle w:val="ListBullet"/>
            </w:pPr>
            <w:r w:rsidRPr="00BF08B3">
              <w:t xml:space="preserve">shellac </w:t>
            </w:r>
          </w:p>
          <w:p w:rsidR="00000000" w:rsidRPr="00BF08B3" w:rsidP="00BF08B3">
            <w:pPr>
              <w:pStyle w:val="ListBullet"/>
            </w:pPr>
            <w:r w:rsidRPr="00BF08B3">
              <w:t>lacquer</w:t>
            </w:r>
          </w:p>
          <w:p w:rsidR="00000000" w:rsidRPr="00BF08B3" w:rsidP="00BF08B3">
            <w:pPr>
              <w:pStyle w:val="ListBullet"/>
            </w:pPr>
            <w:r w:rsidRPr="00BF08B3">
              <w:t xml:space="preserve">polyurethane </w:t>
            </w:r>
          </w:p>
          <w:p w:rsidR="00000000" w:rsidRPr="00BF08B3" w:rsidP="00BF08B3">
            <w:pPr>
              <w:pStyle w:val="ListBullet"/>
            </w:pPr>
            <w:r w:rsidRPr="00BF08B3">
              <w:t xml:space="preserve">oil finishes </w:t>
            </w:r>
          </w:p>
          <w:p w:rsidR="00000000" w:rsidRPr="00BF08B3" w:rsidP="00BF08B3">
            <w:pPr>
              <w:pStyle w:val="ListBullet"/>
            </w:pPr>
            <w:r w:rsidRPr="00BF08B3">
              <w:t xml:space="preserve">stains </w:t>
            </w:r>
          </w:p>
          <w:p w:rsidR="00000000" w:rsidRPr="00BF08B3" w:rsidP="00BF08B3">
            <w:pPr>
              <w:pStyle w:val="ListBullet"/>
            </w:pPr>
            <w:r w:rsidRPr="00BF08B3">
              <w:t>oxides</w:t>
            </w:r>
          </w:p>
          <w:p w:rsidR="00000000" w:rsidRPr="00BF08B3" w:rsidP="00BF08B3">
            <w:pPr>
              <w:pStyle w:val="ListBullet"/>
            </w:pPr>
            <w:r w:rsidRPr="00BF08B3">
              <w:t xml:space="preserve">bleaching compounds </w:t>
            </w:r>
          </w:p>
          <w:p w:rsidR="00000000" w:rsidRPr="00BF08B3" w:rsidP="00BF08B3">
            <w:pPr>
              <w:pStyle w:val="ListBullet"/>
            </w:pPr>
            <w:r w:rsidRPr="00BF08B3">
              <w:t xml:space="preserve">ammonia </w:t>
            </w:r>
          </w:p>
          <w:p w:rsidR="00000000" w:rsidP="00BF08B3">
            <w:pPr>
              <w:pStyle w:val="ListBullet"/>
              <w:rPr>
                <w:lang w:val="en-NZ"/>
              </w:rPr>
            </w:pPr>
            <w:r w:rsidRPr="00BF08B3">
              <w:t>filling compounds</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Furniture surface preparation includes:</w:t>
            </w:r>
          </w:p>
        </w:tc>
        <w:tc>
          <w:tcPr>
            <w:tcW w:w="6312" w:type="dxa"/>
            <w:tcBorders>
              <w:top w:val="nil"/>
              <w:left w:val="nil"/>
              <w:bottom w:val="nil"/>
              <w:right w:val="nil"/>
            </w:tcBorders>
            <w:tcMar>
              <w:top w:w="0" w:type="dxa"/>
              <w:left w:w="62" w:type="dxa"/>
              <w:bottom w:w="0" w:type="dxa"/>
              <w:right w:w="62" w:type="dxa"/>
            </w:tcMar>
          </w:tcPr>
          <w:p w:rsidR="00000000" w:rsidRPr="00BF08B3" w:rsidP="00BF08B3">
            <w:pPr>
              <w:pStyle w:val="ListBullet"/>
            </w:pPr>
            <w:r w:rsidRPr="00BF08B3">
              <w:t xml:space="preserve">sanding by hand or power sander </w:t>
            </w:r>
          </w:p>
          <w:p w:rsidR="00000000" w:rsidRPr="00BF08B3" w:rsidP="00BF08B3">
            <w:pPr>
              <w:pStyle w:val="ListBullet"/>
            </w:pPr>
            <w:r w:rsidRPr="00BF08B3">
              <w:t xml:space="preserve">scraping </w:t>
            </w:r>
          </w:p>
          <w:p w:rsidR="00000000" w:rsidRPr="00BF08B3" w:rsidP="00BF08B3">
            <w:pPr>
              <w:pStyle w:val="ListBullet"/>
            </w:pPr>
            <w:r w:rsidRPr="00BF08B3">
              <w:t xml:space="preserve">planing </w:t>
            </w:r>
          </w:p>
          <w:p w:rsidR="00000000" w:rsidRPr="00BF08B3" w:rsidP="00BF08B3">
            <w:pPr>
              <w:pStyle w:val="ListBullet"/>
            </w:pPr>
            <w:r w:rsidRPr="00BF08B3">
              <w:t>other smoothing techniques</w:t>
            </w:r>
          </w:p>
          <w:p w:rsidR="00000000" w:rsidRPr="00BF08B3" w:rsidP="00BF08B3">
            <w:pPr>
              <w:pStyle w:val="ListBullet"/>
            </w:pPr>
            <w:r w:rsidRPr="00BF08B3">
              <w:t xml:space="preserve">and is to take account of the fact that the </w:t>
            </w:r>
            <w:r w:rsidRPr="00BF08B3">
              <w:t xml:space="preserve">colour of the wood may be changed by: </w:t>
            </w:r>
          </w:p>
          <w:p w:rsidR="00000000" w:rsidRPr="00BF08B3" w:rsidP="00BF08B3">
            <w:pPr>
              <w:pStyle w:val="ListBullet2"/>
            </w:pPr>
            <w:r w:rsidRPr="00BF08B3">
              <w:t>staining</w:t>
            </w:r>
          </w:p>
          <w:p w:rsidR="00000000" w:rsidRPr="00BF08B3" w:rsidP="00BF08B3">
            <w:pPr>
              <w:pStyle w:val="ListBullet2"/>
            </w:pPr>
            <w:r w:rsidRPr="00BF08B3">
              <w:t>bleaching</w:t>
            </w:r>
          </w:p>
          <w:p w:rsidR="00000000" w:rsidRPr="00BF08B3" w:rsidP="00BF08B3">
            <w:pPr>
              <w:pStyle w:val="ListBullet2"/>
            </w:pPr>
            <w:r w:rsidRPr="00BF08B3">
              <w:t>painting</w:t>
            </w:r>
          </w:p>
          <w:p w:rsidR="00000000" w:rsidRPr="00BF08B3" w:rsidP="00BF08B3">
            <w:pPr>
              <w:pStyle w:val="ListBullet2"/>
            </w:pPr>
            <w:r w:rsidRPr="00BF08B3">
              <w:t xml:space="preserve">ammonia </w:t>
            </w:r>
          </w:p>
          <w:p w:rsidR="00000000" w:rsidRPr="00BF08B3" w:rsidP="00BF08B3">
            <w:pPr>
              <w:pStyle w:val="ListBullet2"/>
            </w:pPr>
            <w:r w:rsidRPr="00BF08B3">
              <w:t xml:space="preserve">fuming </w:t>
            </w:r>
          </w:p>
          <w:p w:rsidR="00000000" w:rsidP="00BF08B3">
            <w:pPr>
              <w:pStyle w:val="ListBullet2"/>
              <w:rPr>
                <w:lang w:val="en-NZ"/>
              </w:rPr>
            </w:pPr>
            <w:r w:rsidRPr="00BF08B3">
              <w:t>other techniques</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Surface filling includes:</w:t>
            </w:r>
          </w:p>
        </w:tc>
        <w:tc>
          <w:tcPr>
            <w:tcW w:w="6312" w:type="dxa"/>
            <w:tcBorders>
              <w:top w:val="nil"/>
              <w:left w:val="nil"/>
              <w:bottom w:val="nil"/>
              <w:right w:val="nil"/>
            </w:tcBorders>
            <w:tcMar>
              <w:top w:w="0" w:type="dxa"/>
              <w:left w:w="62" w:type="dxa"/>
              <w:bottom w:w="0" w:type="dxa"/>
              <w:right w:w="62" w:type="dxa"/>
            </w:tcMar>
          </w:tcPr>
          <w:p w:rsidR="00000000" w:rsidP="00BF08B3">
            <w:pPr>
              <w:pStyle w:val="ListBullet"/>
              <w:rPr>
                <w:lang w:val="en-NZ"/>
              </w:rPr>
            </w:pPr>
            <w:r w:rsidRPr="00BF08B3">
              <w:t>using wood putty, wood plugs or other fillers</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Finishing processes and materials include:</w:t>
            </w:r>
          </w:p>
        </w:tc>
        <w:tc>
          <w:tcPr>
            <w:tcW w:w="6312" w:type="dxa"/>
            <w:tcBorders>
              <w:top w:val="nil"/>
              <w:left w:val="nil"/>
              <w:bottom w:val="nil"/>
              <w:right w:val="nil"/>
            </w:tcBorders>
            <w:tcMar>
              <w:top w:w="0" w:type="dxa"/>
              <w:left w:w="62" w:type="dxa"/>
              <w:bottom w:w="0" w:type="dxa"/>
              <w:right w:w="62" w:type="dxa"/>
            </w:tcMar>
          </w:tcPr>
          <w:p w:rsidR="00000000" w:rsidRPr="00BF08B3" w:rsidP="00BF08B3">
            <w:pPr>
              <w:pStyle w:val="ListBullet"/>
            </w:pPr>
            <w:r w:rsidRPr="00BF08B3">
              <w:t>waxing</w:t>
            </w:r>
          </w:p>
          <w:p w:rsidR="00000000" w:rsidRPr="00BF08B3" w:rsidP="00BF08B3">
            <w:pPr>
              <w:pStyle w:val="ListBullet"/>
            </w:pPr>
            <w:r w:rsidRPr="00BF08B3">
              <w:t>shellacking</w:t>
            </w:r>
          </w:p>
          <w:p w:rsidR="00000000" w:rsidRPr="00BF08B3" w:rsidP="00BF08B3">
            <w:pPr>
              <w:pStyle w:val="ListBullet"/>
            </w:pPr>
            <w:r w:rsidRPr="00BF08B3">
              <w:t xml:space="preserve">nitrocellulose lacquering </w:t>
            </w:r>
          </w:p>
          <w:p w:rsidR="00000000" w:rsidRPr="00BF08B3" w:rsidP="00BF08B3">
            <w:pPr>
              <w:pStyle w:val="ListBullet"/>
            </w:pPr>
            <w:r w:rsidRPr="00BF08B3">
              <w:t>conversion lacquering</w:t>
            </w:r>
          </w:p>
          <w:p w:rsidR="00000000" w:rsidRPr="00BF08B3" w:rsidP="00BF08B3">
            <w:pPr>
              <w:pStyle w:val="ListBullet"/>
            </w:pPr>
            <w:r w:rsidRPr="00BF08B3">
              <w:t xml:space="preserve">linseed oiling </w:t>
            </w:r>
          </w:p>
          <w:p w:rsidR="00000000" w:rsidRPr="00BF08B3" w:rsidP="00BF08B3">
            <w:pPr>
              <w:pStyle w:val="ListBullet"/>
            </w:pPr>
            <w:r w:rsidRPr="00BF08B3">
              <w:t xml:space="preserve">tung oiling </w:t>
            </w:r>
          </w:p>
          <w:p w:rsidR="00000000" w:rsidRPr="00BF08B3" w:rsidP="00BF08B3">
            <w:pPr>
              <w:pStyle w:val="ListBullet"/>
            </w:pPr>
            <w:r w:rsidRPr="00BF08B3">
              <w:t xml:space="preserve">alkyd varnishing </w:t>
            </w:r>
          </w:p>
          <w:p w:rsidR="00000000" w:rsidRPr="00BF08B3" w:rsidP="00BF08B3">
            <w:pPr>
              <w:pStyle w:val="ListBullet"/>
            </w:pPr>
            <w:r w:rsidRPr="00BF08B3">
              <w:t xml:space="preserve">polyurethane varnishing </w:t>
            </w:r>
          </w:p>
          <w:p w:rsidR="00000000" w:rsidP="00BF08B3">
            <w:pPr>
              <w:pStyle w:val="ListBullet"/>
              <w:rPr>
                <w:lang w:val="en-NZ"/>
              </w:rPr>
            </w:pPr>
            <w:r w:rsidRPr="00BF08B3">
              <w:t xml:space="preserve">water-based polyurethane and/or oil-varnish mixes </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BF08B3">
            <w:pPr>
              <w:pStyle w:val="ListBullet"/>
              <w:rPr>
                <w:lang w:val="en-NZ"/>
              </w:rPr>
            </w:pPr>
            <w:r w:rsidRPr="00BF08B3">
              <w:t>that prescribed under legislation, regulat</w:t>
            </w:r>
            <w:r w:rsidRPr="00BF08B3">
              <w:t xml:space="preserve">ions and enterprise policies and practices </w:t>
            </w:r>
          </w:p>
        </w:tc>
      </w:tr>
      <w:tr w:rsidTr="00BF08B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F08B3">
            <w:pPr>
              <w:pStyle w:val="BodyText"/>
              <w:rPr>
                <w:lang w:val="en-NZ"/>
              </w:rPr>
            </w:pPr>
            <w:r w:rsidRPr="00BF08B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F08B3" w:rsidP="00BF08B3">
            <w:pPr>
              <w:pStyle w:val="ListBullet"/>
            </w:pPr>
            <w:r w:rsidRPr="00BF08B3">
              <w:t xml:space="preserve">work procedures/instructions </w:t>
            </w:r>
          </w:p>
          <w:p w:rsidR="00000000" w:rsidRPr="00BF08B3" w:rsidP="00BF08B3">
            <w:pPr>
              <w:pStyle w:val="ListBullet"/>
            </w:pPr>
            <w:r w:rsidRPr="00BF08B3">
              <w:t xml:space="preserve">manufacturer specifications and instructions </w:t>
            </w:r>
          </w:p>
          <w:p w:rsidR="00000000" w:rsidRPr="00BF08B3" w:rsidP="00BF08B3">
            <w:pPr>
              <w:pStyle w:val="ListBullet"/>
            </w:pPr>
            <w:r w:rsidRPr="00BF08B3">
              <w:t>standard forms of workplace process and procedures</w:t>
            </w:r>
          </w:p>
          <w:p w:rsidR="00000000" w:rsidRPr="00BF08B3" w:rsidP="00BF08B3">
            <w:pPr>
              <w:pStyle w:val="ListBullet"/>
            </w:pPr>
            <w:r w:rsidRPr="00BF08B3">
              <w:t>orga</w:t>
            </w:r>
            <w:r w:rsidRPr="00BF08B3">
              <w:t xml:space="preserve">nisation work specifications and requirements </w:t>
            </w:r>
          </w:p>
          <w:p w:rsidR="00000000" w:rsidRPr="00BF08B3" w:rsidP="00BF08B3">
            <w:pPr>
              <w:pStyle w:val="ListBullet"/>
            </w:pPr>
            <w:r w:rsidRPr="00BF08B3">
              <w:t xml:space="preserve">legislation, regulations and codes of practice </w:t>
            </w:r>
          </w:p>
          <w:p w:rsidR="00000000" w:rsidRPr="00BF08B3" w:rsidP="00BF08B3">
            <w:pPr>
              <w:pStyle w:val="ListBullet"/>
            </w:pPr>
            <w:r w:rsidRPr="00BF08B3">
              <w:t>quality and Australian Standards and procedures</w:t>
            </w:r>
          </w:p>
        </w:tc>
      </w:tr>
    </w:tbl>
    <w:p w:rsidR="00000000" w:rsidRPr="00BF08B3" w:rsidP="00BF08B3">
      <w:pPr>
        <w:pStyle w:val="BodyText"/>
      </w:pPr>
    </w:p>
    <w:p w:rsidR="00000000" w:rsidRPr="00BF08B3" w:rsidP="00BF08B3">
      <w:pPr>
        <w:pStyle w:val="AllowPageBreak"/>
      </w:pPr>
    </w:p>
    <w:p w:rsidR="00000000" w:rsidRPr="00BF08B3" w:rsidP="00BF08B3">
      <w:pPr>
        <w:pStyle w:val="Heading1"/>
      </w:pPr>
      <w:bookmarkStart w:id="9" w:name="O_631439"/>
      <w:bookmarkEnd w:id="9"/>
      <w:r w:rsidRPr="00BF08B3">
        <w:t>Unit Mapping Information</w:t>
      </w:r>
    </w:p>
    <w:p w:rsidR="00000000" w:rsidRPr="00BF08B3" w:rsidP="00172E4C">
      <w:pPr>
        <w:pStyle w:val="BodyText"/>
      </w:pPr>
      <w:r w:rsidRPr="00BF08B3">
        <w:t>Supersedes and is equivalent to LMFFDT4001A Apply finishing technique</w:t>
      </w:r>
      <w:r w:rsidRPr="00BF08B3">
        <w:t>s to custom furniture</w:t>
      </w:r>
    </w:p>
    <w:p w:rsidR="00000000" w:rsidRPr="00BF08B3" w:rsidP="00BF08B3">
      <w:pPr>
        <w:pStyle w:val="Heading1"/>
      </w:pPr>
      <w:bookmarkStart w:id="10" w:name="O_631432"/>
      <w:bookmarkEnd w:id="10"/>
      <w:r w:rsidRPr="00BF08B3">
        <w:t>Links</w:t>
      </w:r>
    </w:p>
    <w:p w:rsidR="00000000" w:rsidRPr="00BF08B3" w:rsidP="00172E4C">
      <w:pPr>
        <w:pStyle w:val="BodyText"/>
      </w:pPr>
      <w:r w:rsidRPr="00BF08B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12F16">
        <w:rPr>
          <w:rStyle w:val="Hyperlink"/>
        </w:rPr>
        <w:t>https://vetnet.gov.au/Pages/TrainingDocs.aspx?q=0601ab95-583a-4e93-b2d4-cfb27b03ed73</w:t>
      </w:r>
      <w:r>
        <w:fldChar w:fldCharType="end"/>
      </w:r>
    </w:p>
    <w:p w:rsidR="00000000" w:rsidRPr="00BF08B3" w:rsidP="00BF08B3"/>
    <w:sectPr w:rsidSect="00BF0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B3" w:rsidRPr="00172E4C" w:rsidP="00172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C" w:rsidP="00BF0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E4C" w:rsidP="00BF08B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2E4C" w:rsidP="00BF0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8B3" w:rsidRPr="00172E4C" w:rsidP="00172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4C" w:rsidRPr="002D2AF8" w:rsidP="00BF08B3">
    <w:pPr>
      <w:pStyle w:val="Header"/>
      <w:framePr w:wrap="around"/>
    </w:pPr>
    <w:r>
      <w:fldChar w:fldCharType="begin"/>
    </w:r>
    <w:r>
      <w:instrText xml:space="preserve"> TITLE   \* MERGEFORMAT </w:instrText>
    </w:r>
    <w:r>
      <w:fldChar w:fldCharType="separate"/>
    </w:r>
    <w:r>
      <w:t>MSFFDT4001 Apply finishing techniques to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172E4C" w:rsidP="00BF0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C80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62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B62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8B3"/>
    <w:pPr>
      <w:spacing w:before="360" w:after="60"/>
      <w:outlineLvl w:val="0"/>
    </w:pPr>
    <w:rPr>
      <w:sz w:val="32"/>
    </w:rPr>
  </w:style>
  <w:style w:type="paragraph" w:styleId="Heading2">
    <w:name w:val="heading 2"/>
    <w:basedOn w:val="HeadingBase"/>
    <w:next w:val="BodyText"/>
    <w:link w:val="Heading2Char"/>
    <w:qFormat/>
    <w:rsid w:val="00BF08B3"/>
    <w:pPr>
      <w:keepLines/>
      <w:spacing w:before="240" w:after="120"/>
      <w:outlineLvl w:val="1"/>
    </w:pPr>
    <w:rPr>
      <w:sz w:val="28"/>
      <w:szCs w:val="40"/>
    </w:rPr>
  </w:style>
  <w:style w:type="paragraph" w:styleId="Heading3">
    <w:name w:val="heading 3"/>
    <w:basedOn w:val="HeadingBase"/>
    <w:next w:val="BodyText"/>
    <w:link w:val="Heading3Char"/>
    <w:qFormat/>
    <w:rsid w:val="00BF08B3"/>
    <w:pPr>
      <w:spacing w:before="180" w:after="120"/>
      <w:outlineLvl w:val="2"/>
    </w:pPr>
    <w:rPr>
      <w:spacing w:val="-10"/>
      <w:kern w:val="32"/>
    </w:rPr>
  </w:style>
  <w:style w:type="paragraph" w:styleId="Heading4">
    <w:name w:val="heading 4"/>
    <w:basedOn w:val="HeadingBase"/>
    <w:next w:val="BodyText"/>
    <w:link w:val="Heading4Char"/>
    <w:qFormat/>
    <w:rsid w:val="00BF08B3"/>
    <w:pPr>
      <w:spacing w:before="160" w:after="120"/>
      <w:outlineLvl w:val="3"/>
    </w:pPr>
    <w:rPr>
      <w:sz w:val="22"/>
    </w:rPr>
  </w:style>
  <w:style w:type="paragraph" w:styleId="Heading5">
    <w:name w:val="heading 5"/>
    <w:basedOn w:val="HeadingBase"/>
    <w:next w:val="Normal"/>
    <w:link w:val="Heading5Char"/>
    <w:qFormat/>
    <w:rsid w:val="00BF08B3"/>
    <w:pPr>
      <w:spacing w:before="80"/>
      <w:outlineLvl w:val="4"/>
    </w:pPr>
    <w:rPr>
      <w:color w:val="918585"/>
      <w:sz w:val="20"/>
    </w:rPr>
  </w:style>
  <w:style w:type="paragraph" w:styleId="Heading6">
    <w:name w:val="heading 6"/>
    <w:basedOn w:val="HeadingBase"/>
    <w:next w:val="Normal"/>
    <w:link w:val="Heading6Char"/>
    <w:qFormat/>
    <w:rsid w:val="00BF08B3"/>
    <w:pPr>
      <w:spacing w:before="60"/>
      <w:outlineLvl w:val="5"/>
    </w:pPr>
    <w:rPr>
      <w:color w:val="918585"/>
      <w:sz w:val="20"/>
    </w:rPr>
  </w:style>
  <w:style w:type="paragraph" w:styleId="Heading7">
    <w:name w:val="heading 7"/>
    <w:basedOn w:val="Normal"/>
    <w:next w:val="Normal"/>
    <w:link w:val="Heading7Char"/>
    <w:qFormat/>
    <w:rsid w:val="00BF08B3"/>
    <w:pPr>
      <w:ind w:left="720"/>
      <w:outlineLvl w:val="6"/>
    </w:pPr>
    <w:rPr>
      <w:i/>
    </w:rPr>
  </w:style>
  <w:style w:type="paragraph" w:styleId="Heading8">
    <w:name w:val="heading 8"/>
    <w:basedOn w:val="Normal"/>
    <w:next w:val="Normal"/>
    <w:link w:val="Heading8Char"/>
    <w:qFormat/>
    <w:rsid w:val="00BF08B3"/>
    <w:pPr>
      <w:ind w:left="720"/>
      <w:outlineLvl w:val="7"/>
    </w:pPr>
    <w:rPr>
      <w:i/>
    </w:rPr>
  </w:style>
  <w:style w:type="paragraph" w:styleId="Heading9">
    <w:name w:val="heading 9"/>
    <w:basedOn w:val="Normal"/>
    <w:next w:val="Normal"/>
    <w:link w:val="Heading9Char"/>
    <w:qFormat/>
    <w:rsid w:val="00BF08B3"/>
    <w:pPr>
      <w:ind w:left="720"/>
      <w:outlineLvl w:val="8"/>
    </w:pPr>
    <w:rPr>
      <w:i/>
    </w:rPr>
  </w:style>
  <w:style w:type="character" w:default="1" w:styleId="DefaultParagraphFont">
    <w:name w:val="Default Paragraph Font"/>
    <w:uiPriority w:val="1"/>
    <w:unhideWhenUsed/>
    <w:rsid w:val="00BF0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8B3"/>
  </w:style>
  <w:style w:type="character" w:customStyle="1" w:styleId="Heading1Char">
    <w:name w:val="Heading 1 Char"/>
    <w:basedOn w:val="DefaultParagraphFont"/>
    <w:link w:val="Heading1"/>
    <w:rsid w:val="00BF08B3"/>
    <w:rPr>
      <w:rFonts w:ascii="Times New Roman" w:eastAsia="Times New Roman" w:hAnsi="Times New Roman" w:cs="Times New Roman"/>
      <w:b/>
      <w:sz w:val="32"/>
      <w:szCs w:val="20"/>
      <w:lang w:eastAsia="en-US"/>
    </w:rPr>
  </w:style>
  <w:style w:type="paragraph" w:styleId="BodyText">
    <w:name w:val="Body Text"/>
    <w:basedOn w:val="Normal"/>
    <w:link w:val="BodyTextChar"/>
    <w:rsid w:val="00BF0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8B3"/>
    <w:rPr>
      <w:rFonts w:ascii="Times New Roman" w:eastAsia="Times New Roman" w:hAnsi="Times New Roman" w:cs="Times New Roman"/>
      <w:sz w:val="24"/>
      <w:lang w:eastAsia="en-US"/>
    </w:rPr>
  </w:style>
  <w:style w:type="paragraph" w:styleId="ListBullet">
    <w:name w:val="List Bullet"/>
    <w:basedOn w:val="List"/>
    <w:rsid w:val="00BF08B3"/>
    <w:pPr>
      <w:numPr>
        <w:numId w:val="12"/>
      </w:numPr>
      <w:tabs>
        <w:tab w:val="clear" w:pos="340"/>
      </w:tabs>
      <w:spacing w:before="40" w:after="40"/>
    </w:pPr>
  </w:style>
  <w:style w:type="character" w:customStyle="1" w:styleId="SpecialBold">
    <w:name w:val="Special Bold"/>
    <w:basedOn w:val="DefaultParagraphFont"/>
    <w:rsid w:val="00BF08B3"/>
    <w:rPr>
      <w:b/>
      <w:spacing w:val="0"/>
    </w:rPr>
  </w:style>
  <w:style w:type="paragraph" w:styleId="ListBullet2">
    <w:name w:val="List Bullet 2"/>
    <w:basedOn w:val="List2"/>
    <w:rsid w:val="00BF08B3"/>
    <w:pPr>
      <w:numPr>
        <w:numId w:val="13"/>
      </w:numPr>
      <w:tabs>
        <w:tab w:val="clear" w:pos="680"/>
      </w:tabs>
    </w:pPr>
  </w:style>
  <w:style w:type="paragraph" w:customStyle="1" w:styleId="SuperHeading">
    <w:name w:val="SuperHeading"/>
    <w:basedOn w:val="Normal"/>
    <w:rsid w:val="00BF08B3"/>
    <w:pPr>
      <w:spacing w:before="240" w:after="120"/>
      <w:outlineLvl w:val="0"/>
    </w:pPr>
    <w:rPr>
      <w:rFonts w:ascii="Times New Roman" w:hAnsi="Times New Roman"/>
      <w:b/>
      <w:sz w:val="32"/>
    </w:rPr>
  </w:style>
  <w:style w:type="paragraph" w:customStyle="1" w:styleId="AllowPageBreak">
    <w:name w:val="AllowPageBreak"/>
    <w:rsid w:val="00BF08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8B3"/>
    <w:rPr>
      <w:rFonts w:ascii="Courier New" w:eastAsia="Times New Roman" w:hAnsi="Courier New" w:cs="Times New Roman"/>
      <w:i/>
      <w:szCs w:val="20"/>
      <w:lang w:eastAsia="en-US"/>
    </w:rPr>
  </w:style>
  <w:style w:type="paragraph" w:customStyle="1" w:styleId="HeadingBase">
    <w:name w:val="Heading Base"/>
    <w:rsid w:val="00BF0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8B3"/>
    <w:pPr>
      <w:tabs>
        <w:tab w:val="right" w:leader="dot" w:pos="9072"/>
      </w:tabs>
      <w:ind w:left="567"/>
    </w:pPr>
    <w:rPr>
      <w:szCs w:val="22"/>
    </w:rPr>
  </w:style>
  <w:style w:type="paragraph" w:customStyle="1" w:styleId="TOCBase">
    <w:name w:val="TOC Base"/>
    <w:rsid w:val="00BF0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8B3"/>
    <w:pPr>
      <w:tabs>
        <w:tab w:val="right" w:leader="dot" w:pos="9072"/>
      </w:tabs>
      <w:spacing w:before="40" w:after="40"/>
      <w:ind w:left="284"/>
    </w:pPr>
    <w:rPr>
      <w:rFonts w:ascii="Times New Roman" w:hAnsi="Times New Roman"/>
    </w:rPr>
  </w:style>
  <w:style w:type="paragraph" w:styleId="TOC1">
    <w:name w:val="toc 1"/>
    <w:basedOn w:val="TOCBase"/>
    <w:next w:val="Normal"/>
    <w:rsid w:val="00BF0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8B3"/>
    <w:rPr>
      <w:rFonts w:ascii="Times New Roman" w:eastAsia="Times New Roman" w:hAnsi="Times New Roman" w:cs="Times New Roman"/>
      <w:sz w:val="16"/>
      <w:lang w:eastAsia="en-US"/>
    </w:rPr>
  </w:style>
  <w:style w:type="paragraph" w:styleId="Title">
    <w:name w:val="Title"/>
    <w:basedOn w:val="HeadingBase"/>
    <w:link w:val="TitleChar"/>
    <w:qFormat/>
    <w:rsid w:val="00BF08B3"/>
    <w:pPr>
      <w:spacing w:before="5040"/>
      <w:jc w:val="center"/>
    </w:pPr>
    <w:rPr>
      <w:sz w:val="48"/>
      <w:szCs w:val="72"/>
      <w:lang w:val="en-US"/>
    </w:rPr>
  </w:style>
  <w:style w:type="character" w:customStyle="1" w:styleId="TitleChar">
    <w:name w:val="Title Char"/>
    <w:basedOn w:val="DefaultParagraphFont"/>
    <w:link w:val="Title"/>
    <w:rsid w:val="00BF0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8B3"/>
    <w:pPr>
      <w:tabs>
        <w:tab w:val="left" w:pos="3600"/>
        <w:tab w:val="left" w:pos="3958"/>
      </w:tabs>
    </w:pPr>
  </w:style>
  <w:style w:type="paragraph" w:styleId="List">
    <w:name w:val="List"/>
    <w:basedOn w:val="BodyText"/>
    <w:next w:val="BodyText"/>
    <w:rsid w:val="00BF08B3"/>
    <w:pPr>
      <w:tabs>
        <w:tab w:val="left" w:pos="340"/>
      </w:tabs>
      <w:spacing w:before="60" w:after="60"/>
      <w:ind w:left="340" w:hanging="340"/>
    </w:pPr>
  </w:style>
  <w:style w:type="paragraph" w:customStyle="1" w:styleId="Note">
    <w:name w:val="Note"/>
    <w:basedOn w:val="BodyText"/>
    <w:rsid w:val="00BF0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8B3"/>
    <w:pPr>
      <w:framePr w:wrap="auto" w:hAnchor="text" w:y="6049"/>
    </w:pPr>
    <w:rPr>
      <w:color w:val="000000"/>
      <w:sz w:val="40"/>
    </w:rPr>
  </w:style>
  <w:style w:type="paragraph" w:customStyle="1" w:styleId="TOCTitle">
    <w:name w:val="TOCTitle"/>
    <w:basedOn w:val="Heading1"/>
    <w:rsid w:val="00BF08B3"/>
    <w:pPr>
      <w:spacing w:after="240"/>
      <w:jc w:val="center"/>
      <w:outlineLvl w:val="9"/>
    </w:pPr>
    <w:rPr>
      <w:caps/>
    </w:rPr>
  </w:style>
  <w:style w:type="paragraph" w:customStyle="1" w:styleId="Version">
    <w:name w:val="Version"/>
    <w:rsid w:val="00BF0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8B3"/>
    <w:pPr>
      <w:keepNext w:val="0"/>
      <w:tabs>
        <w:tab w:val="right" w:pos="4176"/>
      </w:tabs>
      <w:ind w:left="198" w:hanging="198"/>
    </w:pPr>
    <w:rPr>
      <w:rFonts w:ascii="Garamond" w:hAnsi="Garamond"/>
    </w:rPr>
  </w:style>
  <w:style w:type="paragraph" w:styleId="IndexHeading">
    <w:name w:val="index heading"/>
    <w:basedOn w:val="Normal"/>
    <w:next w:val="Index1"/>
    <w:semiHidden/>
    <w:rsid w:val="00BF08B3"/>
    <w:pPr>
      <w:spacing w:before="120" w:after="120"/>
    </w:pPr>
    <w:rPr>
      <w:rFonts w:ascii="Arial" w:hAnsi="Arial"/>
      <w:b/>
      <w:color w:val="918585"/>
      <w:sz w:val="24"/>
    </w:rPr>
  </w:style>
  <w:style w:type="paragraph" w:styleId="Header">
    <w:name w:val="header"/>
    <w:basedOn w:val="Normal"/>
    <w:link w:val="HeaderChar"/>
    <w:rsid w:val="00BF0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8B3"/>
    <w:rPr>
      <w:rFonts w:ascii="Times New Roman" w:eastAsia="Times New Roman" w:hAnsi="Times New Roman" w:cs="Times New Roman"/>
      <w:sz w:val="16"/>
      <w:szCs w:val="20"/>
      <w:lang w:val="en-GB" w:eastAsia="en-US"/>
    </w:rPr>
  </w:style>
  <w:style w:type="paragraph" w:customStyle="1" w:styleId="Chapter">
    <w:name w:val="Chapter"/>
    <w:basedOn w:val="Normal"/>
    <w:rsid w:val="00BF08B3"/>
    <w:pPr>
      <w:spacing w:before="240"/>
    </w:pPr>
    <w:rPr>
      <w:rFonts w:ascii="Times New Roman" w:hAnsi="Times New Roman"/>
      <w:smallCaps/>
      <w:spacing w:val="80"/>
      <w:sz w:val="28"/>
    </w:rPr>
  </w:style>
  <w:style w:type="paragraph" w:customStyle="1" w:styleId="InChapter">
    <w:name w:val="InChapter"/>
    <w:basedOn w:val="Heading3"/>
    <w:rsid w:val="00BF08B3"/>
    <w:pPr>
      <w:spacing w:after="240"/>
      <w:outlineLvl w:val="9"/>
    </w:pPr>
    <w:rPr>
      <w:noProof/>
    </w:rPr>
  </w:style>
  <w:style w:type="paragraph" w:styleId="Index2">
    <w:name w:val="index 2"/>
    <w:basedOn w:val="Normal"/>
    <w:next w:val="Normal"/>
    <w:semiHidden/>
    <w:rsid w:val="00BF08B3"/>
    <w:pPr>
      <w:tabs>
        <w:tab w:val="right" w:pos="4176"/>
      </w:tabs>
      <w:ind w:left="568" w:hanging="284"/>
    </w:pPr>
    <w:rPr>
      <w:rFonts w:ascii="Garamond" w:hAnsi="Garamond"/>
    </w:rPr>
  </w:style>
  <w:style w:type="paragraph" w:customStyle="1" w:styleId="Byline">
    <w:name w:val="Byline"/>
    <w:rsid w:val="00BF0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8B3"/>
    <w:pPr>
      <w:tabs>
        <w:tab w:val="clear" w:pos="3600"/>
        <w:tab w:val="clear" w:pos="3958"/>
      </w:tabs>
      <w:jc w:val="right"/>
    </w:pPr>
  </w:style>
  <w:style w:type="character" w:styleId="Emphasis">
    <w:name w:val="Emphasis"/>
    <w:basedOn w:val="DefaultParagraphFont"/>
    <w:qFormat/>
    <w:rsid w:val="00BF08B3"/>
    <w:rPr>
      <w:i/>
    </w:rPr>
  </w:style>
  <w:style w:type="paragraph" w:styleId="Caption">
    <w:name w:val="caption"/>
    <w:basedOn w:val="BodyText"/>
    <w:next w:val="Normal"/>
    <w:qFormat/>
    <w:rsid w:val="00BF08B3"/>
    <w:pPr>
      <w:framePr w:w="2268" w:hSpace="181" w:vSpace="181" w:wrap="around" w:vAnchor="text" w:hAnchor="page" w:x="1135" w:y="285" w:anchorLock="1"/>
    </w:pPr>
    <w:rPr>
      <w:i/>
    </w:rPr>
  </w:style>
  <w:style w:type="paragraph" w:customStyle="1" w:styleId="MiniTOCTitle">
    <w:name w:val="MiniTOCTitle"/>
    <w:basedOn w:val="Heading4"/>
    <w:rsid w:val="00BF08B3"/>
    <w:pPr>
      <w:spacing w:before="240"/>
      <w:outlineLvl w:val="9"/>
    </w:pPr>
    <w:rPr>
      <w:noProof/>
      <w:sz w:val="24"/>
    </w:rPr>
  </w:style>
  <w:style w:type="paragraph" w:customStyle="1" w:styleId="MiniTOCItem">
    <w:name w:val="MiniTOCItem"/>
    <w:basedOn w:val="ListBullet"/>
    <w:rsid w:val="00BF08B3"/>
    <w:pPr>
      <w:numPr>
        <w:numId w:val="0"/>
      </w:numPr>
      <w:tabs>
        <w:tab w:val="right" w:leader="dot" w:pos="6521"/>
      </w:tabs>
      <w:spacing w:before="0" w:after="0"/>
    </w:pPr>
  </w:style>
  <w:style w:type="paragraph" w:customStyle="1" w:styleId="TOFTitle">
    <w:name w:val="TOFTitle"/>
    <w:basedOn w:val="TOCTitle"/>
    <w:rsid w:val="00BF08B3"/>
  </w:style>
  <w:style w:type="paragraph" w:styleId="TableofFigures">
    <w:name w:val="table of figures"/>
    <w:basedOn w:val="Normal"/>
    <w:next w:val="Normal"/>
    <w:semiHidden/>
    <w:rsid w:val="00BF08B3"/>
    <w:pPr>
      <w:tabs>
        <w:tab w:val="right" w:leader="dot" w:pos="9072"/>
      </w:tabs>
      <w:ind w:left="970" w:hanging="403"/>
    </w:pPr>
    <w:rPr>
      <w:rFonts w:ascii="Times New Roman" w:hAnsi="Times New Roman"/>
      <w:b/>
    </w:rPr>
  </w:style>
  <w:style w:type="paragraph" w:styleId="ListNumber">
    <w:name w:val="List Number"/>
    <w:basedOn w:val="List"/>
    <w:rsid w:val="00BF08B3"/>
    <w:pPr>
      <w:numPr>
        <w:numId w:val="15"/>
      </w:numPr>
      <w:tabs>
        <w:tab w:val="clear" w:pos="340"/>
      </w:tabs>
    </w:pPr>
  </w:style>
  <w:style w:type="character" w:customStyle="1" w:styleId="WingdingSymbols">
    <w:name w:val="Wingding Symbols"/>
    <w:rsid w:val="00BF08B3"/>
    <w:rPr>
      <w:rFonts w:ascii="Wingdings" w:hAnsi="Wingdings"/>
    </w:rPr>
  </w:style>
  <w:style w:type="paragraph" w:customStyle="1" w:styleId="TableHeading">
    <w:name w:val="Table Heading"/>
    <w:basedOn w:val="HeadingBase"/>
    <w:rsid w:val="00BF08B3"/>
    <w:pPr>
      <w:keepLines/>
      <w:pBdr>
        <w:bottom w:val="single" w:sz="6" w:space="1" w:color="918585"/>
      </w:pBdr>
      <w:spacing w:before="240"/>
    </w:pPr>
  </w:style>
  <w:style w:type="character" w:customStyle="1" w:styleId="HotSpot">
    <w:name w:val="HotSpot"/>
    <w:rsid w:val="00BF08B3"/>
    <w:rPr>
      <w:color w:val="0033CC"/>
      <w:u w:val="none"/>
    </w:rPr>
  </w:style>
  <w:style w:type="paragraph" w:customStyle="1" w:styleId="BodyTextRight">
    <w:name w:val="Body Text Right"/>
    <w:basedOn w:val="BodyText"/>
    <w:rsid w:val="00BF08B3"/>
    <w:pPr>
      <w:spacing w:before="0" w:after="0"/>
      <w:jc w:val="right"/>
    </w:pPr>
  </w:style>
  <w:style w:type="paragraph" w:styleId="Index3">
    <w:name w:val="index 3"/>
    <w:basedOn w:val="ListNumber2"/>
    <w:next w:val="Normal"/>
    <w:semiHidden/>
    <w:rsid w:val="00BF08B3"/>
    <w:pPr>
      <w:numPr>
        <w:numId w:val="0"/>
      </w:numPr>
      <w:tabs>
        <w:tab w:val="right" w:leader="dot" w:pos="4176"/>
      </w:tabs>
    </w:pPr>
  </w:style>
  <w:style w:type="paragraph" w:styleId="ListNumber2">
    <w:name w:val="List Number 2"/>
    <w:basedOn w:val="List2"/>
    <w:rsid w:val="00BF08B3"/>
    <w:pPr>
      <w:numPr>
        <w:numId w:val="10"/>
      </w:numPr>
      <w:tabs>
        <w:tab w:val="clear" w:pos="1060"/>
      </w:tabs>
    </w:pPr>
  </w:style>
  <w:style w:type="paragraph" w:customStyle="1" w:styleId="MarginNote">
    <w:name w:val="Margin Note"/>
    <w:basedOn w:val="BodyText"/>
    <w:rsid w:val="00BF0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8B3"/>
    <w:rPr>
      <w:sz w:val="32"/>
    </w:rPr>
  </w:style>
  <w:style w:type="paragraph" w:customStyle="1" w:styleId="HeadingProcedure">
    <w:name w:val="Heading Procedure"/>
    <w:basedOn w:val="HeadingBase"/>
    <w:next w:val="Normal"/>
    <w:rsid w:val="00BF08B3"/>
    <w:pPr>
      <w:tabs>
        <w:tab w:val="left" w:pos="0"/>
      </w:tabs>
      <w:spacing w:before="120" w:after="60"/>
    </w:pPr>
    <w:rPr>
      <w:i/>
      <w:color w:val="918585"/>
      <w:sz w:val="22"/>
    </w:rPr>
  </w:style>
  <w:style w:type="paragraph" w:customStyle="1" w:styleId="TableBodyText">
    <w:name w:val="Table Body Text"/>
    <w:basedOn w:val="BodyText"/>
    <w:rsid w:val="00BF08B3"/>
    <w:pPr>
      <w:spacing w:before="60" w:after="60"/>
    </w:pPr>
  </w:style>
  <w:style w:type="paragraph" w:styleId="ListContinue">
    <w:name w:val="List Continue"/>
    <w:basedOn w:val="List"/>
    <w:rsid w:val="00BF08B3"/>
    <w:pPr>
      <w:ind w:firstLine="0"/>
    </w:pPr>
  </w:style>
  <w:style w:type="paragraph" w:customStyle="1" w:styleId="ListNote">
    <w:name w:val="List Note"/>
    <w:basedOn w:val="List"/>
    <w:rsid w:val="00BF08B3"/>
    <w:pPr>
      <w:pBdr>
        <w:top w:val="single" w:sz="6" w:space="2" w:color="918585"/>
        <w:bottom w:val="single" w:sz="6" w:space="2" w:color="918585"/>
      </w:pBdr>
      <w:tabs>
        <w:tab w:val="left" w:pos="1021"/>
      </w:tabs>
      <w:ind w:firstLine="0"/>
    </w:pPr>
  </w:style>
  <w:style w:type="paragraph" w:customStyle="1" w:styleId="Warning">
    <w:name w:val="Warning"/>
    <w:basedOn w:val="BodyText"/>
    <w:rsid w:val="00BF08B3"/>
    <w:pPr>
      <w:shd w:val="clear" w:color="auto" w:fill="D9D9D9"/>
      <w:tabs>
        <w:tab w:val="left" w:pos="992"/>
      </w:tabs>
      <w:ind w:left="119" w:right="119"/>
    </w:pPr>
    <w:rPr>
      <w:sz w:val="20"/>
    </w:rPr>
  </w:style>
  <w:style w:type="paragraph" w:customStyle="1" w:styleId="MarginIcons">
    <w:name w:val="Margin Icons"/>
    <w:basedOn w:val="BodyText"/>
    <w:rsid w:val="00BF0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8B3"/>
    <w:rPr>
      <w:rFonts w:ascii="Courier New" w:hAnsi="Courier New"/>
    </w:rPr>
  </w:style>
  <w:style w:type="paragraph" w:customStyle="1" w:styleId="NoteBullet">
    <w:name w:val="Note Bullet"/>
    <w:basedOn w:val="Note"/>
    <w:rsid w:val="00BF08B3"/>
    <w:pPr>
      <w:tabs>
        <w:tab w:val="clear" w:pos="680"/>
      </w:tabs>
      <w:spacing w:before="60" w:after="60"/>
    </w:pPr>
  </w:style>
  <w:style w:type="paragraph" w:customStyle="1" w:styleId="SubHeading2">
    <w:name w:val="SubHeading2"/>
    <w:basedOn w:val="HeadingBase"/>
    <w:rsid w:val="00BF08B3"/>
    <w:pPr>
      <w:spacing w:before="240" w:after="60"/>
    </w:pPr>
    <w:rPr>
      <w:sz w:val="20"/>
    </w:rPr>
  </w:style>
  <w:style w:type="paragraph" w:customStyle="1" w:styleId="SubHeading1">
    <w:name w:val="SubHeading1"/>
    <w:basedOn w:val="HeadingBase"/>
    <w:rsid w:val="00BF08B3"/>
    <w:pPr>
      <w:spacing w:before="240" w:after="60"/>
    </w:pPr>
    <w:rPr>
      <w:color w:val="918585"/>
      <w:sz w:val="22"/>
    </w:rPr>
  </w:style>
  <w:style w:type="paragraph" w:customStyle="1" w:styleId="SideHeading">
    <w:name w:val="Side Heading"/>
    <w:basedOn w:val="HeadingBase"/>
    <w:rsid w:val="00BF0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8B3"/>
    <w:pPr>
      <w:tabs>
        <w:tab w:val="num" w:pos="360"/>
      </w:tabs>
    </w:pPr>
  </w:style>
  <w:style w:type="paragraph" w:styleId="PlainText">
    <w:name w:val="Plain Text"/>
    <w:basedOn w:val="Normal"/>
    <w:link w:val="PlainTextChar"/>
    <w:rsid w:val="00BF08B3"/>
    <w:rPr>
      <w:sz w:val="20"/>
    </w:rPr>
  </w:style>
  <w:style w:type="character" w:customStyle="1" w:styleId="PlainTextChar">
    <w:name w:val="Plain Text Char"/>
    <w:basedOn w:val="DefaultParagraphFont"/>
    <w:link w:val="PlainText"/>
    <w:rsid w:val="00BF08B3"/>
    <w:rPr>
      <w:rFonts w:ascii="Courier New" w:eastAsia="Times New Roman" w:hAnsi="Courier New" w:cs="Times New Roman"/>
      <w:sz w:val="20"/>
      <w:szCs w:val="20"/>
      <w:lang w:eastAsia="en-US"/>
    </w:rPr>
  </w:style>
  <w:style w:type="character" w:customStyle="1" w:styleId="MenuOption">
    <w:name w:val="Menu Option"/>
    <w:basedOn w:val="DefaultParagraphFont"/>
    <w:rsid w:val="00BF08B3"/>
    <w:rPr>
      <w:b/>
      <w:smallCaps/>
    </w:rPr>
  </w:style>
  <w:style w:type="paragraph" w:customStyle="1" w:styleId="TableListNumber">
    <w:name w:val="Table List Number"/>
    <w:basedOn w:val="ListNumber"/>
    <w:rsid w:val="00BF08B3"/>
    <w:pPr>
      <w:numPr>
        <w:numId w:val="0"/>
      </w:numPr>
    </w:pPr>
  </w:style>
  <w:style w:type="paragraph" w:styleId="TOC4">
    <w:name w:val="toc 4"/>
    <w:basedOn w:val="TOCBase"/>
    <w:next w:val="Normal"/>
    <w:semiHidden/>
    <w:rsid w:val="00BF08B3"/>
    <w:pPr>
      <w:tabs>
        <w:tab w:val="right" w:leader="dot" w:pos="9071"/>
      </w:tabs>
      <w:ind w:left="1701"/>
    </w:pPr>
  </w:style>
  <w:style w:type="paragraph" w:customStyle="1" w:styleId="ListAlpha">
    <w:name w:val="List Alpha"/>
    <w:basedOn w:val="List"/>
    <w:rsid w:val="00BF08B3"/>
    <w:pPr>
      <w:numPr>
        <w:numId w:val="9"/>
      </w:numPr>
    </w:pPr>
  </w:style>
  <w:style w:type="paragraph" w:customStyle="1" w:styleId="ListAlpha2">
    <w:name w:val="List Alpha 2"/>
    <w:basedOn w:val="List2"/>
    <w:rsid w:val="00BF08B3"/>
    <w:pPr>
      <w:numPr>
        <w:numId w:val="8"/>
      </w:numPr>
    </w:pPr>
  </w:style>
  <w:style w:type="paragraph" w:styleId="List2">
    <w:name w:val="List 2"/>
    <w:basedOn w:val="BodyText"/>
    <w:rsid w:val="00BF08B3"/>
    <w:pPr>
      <w:tabs>
        <w:tab w:val="left" w:pos="680"/>
      </w:tabs>
      <w:spacing w:before="60" w:after="60"/>
      <w:ind w:left="680" w:hanging="340"/>
    </w:pPr>
  </w:style>
  <w:style w:type="paragraph" w:styleId="List3">
    <w:name w:val="List 3"/>
    <w:basedOn w:val="BodyText"/>
    <w:rsid w:val="00BF08B3"/>
    <w:pPr>
      <w:tabs>
        <w:tab w:val="left" w:pos="1021"/>
      </w:tabs>
      <w:spacing w:before="60" w:after="60"/>
      <w:ind w:left="1020" w:hanging="340"/>
    </w:pPr>
  </w:style>
  <w:style w:type="paragraph" w:styleId="List4">
    <w:name w:val="List 4"/>
    <w:basedOn w:val="BodyText"/>
    <w:rsid w:val="00BF08B3"/>
    <w:pPr>
      <w:tabs>
        <w:tab w:val="left" w:pos="1361"/>
      </w:tabs>
      <w:spacing w:before="60" w:after="60"/>
      <w:ind w:left="1361" w:hanging="340"/>
    </w:pPr>
  </w:style>
  <w:style w:type="paragraph" w:styleId="List5">
    <w:name w:val="List 5"/>
    <w:basedOn w:val="BodyText"/>
    <w:rsid w:val="00BF08B3"/>
    <w:pPr>
      <w:tabs>
        <w:tab w:val="left" w:pos="1701"/>
      </w:tabs>
      <w:spacing w:before="60" w:after="60"/>
      <w:ind w:left="1701" w:hanging="340"/>
    </w:pPr>
  </w:style>
  <w:style w:type="paragraph" w:styleId="ListBullet3">
    <w:name w:val="List Bullet 3"/>
    <w:basedOn w:val="List3"/>
    <w:rsid w:val="00BF08B3"/>
    <w:pPr>
      <w:numPr>
        <w:numId w:val="14"/>
      </w:numPr>
      <w:tabs>
        <w:tab w:val="clear" w:pos="1021"/>
      </w:tabs>
      <w:ind w:left="1037" w:hanging="357"/>
    </w:pPr>
  </w:style>
  <w:style w:type="paragraph" w:styleId="ListBullet4">
    <w:name w:val="List Bullet 4"/>
    <w:basedOn w:val="List4"/>
    <w:rsid w:val="00BF08B3"/>
    <w:pPr>
      <w:numPr>
        <w:numId w:val="3"/>
      </w:numPr>
      <w:tabs>
        <w:tab w:val="clear" w:pos="1361"/>
      </w:tabs>
    </w:pPr>
  </w:style>
  <w:style w:type="paragraph" w:styleId="ListBullet5">
    <w:name w:val="List Bullet 5"/>
    <w:basedOn w:val="List5"/>
    <w:rsid w:val="00BF08B3"/>
    <w:pPr>
      <w:numPr>
        <w:numId w:val="4"/>
      </w:numPr>
    </w:pPr>
  </w:style>
  <w:style w:type="paragraph" w:styleId="ListContinue2">
    <w:name w:val="List Continue 2"/>
    <w:basedOn w:val="List2"/>
    <w:rsid w:val="00BF08B3"/>
    <w:pPr>
      <w:ind w:firstLine="0"/>
    </w:pPr>
  </w:style>
  <w:style w:type="paragraph" w:styleId="ListContinue3">
    <w:name w:val="List Continue 3"/>
    <w:basedOn w:val="List3"/>
    <w:rsid w:val="00BF08B3"/>
    <w:pPr>
      <w:ind w:left="1021" w:firstLine="0"/>
    </w:pPr>
  </w:style>
  <w:style w:type="paragraph" w:styleId="ListContinue4">
    <w:name w:val="List Continue 4"/>
    <w:basedOn w:val="List4"/>
    <w:rsid w:val="00BF08B3"/>
    <w:pPr>
      <w:ind w:firstLine="0"/>
    </w:pPr>
  </w:style>
  <w:style w:type="paragraph" w:styleId="ListContinue5">
    <w:name w:val="List Continue 5"/>
    <w:basedOn w:val="List5"/>
    <w:rsid w:val="00BF08B3"/>
    <w:pPr>
      <w:ind w:firstLine="0"/>
    </w:pPr>
  </w:style>
  <w:style w:type="paragraph" w:styleId="ListNumber3">
    <w:name w:val="List Number 3"/>
    <w:basedOn w:val="List3"/>
    <w:rsid w:val="00BF08B3"/>
    <w:pPr>
      <w:numPr>
        <w:numId w:val="5"/>
      </w:numPr>
    </w:pPr>
  </w:style>
  <w:style w:type="paragraph" w:styleId="ListNumber4">
    <w:name w:val="List Number 4"/>
    <w:basedOn w:val="List4"/>
    <w:rsid w:val="00BF08B3"/>
    <w:pPr>
      <w:numPr>
        <w:numId w:val="6"/>
      </w:numPr>
    </w:pPr>
  </w:style>
  <w:style w:type="paragraph" w:styleId="ListNumber5">
    <w:name w:val="List Number 5"/>
    <w:basedOn w:val="List5"/>
    <w:rsid w:val="00BF08B3"/>
    <w:pPr>
      <w:numPr>
        <w:numId w:val="7"/>
      </w:numPr>
    </w:pPr>
  </w:style>
  <w:style w:type="paragraph" w:styleId="BlockText">
    <w:name w:val="Block Text"/>
    <w:basedOn w:val="Normal"/>
    <w:rsid w:val="00BF08B3"/>
    <w:pPr>
      <w:spacing w:after="120"/>
      <w:ind w:left="1440" w:right="1440"/>
    </w:pPr>
  </w:style>
  <w:style w:type="character" w:customStyle="1" w:styleId="Subscript">
    <w:name w:val="Subscript"/>
    <w:basedOn w:val="DefaultParagraphFont"/>
    <w:rsid w:val="00BF08B3"/>
    <w:rPr>
      <w:sz w:val="16"/>
      <w:vertAlign w:val="subscript"/>
    </w:rPr>
  </w:style>
  <w:style w:type="character" w:customStyle="1" w:styleId="Superscript">
    <w:name w:val="Superscript"/>
    <w:basedOn w:val="DefaultParagraphFont"/>
    <w:rsid w:val="00BF08B3"/>
    <w:rPr>
      <w:sz w:val="16"/>
      <w:vertAlign w:val="superscript"/>
    </w:rPr>
  </w:style>
  <w:style w:type="character" w:customStyle="1" w:styleId="Symbols">
    <w:name w:val="Symbols"/>
    <w:basedOn w:val="DefaultParagraphFont"/>
    <w:rsid w:val="00BF08B3"/>
    <w:rPr>
      <w:rFonts w:ascii="Symbol" w:hAnsi="Symbol"/>
    </w:rPr>
  </w:style>
  <w:style w:type="character" w:customStyle="1" w:styleId="MenuOptions">
    <w:name w:val="Menu Options"/>
    <w:basedOn w:val="DefaultParagraphFont"/>
    <w:rsid w:val="00BF08B3"/>
    <w:rPr>
      <w:rFonts w:ascii="Arial Narrow" w:hAnsi="Arial Narrow"/>
      <w:smallCaps/>
    </w:rPr>
  </w:style>
  <w:style w:type="character" w:customStyle="1" w:styleId="Buttons">
    <w:name w:val="Buttons"/>
    <w:basedOn w:val="DefaultParagraphFont"/>
    <w:rsid w:val="00BF08B3"/>
    <w:rPr>
      <w:b/>
    </w:rPr>
  </w:style>
  <w:style w:type="character" w:customStyle="1" w:styleId="Underlined">
    <w:name w:val="Underlined"/>
    <w:basedOn w:val="DefaultParagraphFont"/>
    <w:rsid w:val="00BF08B3"/>
    <w:rPr>
      <w:u w:val="single"/>
    </w:rPr>
  </w:style>
  <w:style w:type="paragraph" w:customStyle="1" w:styleId="TableBodyTextRight">
    <w:name w:val="Table Body Text Right"/>
    <w:basedOn w:val="TableBodyText"/>
    <w:rsid w:val="00BF08B3"/>
    <w:pPr>
      <w:widowControl w:val="0"/>
      <w:autoSpaceDE w:val="0"/>
      <w:autoSpaceDN w:val="0"/>
      <w:adjustRightInd w:val="0"/>
      <w:jc w:val="right"/>
    </w:pPr>
    <w:rPr>
      <w:rFonts w:cs="Arial"/>
      <w:szCs w:val="18"/>
    </w:rPr>
  </w:style>
  <w:style w:type="paragraph" w:customStyle="1" w:styleId="CopyrightText">
    <w:name w:val="Copyright Text"/>
    <w:basedOn w:val="BodyText"/>
    <w:rsid w:val="00BF08B3"/>
    <w:rPr>
      <w:sz w:val="18"/>
    </w:rPr>
  </w:style>
  <w:style w:type="paragraph" w:customStyle="1" w:styleId="BodySmallRight">
    <w:name w:val="Body Small Right"/>
    <w:basedOn w:val="BodyTextRight"/>
    <w:rsid w:val="00BF08B3"/>
    <w:rPr>
      <w:sz w:val="18"/>
      <w:szCs w:val="18"/>
    </w:rPr>
  </w:style>
  <w:style w:type="paragraph" w:customStyle="1" w:styleId="MarginEdition">
    <w:name w:val="Margin Edition"/>
    <w:basedOn w:val="MarginNote"/>
    <w:rsid w:val="00BF08B3"/>
    <w:pPr>
      <w:spacing w:before="0" w:after="0"/>
    </w:pPr>
    <w:rPr>
      <w:rFonts w:ascii="Times New Roman" w:hAnsi="Times New Roman"/>
      <w:color w:val="999999"/>
    </w:rPr>
  </w:style>
  <w:style w:type="paragraph" w:customStyle="1" w:styleId="Spacer">
    <w:name w:val="Spacer"/>
    <w:basedOn w:val="Normal"/>
    <w:rsid w:val="00BF08B3"/>
    <w:rPr>
      <w:sz w:val="2"/>
      <w:szCs w:val="2"/>
    </w:rPr>
  </w:style>
  <w:style w:type="character" w:customStyle="1" w:styleId="Small">
    <w:name w:val="Small"/>
    <w:basedOn w:val="DefaultParagraphFont"/>
    <w:rsid w:val="00BF08B3"/>
    <w:rPr>
      <w:sz w:val="16"/>
    </w:rPr>
  </w:style>
  <w:style w:type="paragraph" w:customStyle="1" w:styleId="WideTable">
    <w:name w:val="Wide Table"/>
    <w:basedOn w:val="Normal"/>
    <w:rsid w:val="00BF08B3"/>
    <w:pPr>
      <w:ind w:left="-1418"/>
    </w:pPr>
    <w:rPr>
      <w:sz w:val="2"/>
      <w:szCs w:val="2"/>
    </w:rPr>
  </w:style>
  <w:style w:type="character" w:styleId="PageNumber">
    <w:name w:val="page number"/>
    <w:basedOn w:val="DefaultParagraphFont"/>
    <w:rsid w:val="00BF08B3"/>
  </w:style>
  <w:style w:type="paragraph" w:styleId="Quote">
    <w:name w:val="Quote"/>
    <w:basedOn w:val="Heading1"/>
    <w:link w:val="QuoteChar"/>
    <w:qFormat/>
    <w:rsid w:val="00BF08B3"/>
    <w:rPr>
      <w:b w:val="0"/>
      <w:sz w:val="72"/>
      <w:szCs w:val="72"/>
      <w:lang w:val="en-NZ"/>
    </w:rPr>
  </w:style>
  <w:style w:type="character" w:customStyle="1" w:styleId="QuoteChar">
    <w:name w:val="Quote Char"/>
    <w:basedOn w:val="DefaultParagraphFont"/>
    <w:link w:val="Quote"/>
    <w:rsid w:val="00BF0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8B3"/>
    <w:pPr>
      <w:pageBreakBefore/>
    </w:pPr>
  </w:style>
  <w:style w:type="paragraph" w:customStyle="1" w:styleId="Border">
    <w:name w:val="Border"/>
    <w:basedOn w:val="Normal"/>
    <w:qFormat/>
    <w:rsid w:val="00BF0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8B3"/>
    <w:rPr>
      <w:b/>
      <w:bCs/>
      <w:i/>
      <w:iCs/>
      <w:color w:val="auto"/>
    </w:rPr>
  </w:style>
  <w:style w:type="paragraph" w:styleId="IntenseQuote">
    <w:name w:val="Intense Quote"/>
    <w:basedOn w:val="Normal"/>
    <w:next w:val="Normal"/>
    <w:link w:val="IntenseQuoteChar"/>
    <w:uiPriority w:val="30"/>
    <w:qFormat/>
    <w:rsid w:val="00BF0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8B3"/>
    <w:rPr>
      <w:smallCaps/>
      <w:color w:val="auto"/>
      <w:u w:val="single"/>
    </w:rPr>
  </w:style>
  <w:style w:type="character" w:styleId="IntenseReference">
    <w:name w:val="Intense Reference"/>
    <w:basedOn w:val="DefaultParagraphFont"/>
    <w:uiPriority w:val="32"/>
    <w:qFormat/>
    <w:rsid w:val="00BF08B3"/>
    <w:rPr>
      <w:b/>
      <w:bCs/>
      <w:smallCaps/>
      <w:color w:val="auto"/>
      <w:spacing w:val="5"/>
      <w:u w:val="single"/>
    </w:rPr>
  </w:style>
  <w:style w:type="paragraph" w:customStyle="1" w:styleId="2ColumnHeading">
    <w:name w:val="2Column Heading"/>
    <w:basedOn w:val="BodyText"/>
    <w:qFormat/>
    <w:rsid w:val="00BF08B3"/>
    <w:pPr>
      <w:spacing w:after="60"/>
      <w:ind w:left="-2268"/>
    </w:pPr>
    <w:rPr>
      <w:b/>
    </w:rPr>
  </w:style>
  <w:style w:type="paragraph" w:customStyle="1" w:styleId="Heading1TOC">
    <w:name w:val="Heading1 TOC"/>
    <w:basedOn w:val="Normal"/>
    <w:qFormat/>
    <w:rsid w:val="00BF08B3"/>
    <w:pPr>
      <w:spacing w:before="240" w:after="120"/>
    </w:pPr>
    <w:rPr>
      <w:rFonts w:ascii="Times New Roman" w:hAnsi="Times New Roman"/>
      <w:b/>
      <w:sz w:val="32"/>
    </w:rPr>
  </w:style>
  <w:style w:type="paragraph" w:customStyle="1" w:styleId="Heading2TOC">
    <w:name w:val="Heading2 TOC"/>
    <w:basedOn w:val="Normal"/>
    <w:qFormat/>
    <w:rsid w:val="00BF08B3"/>
    <w:pPr>
      <w:spacing w:before="240" w:after="60"/>
    </w:pPr>
    <w:rPr>
      <w:rFonts w:ascii="Times New Roman" w:hAnsi="Times New Roman"/>
      <w:b/>
      <w:sz w:val="28"/>
    </w:rPr>
  </w:style>
  <w:style w:type="character" w:customStyle="1" w:styleId="Underline">
    <w:name w:val="Underline"/>
    <w:basedOn w:val="DefaultParagraphFont"/>
    <w:qFormat/>
    <w:rsid w:val="00BF08B3"/>
    <w:rPr>
      <w:u w:val="single"/>
    </w:rPr>
  </w:style>
  <w:style w:type="character" w:customStyle="1" w:styleId="BoldandItalics">
    <w:name w:val="Bold and Italics"/>
    <w:qFormat/>
    <w:rsid w:val="00BF08B3"/>
    <w:rPr>
      <w:b/>
      <w:i/>
      <w:u w:val="none"/>
    </w:rPr>
  </w:style>
  <w:style w:type="paragraph" w:styleId="BalloonText">
    <w:name w:val="Balloon Text"/>
    <w:basedOn w:val="Normal"/>
    <w:link w:val="BalloonTextChar"/>
    <w:rsid w:val="00BF08B3"/>
    <w:rPr>
      <w:rFonts w:ascii="Tahoma" w:hAnsi="Tahoma" w:cs="Tahoma"/>
      <w:sz w:val="16"/>
      <w:szCs w:val="16"/>
    </w:rPr>
  </w:style>
  <w:style w:type="character" w:customStyle="1" w:styleId="BalloonTextChar">
    <w:name w:val="Balloon Text Char"/>
    <w:basedOn w:val="DefaultParagraphFont"/>
    <w:link w:val="BalloonText"/>
    <w:rsid w:val="00BF0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8B3"/>
    <w:rPr>
      <w:b/>
      <w:color w:val="660033"/>
      <w:spacing w:val="0"/>
    </w:rPr>
  </w:style>
  <w:style w:type="paragraph" w:customStyle="1" w:styleId="Nameditemlist">
    <w:name w:val="Named item list"/>
    <w:basedOn w:val="BodyText"/>
    <w:qFormat/>
    <w:rsid w:val="00BF08B3"/>
    <w:pPr>
      <w:tabs>
        <w:tab w:val="left" w:pos="2835"/>
      </w:tabs>
      <w:ind w:left="2835" w:hanging="2835"/>
    </w:pPr>
  </w:style>
  <w:style w:type="paragraph" w:customStyle="1" w:styleId="BodyTextnopadding">
    <w:name w:val="Body Text no padding"/>
    <w:basedOn w:val="BodyText"/>
    <w:qFormat/>
    <w:rsid w:val="00BF08B3"/>
    <w:pPr>
      <w:spacing w:before="0" w:after="0"/>
    </w:pPr>
  </w:style>
  <w:style w:type="paragraph" w:customStyle="1" w:styleId="BodyTextBold">
    <w:name w:val="Body Text Bold"/>
    <w:basedOn w:val="BodyText"/>
    <w:qFormat/>
    <w:rsid w:val="00BF08B3"/>
    <w:rPr>
      <w:b/>
    </w:rPr>
  </w:style>
  <w:style w:type="character" w:styleId="Hyperlink">
    <w:name w:val="Hyperlink"/>
    <w:basedOn w:val="DefaultParagraphFont"/>
    <w:uiPriority w:val="99"/>
    <w:unhideWhenUsed/>
    <w:rsid w:val="00172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5306</Characters>
  <Application>Microsoft Office Word</Application>
  <DocSecurity>0</DocSecurity>
  <Lines>252</Lines>
  <Paragraphs>161</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MSFFDT4001 Apply finishing techniques to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2020-05-07T03:01:00Z</dcterms:created>
  <dcterms:modified xsi:type="dcterms:W3CDTF">2020-05-07T03:01:00Z</dcterms:modified>
</cp:coreProperties>
</file>