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031" w:rsidP="008E6031">
      <w:pPr>
        <w:pStyle w:val="Title"/>
      </w:pPr>
      <w:r>
        <w:fldChar w:fldCharType="begin"/>
      </w:r>
      <w:r>
        <w:instrText xml:space="preserve"> TITLE   \* MERGEFORMAT </w:instrText>
      </w:r>
      <w:r>
        <w:fldChar w:fldCharType="separate"/>
      </w:r>
      <w:r>
        <w:t>MSFFDT3001 Install low-voltage technology, automation, and intelligent management systems in furnishing</w:t>
      </w:r>
      <w:r>
        <w:fldChar w:fldCharType="end"/>
      </w:r>
    </w:p>
    <w:p w:rsidR="008E6031" w:rsidP="008E6031">
      <w:pPr>
        <w:pStyle w:val="Version"/>
        <w:sectPr w:rsidSect="00625B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5B1B" w:rsidP="00625B1B">
      <w:pPr>
        <w:pStyle w:val="SuperHeading"/>
      </w:pPr>
      <w:r w:rsidRPr="00625B1B">
        <w:t>MSFFDT3001 In</w:t>
      </w:r>
      <w:r w:rsidRPr="00625B1B">
        <w:t>stall low-voltage technology, automation, and intelligent management systems in furnishing</w:t>
      </w:r>
    </w:p>
    <w:p w:rsidR="00000000" w:rsidRPr="00625B1B" w:rsidP="00625B1B">
      <w:pPr>
        <w:pStyle w:val="Heading1"/>
      </w:pPr>
      <w:bookmarkStart w:id="1" w:name="O_1086612"/>
      <w:bookmarkEnd w:id="1"/>
      <w:r w:rsidRPr="00625B1B">
        <w:t>Modification History</w:t>
      </w:r>
    </w:p>
    <w:p w:rsidR="00000000" w:rsidRPr="00625B1B" w:rsidP="008E6031">
      <w:pPr>
        <w:pStyle w:val="BodyText"/>
      </w:pPr>
      <w:r w:rsidRPr="00625B1B">
        <w:t xml:space="preserve">Release 1.  New unit of competency. </w:t>
      </w:r>
    </w:p>
    <w:p w:rsidR="00000000" w:rsidRPr="00625B1B" w:rsidP="00625B1B">
      <w:pPr>
        <w:pStyle w:val="Heading1"/>
      </w:pPr>
      <w:bookmarkStart w:id="2" w:name="O_1086613"/>
      <w:bookmarkEnd w:id="2"/>
      <w:r w:rsidRPr="00625B1B">
        <w:t>Application</w:t>
      </w:r>
    </w:p>
    <w:p w:rsidR="00000000" w:rsidRPr="00625B1B" w:rsidP="008E6031">
      <w:pPr>
        <w:pStyle w:val="BodyText"/>
      </w:pPr>
      <w:r w:rsidRPr="00625B1B">
        <w:t>This unit of competency describes the skills and knowledge required to identify job requirements and then select, fit and install low-voltage technology, automation and intelligent management systems in furnishing products. The unit involves taking measure</w:t>
      </w:r>
      <w:r w:rsidRPr="00625B1B">
        <w:t>ments to support the accurate fit of the items; and correctly using and applying adhesives and concealment methods suited to the installation design, product being installed, and furnishing product material. It also involves understanding quality and compl</w:t>
      </w:r>
      <w:r w:rsidRPr="00625B1B">
        <w:t>iance indicators and requirements so that the installation complies with industry-accepted standards.</w:t>
      </w:r>
    </w:p>
    <w:p w:rsidR="00000000" w:rsidRPr="00625B1B" w:rsidP="008E6031">
      <w:pPr>
        <w:pStyle w:val="BodyText"/>
      </w:pPr>
      <w:r w:rsidRPr="00625B1B">
        <w:t xml:space="preserve">This unit applies to unlicensed installers working in all sectors of the furnishing industry using low voltage (24 volts or less) technology, automation, </w:t>
      </w:r>
      <w:r w:rsidRPr="00625B1B">
        <w:t>or intelligent management systems. The furnishing products involved are diverse, and may include kitchen and bathroom cabinetry, fitted furniture and window furnishings. The items installed are also diverse and may include docking stations, and sound and v</w:t>
      </w:r>
      <w:r w:rsidRPr="00625B1B">
        <w:t>isual devices.</w:t>
      </w:r>
    </w:p>
    <w:p w:rsidR="00000000" w:rsidRPr="00625B1B" w:rsidP="008E6031">
      <w:pPr>
        <w:pStyle w:val="BodyText"/>
      </w:pPr>
      <w:r w:rsidRPr="00625B1B">
        <w:t>No licensing, legislative or certification requirements apply to this unit at the time of publication. Where installation involves wiring to be connected to mains power, electrical work must be completed by a qualified licensed electrician</w:t>
      </w:r>
    </w:p>
    <w:p w:rsidR="00000000" w:rsidRPr="00625B1B" w:rsidP="00625B1B">
      <w:pPr>
        <w:pStyle w:val="Heading1"/>
      </w:pPr>
      <w:bookmarkStart w:id="3" w:name="O_1086614"/>
      <w:bookmarkEnd w:id="3"/>
      <w:r w:rsidRPr="00625B1B">
        <w:t>Pre-requisite Unit</w:t>
      </w:r>
    </w:p>
    <w:p w:rsidR="00000000" w:rsidRPr="00625B1B" w:rsidP="008E6031">
      <w:pPr>
        <w:pStyle w:val="BodyText"/>
      </w:pPr>
      <w:r w:rsidRPr="00625B1B">
        <w:t>Not applicable.</w:t>
      </w:r>
    </w:p>
    <w:p w:rsidR="00000000" w:rsidRPr="00625B1B" w:rsidP="00625B1B">
      <w:pPr>
        <w:pStyle w:val="Heading1"/>
      </w:pPr>
      <w:bookmarkStart w:id="4" w:name="O_1086616"/>
      <w:bookmarkEnd w:id="4"/>
      <w:r w:rsidRPr="00625B1B">
        <w:t>Unit Sector</w:t>
      </w:r>
    </w:p>
    <w:p w:rsidR="00000000" w:rsidRPr="00625B1B" w:rsidP="008E6031">
      <w:pPr>
        <w:pStyle w:val="BodyText"/>
      </w:pPr>
      <w:r w:rsidRPr="00625B1B">
        <w:t>Furniture design and technology</w:t>
      </w:r>
    </w:p>
    <w:p w:rsidR="00000000" w:rsidRPr="00625B1B" w:rsidP="00625B1B">
      <w:pPr>
        <w:pStyle w:val="Heading1"/>
      </w:pPr>
      <w:bookmarkStart w:id="5" w:name="O_1086617"/>
      <w:bookmarkEnd w:id="5"/>
      <w:r w:rsidRPr="00625B1B">
        <w:t>Elements and Performance Criteria</w:t>
      </w:r>
    </w:p>
    <w:tbl>
      <w:tblPr>
        <w:tblW w:w="9524" w:type="dxa"/>
        <w:tblLayout w:type="fixed"/>
        <w:tblCellMar>
          <w:left w:w="62" w:type="dxa"/>
          <w:right w:w="62" w:type="dxa"/>
        </w:tblCellMar>
        <w:tblLook w:val="0000"/>
      </w:tblPr>
      <w:tblGrid>
        <w:gridCol w:w="2726"/>
        <w:gridCol w:w="703"/>
        <w:gridCol w:w="6095"/>
      </w:tblGrid>
      <w:tr w:rsidTr="00625B1B">
        <w:tblPrEx>
          <w:tblW w:w="9524" w:type="dxa"/>
          <w:tblLayout w:type="fixed"/>
          <w:tblCellMar>
            <w:left w:w="62" w:type="dxa"/>
            <w:right w:w="62" w:type="dxa"/>
          </w:tblCellMar>
          <w:tblLook w:val="0000"/>
        </w:tblPrEx>
        <w:trPr>
          <w:tblHeader/>
        </w:trPr>
        <w:tc>
          <w:tcPr>
            <w:tcW w:w="2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1B" w:rsidP="00625B1B">
            <w:pPr>
              <w:pStyle w:val="BodyText"/>
            </w:pPr>
            <w:r w:rsidRPr="00625B1B">
              <w:rPr>
                <w:rStyle w:val="SpecialBold"/>
              </w:rPr>
              <w:t>Elements</w:t>
            </w:r>
          </w:p>
          <w:p w:rsidR="00000000" w:rsidRPr="00625B1B" w:rsidP="00625B1B">
            <w:pPr>
              <w:pStyle w:val="BodyText"/>
            </w:pPr>
            <w:r w:rsidRPr="00625B1B">
              <w:t>Elements describe the essential outcomes.</w:t>
            </w:r>
          </w:p>
        </w:tc>
        <w:tc>
          <w:tcPr>
            <w:tcW w:w="67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1B" w:rsidP="00625B1B">
            <w:pPr>
              <w:pStyle w:val="BodyText"/>
            </w:pPr>
            <w:r w:rsidRPr="00625B1B">
              <w:rPr>
                <w:rStyle w:val="SpecialBold"/>
              </w:rPr>
              <w:t>Performance Criteria</w:t>
            </w:r>
          </w:p>
          <w:p w:rsidR="00000000" w:rsidP="00625B1B">
            <w:pPr>
              <w:pStyle w:val="BodyText"/>
              <w:rPr>
                <w:lang w:val="en-NZ"/>
              </w:rPr>
            </w:pPr>
            <w:r w:rsidRPr="00625B1B">
              <w:t>Performance cri</w:t>
            </w:r>
            <w:r w:rsidRPr="00625B1B">
              <w:t>teria describe the performance needed to demonstrate achievement of the element.</w:t>
            </w:r>
          </w:p>
        </w:tc>
      </w:tr>
      <w:tr w:rsidTr="00625B1B">
        <w:tblPrEx>
          <w:tblW w:w="9524" w:type="dxa"/>
          <w:tblLayout w:type="fixed"/>
          <w:tblCellMar>
            <w:left w:w="62" w:type="dxa"/>
            <w:right w:w="62" w:type="dxa"/>
          </w:tblCellMar>
          <w:tblLook w:val="0000"/>
        </w:tblPrEx>
        <w:trPr>
          <w:trHeight w:val="125"/>
        </w:trPr>
        <w:tc>
          <w:tcPr>
            <w:tcW w:w="272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 xml:space="preserve">1. Prepare for installation of low-voltage technology, </w:t>
            </w:r>
            <w:r w:rsidRPr="00625B1B">
              <w:t>automation, and intelligent management system item into furnishing</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1.1</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Identi</w:t>
            </w:r>
            <w:r w:rsidRPr="00625B1B">
              <w:t>fy job and product requirements from work order and visual representations of installation design</w:t>
            </w:r>
          </w:p>
        </w:tc>
      </w:tr>
      <w:tr w:rsidTr="00625B1B">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1.2</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Identify work health and safety (WHS) and personal protection requirements of installation according to workplace procedures</w:t>
            </w:r>
          </w:p>
        </w:tc>
      </w:tr>
      <w:tr w:rsidTr="00625B1B">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1.3</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Identify and select required installation items based on the work order</w:t>
            </w:r>
          </w:p>
        </w:tc>
      </w:tr>
      <w:tr w:rsidTr="00625B1B">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1.4</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Identify and select tools, equipment and accessories to be used during installation and check their safe and effective operation</w:t>
            </w:r>
          </w:p>
        </w:tc>
      </w:tr>
      <w:tr w:rsidTr="00625B1B">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1.5</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Clean and prepare furnishing product surfac</w:t>
            </w:r>
            <w:r w:rsidRPr="00625B1B">
              <w:t>es to enable accurate fitting</w:t>
            </w:r>
          </w:p>
        </w:tc>
      </w:tr>
      <w:tr w:rsidTr="00625B1B">
        <w:tblPrEx>
          <w:tblW w:w="9524" w:type="dxa"/>
          <w:tblLayout w:type="fixed"/>
          <w:tblCellMar>
            <w:left w:w="62" w:type="dxa"/>
            <w:right w:w="62" w:type="dxa"/>
          </w:tblCellMar>
          <w:tblLook w:val="0000"/>
        </w:tblPrEx>
        <w:trPr>
          <w:trHeight w:val="125"/>
        </w:trPr>
        <w:tc>
          <w:tcPr>
            <w:tcW w:w="272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2. Install low-voltage technology, automation and intelligent management system item into furnishing</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2.1</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Take accurate measurements and fit item according to design requirements</w:t>
            </w:r>
          </w:p>
        </w:tc>
      </w:tr>
      <w:tr w:rsidTr="00625B1B">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2.2</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Secure item using fitting tools according to supplier instructions and workplace procedures</w:t>
            </w:r>
          </w:p>
        </w:tc>
      </w:tr>
      <w:tr w:rsidTr="00625B1B">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2.3</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Apply adhesives according to supplier instructions and workplace procedures</w:t>
            </w:r>
          </w:p>
        </w:tc>
      </w:tr>
      <w:tr w:rsidTr="00625B1B">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2.4</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Test installed item against expected performance and troubleshoot performanc</w:t>
            </w:r>
            <w:r w:rsidRPr="00625B1B">
              <w:t>e problems in line with own level of responsibility</w:t>
            </w:r>
          </w:p>
        </w:tc>
      </w:tr>
      <w:tr w:rsidTr="00625B1B">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2.5</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Place cabling concealments according to installation design</w:t>
            </w:r>
          </w:p>
        </w:tc>
      </w:tr>
      <w:tr w:rsidTr="00625B1B">
        <w:tblPrEx>
          <w:tblW w:w="9524" w:type="dxa"/>
          <w:tblLayout w:type="fixed"/>
          <w:tblCellMar>
            <w:left w:w="62" w:type="dxa"/>
            <w:right w:w="62" w:type="dxa"/>
          </w:tblCellMar>
          <w:tblLook w:val="0000"/>
        </w:tblPrEx>
        <w:trPr>
          <w:trHeight w:val="125"/>
        </w:trPr>
        <w:tc>
          <w:tcPr>
            <w:tcW w:w="272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3. Finalise installation</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3.1</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Check that completed work complies with quality and work order requirements, and rectify identified deficien</w:t>
            </w:r>
            <w:r w:rsidRPr="00625B1B">
              <w:t>cies</w:t>
            </w:r>
          </w:p>
        </w:tc>
      </w:tr>
      <w:tr w:rsidTr="00625B1B">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3.2</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Clean work area and surfaces, and dispose of waste safely and sustainably according to workplace procedures</w:t>
            </w:r>
          </w:p>
        </w:tc>
      </w:tr>
      <w:tr w:rsidTr="00625B1B">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3.3</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Check tools and equipment, and tag and report faulty items according to workplace procedures</w:t>
            </w:r>
          </w:p>
        </w:tc>
      </w:tr>
      <w:tr w:rsidTr="00625B1B">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3.4</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Clean and store remaining tools and equipment according to workplace procedures</w:t>
            </w:r>
          </w:p>
        </w:tc>
      </w:tr>
      <w:tr w:rsidTr="00625B1B">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3.5</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Identify and store surplus unused items for re-use and recycling according to workplace procedures</w:t>
            </w:r>
          </w:p>
        </w:tc>
      </w:tr>
      <w:tr w:rsidTr="00625B1B">
        <w:tblPrEx>
          <w:tblW w:w="9524" w:type="dxa"/>
          <w:tblLayout w:type="fixed"/>
          <w:tblCellMar>
            <w:left w:w="62" w:type="dxa"/>
            <w:right w:w="62" w:type="dxa"/>
          </w:tblCellMar>
          <w:tblLook w:val="0000"/>
        </w:tblPrEx>
        <w:trPr>
          <w:trHeight w:val="125"/>
        </w:trPr>
        <w:tc>
          <w:tcPr>
            <w:tcW w:w="272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3.6</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1B" w:rsidP="00625B1B">
            <w:pPr>
              <w:pStyle w:val="BodyText"/>
            </w:pPr>
            <w:r w:rsidRPr="00625B1B">
              <w:t>Complete required workplace documentatio</w:t>
            </w:r>
            <w:r w:rsidRPr="00625B1B">
              <w:t>n according to workplace procedures</w:t>
            </w:r>
          </w:p>
        </w:tc>
      </w:tr>
    </w:tbl>
    <w:p w:rsidR="00000000" w:rsidRPr="00625B1B" w:rsidP="00625B1B">
      <w:pPr>
        <w:pStyle w:val="BodyText"/>
      </w:pPr>
    </w:p>
    <w:p w:rsidR="00000000" w:rsidRPr="00625B1B" w:rsidP="00625B1B">
      <w:pPr>
        <w:pStyle w:val="AllowPageBreak"/>
      </w:pPr>
    </w:p>
    <w:p w:rsidR="00000000" w:rsidRPr="00625B1B" w:rsidP="00625B1B">
      <w:pPr>
        <w:pStyle w:val="Heading1"/>
      </w:pPr>
      <w:bookmarkStart w:id="6" w:name="O_1086618"/>
      <w:bookmarkEnd w:id="6"/>
      <w:r w:rsidRPr="00625B1B">
        <w:t>Foundation Skills</w:t>
      </w:r>
    </w:p>
    <w:tbl>
      <w:tblPr>
        <w:tblW w:w="9524" w:type="dxa"/>
        <w:tblLayout w:type="fixed"/>
        <w:tblCellMar>
          <w:left w:w="62" w:type="dxa"/>
          <w:right w:w="62" w:type="dxa"/>
        </w:tblCellMar>
        <w:tblLook w:val="0000"/>
      </w:tblPr>
      <w:tblGrid>
        <w:gridCol w:w="2764"/>
        <w:gridCol w:w="6760"/>
      </w:tblGrid>
      <w:tr w:rsidTr="00625B1B">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This section describes those language, literacy, numeracy and employment skills that are essential to performance but not explicit in the performance criteria of this unit of compet</w:t>
            </w:r>
            <w:r w:rsidRPr="00625B1B">
              <w:t>ency.</w:t>
            </w:r>
          </w:p>
        </w:tc>
      </w:tr>
      <w:tr w:rsidTr="00625B1B">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1B" w:rsidP="00625B1B">
            <w:pPr>
              <w:pStyle w:val="ListBullet"/>
            </w:pPr>
            <w:r w:rsidRPr="00625B1B">
              <w:t>interpret, discuss and use mathematical information in work orders and design specifications</w:t>
            </w:r>
          </w:p>
          <w:p w:rsidR="00000000" w:rsidRPr="00625B1B" w:rsidP="00625B1B">
            <w:pPr>
              <w:pStyle w:val="ListBullet"/>
            </w:pPr>
            <w:r w:rsidRPr="00625B1B">
              <w:t>use a blend of ‘in the head’ and formal methods and tools to correctly complete measurements</w:t>
            </w:r>
          </w:p>
          <w:p w:rsidR="00000000" w:rsidP="00625B1B">
            <w:pPr>
              <w:pStyle w:val="ListBullet"/>
              <w:rPr>
                <w:lang w:val="en-NZ"/>
              </w:rPr>
            </w:pPr>
            <w:r w:rsidRPr="00625B1B">
              <w:t>estimate and measure installation items</w:t>
            </w:r>
          </w:p>
        </w:tc>
      </w:tr>
      <w:tr w:rsidTr="00625B1B">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B1B">
            <w:pPr>
              <w:pStyle w:val="BodyText"/>
              <w:rPr>
                <w:lang w:val="en-NZ"/>
              </w:rPr>
            </w:pPr>
            <w:r w:rsidRPr="00625B1B">
              <w:t>Reading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B1B" w:rsidP="00625B1B">
            <w:pPr>
              <w:pStyle w:val="ListBullet"/>
            </w:pPr>
            <w:r w:rsidRPr="00625B1B">
              <w:t>interpret routine workplace documentation, including work orders, WHS requirements, and workplace installation procedures</w:t>
            </w:r>
          </w:p>
        </w:tc>
      </w:tr>
    </w:tbl>
    <w:p w:rsidR="00000000" w:rsidRPr="00625B1B" w:rsidP="00625B1B">
      <w:pPr>
        <w:pStyle w:val="BodyText"/>
      </w:pPr>
    </w:p>
    <w:p w:rsidR="00000000" w:rsidRPr="00625B1B" w:rsidP="00625B1B">
      <w:pPr>
        <w:pStyle w:val="AllowPageBreak"/>
      </w:pPr>
    </w:p>
    <w:p w:rsidR="00000000" w:rsidRPr="00625B1B" w:rsidP="00625B1B">
      <w:pPr>
        <w:pStyle w:val="Heading1"/>
      </w:pPr>
      <w:bookmarkStart w:id="7" w:name="O_1086620"/>
      <w:bookmarkEnd w:id="7"/>
      <w:r w:rsidRPr="00625B1B">
        <w:t>Unit Mapping Information</w:t>
      </w:r>
    </w:p>
    <w:p w:rsidR="00000000" w:rsidRPr="00625B1B" w:rsidP="008E6031">
      <w:pPr>
        <w:pStyle w:val="BodyText"/>
      </w:pPr>
      <w:r w:rsidRPr="00625B1B">
        <w:t>Release 1.  New unit of competency. No equivalent unit</w:t>
      </w:r>
    </w:p>
    <w:p w:rsidR="00000000" w:rsidRPr="00625B1B" w:rsidP="00625B1B">
      <w:pPr>
        <w:pStyle w:val="Heading1"/>
      </w:pPr>
      <w:bookmarkStart w:id="8" w:name="O_1086627"/>
      <w:bookmarkEnd w:id="8"/>
      <w:r w:rsidRPr="00625B1B">
        <w:t>Links</w:t>
      </w:r>
    </w:p>
    <w:p w:rsidR="00000000" w:rsidRPr="00625B1B" w:rsidP="008E6031">
      <w:pPr>
        <w:pStyle w:val="BodyText"/>
      </w:pPr>
      <w:r w:rsidRPr="00625B1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123E5">
        <w:rPr>
          <w:rStyle w:val="Hyperlink"/>
        </w:rPr>
        <w:t>https://vetnet.gov.au/Pages/TrainingDocs.aspx?q=0601ab95-583a-4e93-b2d4-cfb27b03ed73</w:t>
      </w:r>
      <w:r>
        <w:fldChar w:fldCharType="end"/>
      </w:r>
    </w:p>
    <w:p w:rsidR="00000000" w:rsidRPr="00625B1B" w:rsidP="00625B1B"/>
    <w:sectPr w:rsidSect="00625B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B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B1B" w:rsidRPr="008E6031" w:rsidP="008E60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B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031" w:rsidP="00625B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6031" w:rsidP="00625B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6031" w:rsidP="00625B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B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0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5B1B" w:rsidRPr="008E6031" w:rsidP="008E60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B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031" w:rsidRPr="002D2AF8" w:rsidP="00625B1B">
    <w:pPr>
      <w:pStyle w:val="Header"/>
      <w:framePr w:wrap="around"/>
    </w:pPr>
    <w:r>
      <w:fldChar w:fldCharType="begin"/>
    </w:r>
    <w:r>
      <w:instrText xml:space="preserve"> TITLE   \* MERGEFORMAT </w:instrText>
    </w:r>
    <w:r>
      <w:fldChar w:fldCharType="separate"/>
    </w:r>
    <w:r>
      <w:t>MSFFDT3001 Install low-voltage technology, automation, and intelligent management systems in furnishing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8E6031" w:rsidP="00625B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8CEF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1247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B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B1B"/>
    <w:pPr>
      <w:spacing w:before="360" w:after="60"/>
      <w:outlineLvl w:val="0"/>
    </w:pPr>
    <w:rPr>
      <w:sz w:val="32"/>
    </w:rPr>
  </w:style>
  <w:style w:type="paragraph" w:styleId="Heading2">
    <w:name w:val="heading 2"/>
    <w:basedOn w:val="HeadingBase"/>
    <w:next w:val="BodyText"/>
    <w:link w:val="Heading2Char"/>
    <w:qFormat/>
    <w:rsid w:val="00625B1B"/>
    <w:pPr>
      <w:keepLines/>
      <w:spacing w:before="240" w:after="120"/>
      <w:outlineLvl w:val="1"/>
    </w:pPr>
    <w:rPr>
      <w:sz w:val="28"/>
      <w:szCs w:val="40"/>
    </w:rPr>
  </w:style>
  <w:style w:type="paragraph" w:styleId="Heading3">
    <w:name w:val="heading 3"/>
    <w:basedOn w:val="HeadingBase"/>
    <w:next w:val="BodyText"/>
    <w:link w:val="Heading3Char"/>
    <w:qFormat/>
    <w:rsid w:val="00625B1B"/>
    <w:pPr>
      <w:spacing w:before="180" w:after="120"/>
      <w:outlineLvl w:val="2"/>
    </w:pPr>
    <w:rPr>
      <w:spacing w:val="-10"/>
      <w:kern w:val="32"/>
    </w:rPr>
  </w:style>
  <w:style w:type="paragraph" w:styleId="Heading4">
    <w:name w:val="heading 4"/>
    <w:basedOn w:val="HeadingBase"/>
    <w:next w:val="BodyText"/>
    <w:link w:val="Heading4Char"/>
    <w:qFormat/>
    <w:rsid w:val="00625B1B"/>
    <w:pPr>
      <w:spacing w:before="160" w:after="120"/>
      <w:outlineLvl w:val="3"/>
    </w:pPr>
    <w:rPr>
      <w:sz w:val="22"/>
    </w:rPr>
  </w:style>
  <w:style w:type="paragraph" w:styleId="Heading5">
    <w:name w:val="heading 5"/>
    <w:basedOn w:val="HeadingBase"/>
    <w:next w:val="Normal"/>
    <w:link w:val="Heading5Char"/>
    <w:qFormat/>
    <w:rsid w:val="00625B1B"/>
    <w:pPr>
      <w:spacing w:before="80"/>
      <w:outlineLvl w:val="4"/>
    </w:pPr>
    <w:rPr>
      <w:color w:val="918585"/>
      <w:sz w:val="20"/>
    </w:rPr>
  </w:style>
  <w:style w:type="paragraph" w:styleId="Heading6">
    <w:name w:val="heading 6"/>
    <w:basedOn w:val="HeadingBase"/>
    <w:next w:val="Normal"/>
    <w:link w:val="Heading6Char"/>
    <w:qFormat/>
    <w:rsid w:val="00625B1B"/>
    <w:pPr>
      <w:spacing w:before="60"/>
      <w:outlineLvl w:val="5"/>
    </w:pPr>
    <w:rPr>
      <w:color w:val="918585"/>
      <w:sz w:val="20"/>
    </w:rPr>
  </w:style>
  <w:style w:type="paragraph" w:styleId="Heading7">
    <w:name w:val="heading 7"/>
    <w:basedOn w:val="Normal"/>
    <w:next w:val="Normal"/>
    <w:link w:val="Heading7Char"/>
    <w:qFormat/>
    <w:rsid w:val="00625B1B"/>
    <w:pPr>
      <w:ind w:left="720"/>
      <w:outlineLvl w:val="6"/>
    </w:pPr>
    <w:rPr>
      <w:i/>
    </w:rPr>
  </w:style>
  <w:style w:type="paragraph" w:styleId="Heading8">
    <w:name w:val="heading 8"/>
    <w:basedOn w:val="Normal"/>
    <w:next w:val="Normal"/>
    <w:link w:val="Heading8Char"/>
    <w:qFormat/>
    <w:rsid w:val="00625B1B"/>
    <w:pPr>
      <w:ind w:left="720"/>
      <w:outlineLvl w:val="7"/>
    </w:pPr>
    <w:rPr>
      <w:i/>
    </w:rPr>
  </w:style>
  <w:style w:type="paragraph" w:styleId="Heading9">
    <w:name w:val="heading 9"/>
    <w:basedOn w:val="Normal"/>
    <w:next w:val="Normal"/>
    <w:link w:val="Heading9Char"/>
    <w:qFormat/>
    <w:rsid w:val="00625B1B"/>
    <w:pPr>
      <w:ind w:left="720"/>
      <w:outlineLvl w:val="8"/>
    </w:pPr>
    <w:rPr>
      <w:i/>
    </w:rPr>
  </w:style>
  <w:style w:type="character" w:default="1" w:styleId="DefaultParagraphFont">
    <w:name w:val="Default Paragraph Font"/>
    <w:uiPriority w:val="1"/>
    <w:unhideWhenUsed/>
    <w:rsid w:val="00625B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B1B"/>
  </w:style>
  <w:style w:type="character" w:customStyle="1" w:styleId="Heading1Char">
    <w:name w:val="Heading 1 Char"/>
    <w:basedOn w:val="DefaultParagraphFont"/>
    <w:link w:val="Heading1"/>
    <w:rsid w:val="00625B1B"/>
    <w:rPr>
      <w:rFonts w:ascii="Times New Roman" w:eastAsia="Times New Roman" w:hAnsi="Times New Roman" w:cs="Times New Roman"/>
      <w:b/>
      <w:sz w:val="32"/>
      <w:szCs w:val="20"/>
      <w:lang w:eastAsia="en-US"/>
    </w:rPr>
  </w:style>
  <w:style w:type="paragraph" w:styleId="BodyText">
    <w:name w:val="Body Text"/>
    <w:basedOn w:val="Normal"/>
    <w:link w:val="BodyTextChar"/>
    <w:rsid w:val="00625B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5B1B"/>
    <w:rPr>
      <w:rFonts w:ascii="Times New Roman" w:eastAsia="Times New Roman" w:hAnsi="Times New Roman" w:cs="Times New Roman"/>
      <w:sz w:val="24"/>
      <w:lang w:eastAsia="en-US"/>
    </w:rPr>
  </w:style>
  <w:style w:type="paragraph" w:styleId="ListBullet">
    <w:name w:val="List Bullet"/>
    <w:basedOn w:val="List"/>
    <w:rsid w:val="00625B1B"/>
    <w:pPr>
      <w:numPr>
        <w:numId w:val="11"/>
      </w:numPr>
      <w:tabs>
        <w:tab w:val="clear" w:pos="340"/>
      </w:tabs>
      <w:spacing w:before="40" w:after="40"/>
    </w:pPr>
  </w:style>
  <w:style w:type="character" w:customStyle="1" w:styleId="SpecialBold">
    <w:name w:val="Special Bold"/>
    <w:basedOn w:val="DefaultParagraphFont"/>
    <w:rsid w:val="00625B1B"/>
    <w:rPr>
      <w:b/>
      <w:spacing w:val="0"/>
    </w:rPr>
  </w:style>
  <w:style w:type="paragraph" w:customStyle="1" w:styleId="SuperHeading">
    <w:name w:val="SuperHeading"/>
    <w:basedOn w:val="Normal"/>
    <w:rsid w:val="00625B1B"/>
    <w:pPr>
      <w:spacing w:before="240" w:after="120"/>
      <w:outlineLvl w:val="0"/>
    </w:pPr>
    <w:rPr>
      <w:rFonts w:ascii="Times New Roman" w:hAnsi="Times New Roman"/>
      <w:b/>
      <w:sz w:val="32"/>
    </w:rPr>
  </w:style>
  <w:style w:type="paragraph" w:customStyle="1" w:styleId="AllowPageBreak">
    <w:name w:val="AllowPageBreak"/>
    <w:rsid w:val="00625B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5B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B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B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B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B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B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B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B1B"/>
    <w:rPr>
      <w:rFonts w:ascii="Courier New" w:eastAsia="Times New Roman" w:hAnsi="Courier New" w:cs="Times New Roman"/>
      <w:i/>
      <w:szCs w:val="20"/>
      <w:lang w:eastAsia="en-US"/>
    </w:rPr>
  </w:style>
  <w:style w:type="paragraph" w:customStyle="1" w:styleId="HeadingBase">
    <w:name w:val="Heading Base"/>
    <w:rsid w:val="00625B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B1B"/>
    <w:pPr>
      <w:tabs>
        <w:tab w:val="right" w:leader="dot" w:pos="9072"/>
      </w:tabs>
      <w:ind w:left="567"/>
    </w:pPr>
    <w:rPr>
      <w:szCs w:val="22"/>
    </w:rPr>
  </w:style>
  <w:style w:type="paragraph" w:customStyle="1" w:styleId="TOCBase">
    <w:name w:val="TOC Base"/>
    <w:rsid w:val="00625B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B1B"/>
    <w:pPr>
      <w:tabs>
        <w:tab w:val="right" w:leader="dot" w:pos="9072"/>
      </w:tabs>
      <w:spacing w:before="40" w:after="40"/>
      <w:ind w:left="284"/>
    </w:pPr>
    <w:rPr>
      <w:rFonts w:ascii="Times New Roman" w:hAnsi="Times New Roman"/>
    </w:rPr>
  </w:style>
  <w:style w:type="paragraph" w:styleId="TOC1">
    <w:name w:val="toc 1"/>
    <w:basedOn w:val="TOCBase"/>
    <w:next w:val="Normal"/>
    <w:rsid w:val="00625B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5B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B1B"/>
    <w:rPr>
      <w:rFonts w:ascii="Times New Roman" w:eastAsia="Times New Roman" w:hAnsi="Times New Roman" w:cs="Times New Roman"/>
      <w:sz w:val="16"/>
      <w:lang w:eastAsia="en-US"/>
    </w:rPr>
  </w:style>
  <w:style w:type="paragraph" w:styleId="Title">
    <w:name w:val="Title"/>
    <w:basedOn w:val="HeadingBase"/>
    <w:link w:val="TitleChar"/>
    <w:qFormat/>
    <w:rsid w:val="00625B1B"/>
    <w:pPr>
      <w:spacing w:before="5040"/>
      <w:jc w:val="center"/>
    </w:pPr>
    <w:rPr>
      <w:sz w:val="48"/>
      <w:szCs w:val="72"/>
      <w:lang w:val="en-US"/>
    </w:rPr>
  </w:style>
  <w:style w:type="character" w:customStyle="1" w:styleId="TitleChar">
    <w:name w:val="Title Char"/>
    <w:basedOn w:val="DefaultParagraphFont"/>
    <w:link w:val="Title"/>
    <w:rsid w:val="00625B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B1B"/>
    <w:pPr>
      <w:tabs>
        <w:tab w:val="left" w:pos="3600"/>
        <w:tab w:val="left" w:pos="3958"/>
      </w:tabs>
    </w:pPr>
  </w:style>
  <w:style w:type="paragraph" w:styleId="List">
    <w:name w:val="List"/>
    <w:basedOn w:val="BodyText"/>
    <w:next w:val="BodyText"/>
    <w:rsid w:val="00625B1B"/>
    <w:pPr>
      <w:tabs>
        <w:tab w:val="left" w:pos="340"/>
      </w:tabs>
      <w:spacing w:before="60" w:after="60"/>
      <w:ind w:left="340" w:hanging="340"/>
    </w:pPr>
  </w:style>
  <w:style w:type="paragraph" w:customStyle="1" w:styleId="Note">
    <w:name w:val="Note"/>
    <w:basedOn w:val="BodyText"/>
    <w:rsid w:val="00625B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B1B"/>
    <w:pPr>
      <w:framePr w:wrap="auto" w:hAnchor="text" w:y="6049"/>
    </w:pPr>
    <w:rPr>
      <w:color w:val="000000"/>
      <w:sz w:val="40"/>
    </w:rPr>
  </w:style>
  <w:style w:type="paragraph" w:customStyle="1" w:styleId="TOCTitle">
    <w:name w:val="TOCTitle"/>
    <w:basedOn w:val="Heading1"/>
    <w:rsid w:val="00625B1B"/>
    <w:pPr>
      <w:spacing w:after="240"/>
      <w:jc w:val="center"/>
      <w:outlineLvl w:val="9"/>
    </w:pPr>
    <w:rPr>
      <w:caps/>
    </w:rPr>
  </w:style>
  <w:style w:type="paragraph" w:customStyle="1" w:styleId="Version">
    <w:name w:val="Version"/>
    <w:rsid w:val="00625B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5B1B"/>
    <w:pPr>
      <w:numPr>
        <w:numId w:val="12"/>
      </w:numPr>
      <w:tabs>
        <w:tab w:val="clear" w:pos="680"/>
      </w:tabs>
    </w:pPr>
  </w:style>
  <w:style w:type="paragraph" w:styleId="Index1">
    <w:name w:val="index 1"/>
    <w:basedOn w:val="Normal"/>
    <w:next w:val="Normal"/>
    <w:semiHidden/>
    <w:rsid w:val="00625B1B"/>
    <w:pPr>
      <w:keepNext w:val="0"/>
      <w:tabs>
        <w:tab w:val="right" w:pos="4176"/>
      </w:tabs>
      <w:ind w:left="198" w:hanging="198"/>
    </w:pPr>
    <w:rPr>
      <w:rFonts w:ascii="Garamond" w:hAnsi="Garamond"/>
    </w:rPr>
  </w:style>
  <w:style w:type="paragraph" w:styleId="IndexHeading">
    <w:name w:val="index heading"/>
    <w:basedOn w:val="Normal"/>
    <w:next w:val="Index1"/>
    <w:semiHidden/>
    <w:rsid w:val="00625B1B"/>
    <w:pPr>
      <w:spacing w:before="120" w:after="120"/>
    </w:pPr>
    <w:rPr>
      <w:rFonts w:ascii="Arial" w:hAnsi="Arial"/>
      <w:b/>
      <w:color w:val="918585"/>
      <w:sz w:val="24"/>
    </w:rPr>
  </w:style>
  <w:style w:type="paragraph" w:styleId="Header">
    <w:name w:val="header"/>
    <w:basedOn w:val="Normal"/>
    <w:link w:val="HeaderChar"/>
    <w:rsid w:val="00625B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B1B"/>
    <w:rPr>
      <w:rFonts w:ascii="Times New Roman" w:eastAsia="Times New Roman" w:hAnsi="Times New Roman" w:cs="Times New Roman"/>
      <w:sz w:val="16"/>
      <w:szCs w:val="20"/>
      <w:lang w:val="en-GB" w:eastAsia="en-US"/>
    </w:rPr>
  </w:style>
  <w:style w:type="paragraph" w:customStyle="1" w:styleId="Chapter">
    <w:name w:val="Chapter"/>
    <w:basedOn w:val="Normal"/>
    <w:rsid w:val="00625B1B"/>
    <w:pPr>
      <w:spacing w:before="240"/>
    </w:pPr>
    <w:rPr>
      <w:rFonts w:ascii="Times New Roman" w:hAnsi="Times New Roman"/>
      <w:smallCaps/>
      <w:spacing w:val="80"/>
      <w:sz w:val="28"/>
    </w:rPr>
  </w:style>
  <w:style w:type="paragraph" w:customStyle="1" w:styleId="InChapter">
    <w:name w:val="InChapter"/>
    <w:basedOn w:val="Heading3"/>
    <w:rsid w:val="00625B1B"/>
    <w:pPr>
      <w:spacing w:after="240"/>
      <w:outlineLvl w:val="9"/>
    </w:pPr>
    <w:rPr>
      <w:noProof/>
    </w:rPr>
  </w:style>
  <w:style w:type="paragraph" w:styleId="Index2">
    <w:name w:val="index 2"/>
    <w:basedOn w:val="Normal"/>
    <w:next w:val="Normal"/>
    <w:semiHidden/>
    <w:rsid w:val="00625B1B"/>
    <w:pPr>
      <w:tabs>
        <w:tab w:val="right" w:pos="4176"/>
      </w:tabs>
      <w:ind w:left="568" w:hanging="284"/>
    </w:pPr>
    <w:rPr>
      <w:rFonts w:ascii="Garamond" w:hAnsi="Garamond"/>
    </w:rPr>
  </w:style>
  <w:style w:type="paragraph" w:customStyle="1" w:styleId="Byline">
    <w:name w:val="Byline"/>
    <w:rsid w:val="00625B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B1B"/>
    <w:pPr>
      <w:tabs>
        <w:tab w:val="clear" w:pos="3600"/>
        <w:tab w:val="clear" w:pos="3958"/>
      </w:tabs>
      <w:jc w:val="right"/>
    </w:pPr>
  </w:style>
  <w:style w:type="character" w:styleId="Emphasis">
    <w:name w:val="Emphasis"/>
    <w:basedOn w:val="DefaultParagraphFont"/>
    <w:qFormat/>
    <w:rsid w:val="00625B1B"/>
    <w:rPr>
      <w:i/>
    </w:rPr>
  </w:style>
  <w:style w:type="paragraph" w:styleId="Caption">
    <w:name w:val="caption"/>
    <w:basedOn w:val="BodyText"/>
    <w:next w:val="Normal"/>
    <w:qFormat/>
    <w:rsid w:val="00625B1B"/>
    <w:pPr>
      <w:framePr w:w="2268" w:hSpace="181" w:vSpace="181" w:wrap="around" w:vAnchor="text" w:hAnchor="page" w:x="1135" w:y="285" w:anchorLock="1"/>
    </w:pPr>
    <w:rPr>
      <w:i/>
    </w:rPr>
  </w:style>
  <w:style w:type="paragraph" w:customStyle="1" w:styleId="MiniTOCTitle">
    <w:name w:val="MiniTOCTitle"/>
    <w:basedOn w:val="Heading4"/>
    <w:rsid w:val="00625B1B"/>
    <w:pPr>
      <w:spacing w:before="240"/>
      <w:outlineLvl w:val="9"/>
    </w:pPr>
    <w:rPr>
      <w:noProof/>
      <w:sz w:val="24"/>
    </w:rPr>
  </w:style>
  <w:style w:type="paragraph" w:customStyle="1" w:styleId="MiniTOCItem">
    <w:name w:val="MiniTOCItem"/>
    <w:basedOn w:val="ListBullet"/>
    <w:rsid w:val="00625B1B"/>
    <w:pPr>
      <w:numPr>
        <w:numId w:val="0"/>
      </w:numPr>
      <w:tabs>
        <w:tab w:val="right" w:leader="dot" w:pos="6521"/>
      </w:tabs>
      <w:spacing w:before="0" w:after="0"/>
    </w:pPr>
  </w:style>
  <w:style w:type="paragraph" w:customStyle="1" w:styleId="TOFTitle">
    <w:name w:val="TOFTitle"/>
    <w:basedOn w:val="TOCTitle"/>
    <w:rsid w:val="00625B1B"/>
  </w:style>
  <w:style w:type="paragraph" w:styleId="TableofFigures">
    <w:name w:val="table of figures"/>
    <w:basedOn w:val="Normal"/>
    <w:next w:val="Normal"/>
    <w:semiHidden/>
    <w:rsid w:val="00625B1B"/>
    <w:pPr>
      <w:tabs>
        <w:tab w:val="right" w:leader="dot" w:pos="9072"/>
      </w:tabs>
      <w:ind w:left="970" w:hanging="403"/>
    </w:pPr>
    <w:rPr>
      <w:rFonts w:ascii="Times New Roman" w:hAnsi="Times New Roman"/>
      <w:b/>
    </w:rPr>
  </w:style>
  <w:style w:type="paragraph" w:styleId="ListNumber">
    <w:name w:val="List Number"/>
    <w:basedOn w:val="List"/>
    <w:rsid w:val="00625B1B"/>
    <w:pPr>
      <w:numPr>
        <w:numId w:val="14"/>
      </w:numPr>
      <w:tabs>
        <w:tab w:val="clear" w:pos="340"/>
      </w:tabs>
    </w:pPr>
  </w:style>
  <w:style w:type="character" w:customStyle="1" w:styleId="WingdingSymbols">
    <w:name w:val="Wingding Symbols"/>
    <w:rsid w:val="00625B1B"/>
    <w:rPr>
      <w:rFonts w:ascii="Wingdings" w:hAnsi="Wingdings"/>
    </w:rPr>
  </w:style>
  <w:style w:type="paragraph" w:customStyle="1" w:styleId="TableHeading">
    <w:name w:val="Table Heading"/>
    <w:basedOn w:val="HeadingBase"/>
    <w:rsid w:val="00625B1B"/>
    <w:pPr>
      <w:keepLines/>
      <w:pBdr>
        <w:bottom w:val="single" w:sz="6" w:space="1" w:color="918585"/>
      </w:pBdr>
      <w:spacing w:before="240"/>
    </w:pPr>
  </w:style>
  <w:style w:type="character" w:customStyle="1" w:styleId="HotSpot">
    <w:name w:val="HotSpot"/>
    <w:rsid w:val="00625B1B"/>
    <w:rPr>
      <w:color w:val="0033CC"/>
      <w:u w:val="none"/>
    </w:rPr>
  </w:style>
  <w:style w:type="paragraph" w:customStyle="1" w:styleId="BodyTextRight">
    <w:name w:val="Body Text Right"/>
    <w:basedOn w:val="BodyText"/>
    <w:rsid w:val="00625B1B"/>
    <w:pPr>
      <w:spacing w:before="0" w:after="0"/>
      <w:jc w:val="right"/>
    </w:pPr>
  </w:style>
  <w:style w:type="paragraph" w:styleId="Index3">
    <w:name w:val="index 3"/>
    <w:basedOn w:val="ListNumber2"/>
    <w:next w:val="Normal"/>
    <w:semiHidden/>
    <w:rsid w:val="00625B1B"/>
    <w:pPr>
      <w:numPr>
        <w:numId w:val="0"/>
      </w:numPr>
      <w:tabs>
        <w:tab w:val="right" w:leader="dot" w:pos="4176"/>
      </w:tabs>
    </w:pPr>
  </w:style>
  <w:style w:type="paragraph" w:styleId="ListNumber2">
    <w:name w:val="List Number 2"/>
    <w:basedOn w:val="List2"/>
    <w:rsid w:val="00625B1B"/>
    <w:pPr>
      <w:numPr>
        <w:numId w:val="9"/>
      </w:numPr>
      <w:tabs>
        <w:tab w:val="clear" w:pos="1060"/>
      </w:tabs>
    </w:pPr>
  </w:style>
  <w:style w:type="paragraph" w:customStyle="1" w:styleId="MarginNote">
    <w:name w:val="Margin Note"/>
    <w:basedOn w:val="BodyText"/>
    <w:rsid w:val="00625B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B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B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B1B"/>
    <w:rPr>
      <w:sz w:val="32"/>
    </w:rPr>
  </w:style>
  <w:style w:type="paragraph" w:customStyle="1" w:styleId="HeadingProcedure">
    <w:name w:val="Heading Procedure"/>
    <w:basedOn w:val="HeadingBase"/>
    <w:next w:val="Normal"/>
    <w:rsid w:val="00625B1B"/>
    <w:pPr>
      <w:tabs>
        <w:tab w:val="left" w:pos="0"/>
      </w:tabs>
      <w:spacing w:before="120" w:after="60"/>
    </w:pPr>
    <w:rPr>
      <w:i/>
      <w:color w:val="918585"/>
      <w:sz w:val="22"/>
    </w:rPr>
  </w:style>
  <w:style w:type="paragraph" w:customStyle="1" w:styleId="TableBodyText">
    <w:name w:val="Table Body Text"/>
    <w:basedOn w:val="BodyText"/>
    <w:rsid w:val="00625B1B"/>
    <w:pPr>
      <w:spacing w:before="60" w:after="60"/>
    </w:pPr>
  </w:style>
  <w:style w:type="paragraph" w:styleId="ListContinue">
    <w:name w:val="List Continue"/>
    <w:basedOn w:val="List"/>
    <w:rsid w:val="00625B1B"/>
    <w:pPr>
      <w:ind w:firstLine="0"/>
    </w:pPr>
  </w:style>
  <w:style w:type="paragraph" w:customStyle="1" w:styleId="ListNote">
    <w:name w:val="List Note"/>
    <w:basedOn w:val="List"/>
    <w:rsid w:val="00625B1B"/>
    <w:pPr>
      <w:pBdr>
        <w:top w:val="single" w:sz="6" w:space="2" w:color="918585"/>
        <w:bottom w:val="single" w:sz="6" w:space="2" w:color="918585"/>
      </w:pBdr>
      <w:tabs>
        <w:tab w:val="left" w:pos="1021"/>
      </w:tabs>
      <w:ind w:firstLine="0"/>
    </w:pPr>
  </w:style>
  <w:style w:type="paragraph" w:customStyle="1" w:styleId="Warning">
    <w:name w:val="Warning"/>
    <w:basedOn w:val="BodyText"/>
    <w:rsid w:val="00625B1B"/>
    <w:pPr>
      <w:shd w:val="clear" w:color="auto" w:fill="D9D9D9"/>
      <w:tabs>
        <w:tab w:val="left" w:pos="992"/>
      </w:tabs>
      <w:ind w:left="119" w:right="119"/>
    </w:pPr>
    <w:rPr>
      <w:sz w:val="20"/>
    </w:rPr>
  </w:style>
  <w:style w:type="paragraph" w:customStyle="1" w:styleId="MarginIcons">
    <w:name w:val="Margin Icons"/>
    <w:basedOn w:val="BodyText"/>
    <w:rsid w:val="00625B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B1B"/>
    <w:rPr>
      <w:rFonts w:ascii="Courier New" w:hAnsi="Courier New"/>
    </w:rPr>
  </w:style>
  <w:style w:type="paragraph" w:customStyle="1" w:styleId="NoteBullet">
    <w:name w:val="Note Bullet"/>
    <w:basedOn w:val="Note"/>
    <w:rsid w:val="00625B1B"/>
    <w:pPr>
      <w:tabs>
        <w:tab w:val="clear" w:pos="680"/>
      </w:tabs>
      <w:spacing w:before="60" w:after="60"/>
    </w:pPr>
  </w:style>
  <w:style w:type="paragraph" w:customStyle="1" w:styleId="SubHeading2">
    <w:name w:val="SubHeading2"/>
    <w:basedOn w:val="HeadingBase"/>
    <w:rsid w:val="00625B1B"/>
    <w:pPr>
      <w:spacing w:before="240" w:after="60"/>
    </w:pPr>
    <w:rPr>
      <w:sz w:val="20"/>
    </w:rPr>
  </w:style>
  <w:style w:type="paragraph" w:customStyle="1" w:styleId="SubHeading1">
    <w:name w:val="SubHeading1"/>
    <w:basedOn w:val="HeadingBase"/>
    <w:rsid w:val="00625B1B"/>
    <w:pPr>
      <w:spacing w:before="240" w:after="60"/>
    </w:pPr>
    <w:rPr>
      <w:color w:val="918585"/>
      <w:sz w:val="22"/>
    </w:rPr>
  </w:style>
  <w:style w:type="paragraph" w:customStyle="1" w:styleId="SideHeading">
    <w:name w:val="Side Heading"/>
    <w:basedOn w:val="HeadingBase"/>
    <w:rsid w:val="00625B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B1B"/>
    <w:pPr>
      <w:numPr>
        <w:numId w:val="10"/>
      </w:numPr>
    </w:pPr>
  </w:style>
  <w:style w:type="paragraph" w:styleId="PlainText">
    <w:name w:val="Plain Text"/>
    <w:basedOn w:val="Normal"/>
    <w:link w:val="PlainTextChar"/>
    <w:rsid w:val="00625B1B"/>
    <w:rPr>
      <w:sz w:val="20"/>
    </w:rPr>
  </w:style>
  <w:style w:type="character" w:customStyle="1" w:styleId="PlainTextChar">
    <w:name w:val="Plain Text Char"/>
    <w:basedOn w:val="DefaultParagraphFont"/>
    <w:link w:val="PlainText"/>
    <w:rsid w:val="00625B1B"/>
    <w:rPr>
      <w:rFonts w:ascii="Courier New" w:eastAsia="Times New Roman" w:hAnsi="Courier New" w:cs="Times New Roman"/>
      <w:sz w:val="20"/>
      <w:szCs w:val="20"/>
      <w:lang w:eastAsia="en-US"/>
    </w:rPr>
  </w:style>
  <w:style w:type="character" w:customStyle="1" w:styleId="MenuOption">
    <w:name w:val="Menu Option"/>
    <w:basedOn w:val="DefaultParagraphFont"/>
    <w:rsid w:val="00625B1B"/>
    <w:rPr>
      <w:b/>
      <w:smallCaps/>
    </w:rPr>
  </w:style>
  <w:style w:type="paragraph" w:customStyle="1" w:styleId="TableListNumber">
    <w:name w:val="Table List Number"/>
    <w:basedOn w:val="ListNumber"/>
    <w:rsid w:val="00625B1B"/>
    <w:pPr>
      <w:numPr>
        <w:numId w:val="0"/>
      </w:numPr>
    </w:pPr>
  </w:style>
  <w:style w:type="paragraph" w:styleId="TOC4">
    <w:name w:val="toc 4"/>
    <w:basedOn w:val="TOCBase"/>
    <w:next w:val="Normal"/>
    <w:semiHidden/>
    <w:rsid w:val="00625B1B"/>
    <w:pPr>
      <w:tabs>
        <w:tab w:val="right" w:leader="dot" w:pos="9071"/>
      </w:tabs>
      <w:ind w:left="1701"/>
    </w:pPr>
  </w:style>
  <w:style w:type="paragraph" w:customStyle="1" w:styleId="ListAlpha">
    <w:name w:val="List Alpha"/>
    <w:basedOn w:val="List"/>
    <w:rsid w:val="00625B1B"/>
    <w:pPr>
      <w:numPr>
        <w:numId w:val="8"/>
      </w:numPr>
    </w:pPr>
  </w:style>
  <w:style w:type="paragraph" w:customStyle="1" w:styleId="ListAlpha2">
    <w:name w:val="List Alpha 2"/>
    <w:basedOn w:val="List2"/>
    <w:rsid w:val="00625B1B"/>
    <w:pPr>
      <w:numPr>
        <w:numId w:val="7"/>
      </w:numPr>
    </w:pPr>
  </w:style>
  <w:style w:type="paragraph" w:styleId="List2">
    <w:name w:val="List 2"/>
    <w:basedOn w:val="BodyText"/>
    <w:rsid w:val="00625B1B"/>
    <w:pPr>
      <w:tabs>
        <w:tab w:val="left" w:pos="680"/>
      </w:tabs>
      <w:spacing w:before="60" w:after="60"/>
      <w:ind w:left="680" w:hanging="340"/>
    </w:pPr>
  </w:style>
  <w:style w:type="paragraph" w:styleId="List3">
    <w:name w:val="List 3"/>
    <w:basedOn w:val="BodyText"/>
    <w:rsid w:val="00625B1B"/>
    <w:pPr>
      <w:tabs>
        <w:tab w:val="left" w:pos="1021"/>
      </w:tabs>
      <w:spacing w:before="60" w:after="60"/>
      <w:ind w:left="1020" w:hanging="340"/>
    </w:pPr>
  </w:style>
  <w:style w:type="paragraph" w:styleId="List4">
    <w:name w:val="List 4"/>
    <w:basedOn w:val="BodyText"/>
    <w:rsid w:val="00625B1B"/>
    <w:pPr>
      <w:tabs>
        <w:tab w:val="left" w:pos="1361"/>
      </w:tabs>
      <w:spacing w:before="60" w:after="60"/>
      <w:ind w:left="1361" w:hanging="340"/>
    </w:pPr>
  </w:style>
  <w:style w:type="paragraph" w:styleId="List5">
    <w:name w:val="List 5"/>
    <w:basedOn w:val="BodyText"/>
    <w:rsid w:val="00625B1B"/>
    <w:pPr>
      <w:tabs>
        <w:tab w:val="left" w:pos="1701"/>
      </w:tabs>
      <w:spacing w:before="60" w:after="60"/>
      <w:ind w:left="1701" w:hanging="340"/>
    </w:pPr>
  </w:style>
  <w:style w:type="paragraph" w:styleId="ListBullet3">
    <w:name w:val="List Bullet 3"/>
    <w:basedOn w:val="List3"/>
    <w:rsid w:val="00625B1B"/>
    <w:pPr>
      <w:numPr>
        <w:numId w:val="13"/>
      </w:numPr>
      <w:tabs>
        <w:tab w:val="clear" w:pos="1021"/>
      </w:tabs>
      <w:ind w:left="1037" w:hanging="357"/>
    </w:pPr>
  </w:style>
  <w:style w:type="paragraph" w:styleId="ListBullet4">
    <w:name w:val="List Bullet 4"/>
    <w:basedOn w:val="List4"/>
    <w:rsid w:val="00625B1B"/>
    <w:pPr>
      <w:numPr>
        <w:numId w:val="2"/>
      </w:numPr>
      <w:tabs>
        <w:tab w:val="clear" w:pos="1361"/>
      </w:tabs>
    </w:pPr>
  </w:style>
  <w:style w:type="paragraph" w:styleId="ListBullet5">
    <w:name w:val="List Bullet 5"/>
    <w:basedOn w:val="List5"/>
    <w:rsid w:val="00625B1B"/>
    <w:pPr>
      <w:numPr>
        <w:numId w:val="3"/>
      </w:numPr>
    </w:pPr>
  </w:style>
  <w:style w:type="paragraph" w:styleId="ListContinue2">
    <w:name w:val="List Continue 2"/>
    <w:basedOn w:val="List2"/>
    <w:rsid w:val="00625B1B"/>
    <w:pPr>
      <w:ind w:firstLine="0"/>
    </w:pPr>
  </w:style>
  <w:style w:type="paragraph" w:styleId="ListContinue3">
    <w:name w:val="List Continue 3"/>
    <w:basedOn w:val="List3"/>
    <w:rsid w:val="00625B1B"/>
    <w:pPr>
      <w:ind w:left="1021" w:firstLine="0"/>
    </w:pPr>
  </w:style>
  <w:style w:type="paragraph" w:styleId="ListContinue4">
    <w:name w:val="List Continue 4"/>
    <w:basedOn w:val="List4"/>
    <w:rsid w:val="00625B1B"/>
    <w:pPr>
      <w:ind w:firstLine="0"/>
    </w:pPr>
  </w:style>
  <w:style w:type="paragraph" w:styleId="ListContinue5">
    <w:name w:val="List Continue 5"/>
    <w:basedOn w:val="List5"/>
    <w:rsid w:val="00625B1B"/>
    <w:pPr>
      <w:ind w:firstLine="0"/>
    </w:pPr>
  </w:style>
  <w:style w:type="paragraph" w:styleId="ListNumber3">
    <w:name w:val="List Number 3"/>
    <w:basedOn w:val="List3"/>
    <w:rsid w:val="00625B1B"/>
    <w:pPr>
      <w:numPr>
        <w:numId w:val="4"/>
      </w:numPr>
    </w:pPr>
  </w:style>
  <w:style w:type="paragraph" w:styleId="ListNumber4">
    <w:name w:val="List Number 4"/>
    <w:basedOn w:val="List4"/>
    <w:rsid w:val="00625B1B"/>
    <w:pPr>
      <w:numPr>
        <w:numId w:val="5"/>
      </w:numPr>
    </w:pPr>
  </w:style>
  <w:style w:type="paragraph" w:styleId="ListNumber5">
    <w:name w:val="List Number 5"/>
    <w:basedOn w:val="List5"/>
    <w:rsid w:val="00625B1B"/>
    <w:pPr>
      <w:numPr>
        <w:numId w:val="6"/>
      </w:numPr>
    </w:pPr>
  </w:style>
  <w:style w:type="paragraph" w:styleId="BlockText">
    <w:name w:val="Block Text"/>
    <w:basedOn w:val="Normal"/>
    <w:rsid w:val="00625B1B"/>
    <w:pPr>
      <w:spacing w:after="120"/>
      <w:ind w:left="1440" w:right="1440"/>
    </w:pPr>
  </w:style>
  <w:style w:type="character" w:customStyle="1" w:styleId="Subscript">
    <w:name w:val="Subscript"/>
    <w:basedOn w:val="DefaultParagraphFont"/>
    <w:rsid w:val="00625B1B"/>
    <w:rPr>
      <w:sz w:val="16"/>
      <w:vertAlign w:val="subscript"/>
    </w:rPr>
  </w:style>
  <w:style w:type="character" w:customStyle="1" w:styleId="Superscript">
    <w:name w:val="Superscript"/>
    <w:basedOn w:val="DefaultParagraphFont"/>
    <w:rsid w:val="00625B1B"/>
    <w:rPr>
      <w:sz w:val="16"/>
      <w:vertAlign w:val="superscript"/>
    </w:rPr>
  </w:style>
  <w:style w:type="character" w:customStyle="1" w:styleId="Symbols">
    <w:name w:val="Symbols"/>
    <w:basedOn w:val="DefaultParagraphFont"/>
    <w:rsid w:val="00625B1B"/>
    <w:rPr>
      <w:rFonts w:ascii="Symbol" w:hAnsi="Symbol"/>
    </w:rPr>
  </w:style>
  <w:style w:type="character" w:customStyle="1" w:styleId="MenuOptions">
    <w:name w:val="Menu Options"/>
    <w:basedOn w:val="DefaultParagraphFont"/>
    <w:rsid w:val="00625B1B"/>
    <w:rPr>
      <w:rFonts w:ascii="Arial Narrow" w:hAnsi="Arial Narrow"/>
      <w:smallCaps/>
    </w:rPr>
  </w:style>
  <w:style w:type="character" w:customStyle="1" w:styleId="Buttons">
    <w:name w:val="Buttons"/>
    <w:basedOn w:val="DefaultParagraphFont"/>
    <w:rsid w:val="00625B1B"/>
    <w:rPr>
      <w:b/>
    </w:rPr>
  </w:style>
  <w:style w:type="character" w:customStyle="1" w:styleId="Underlined">
    <w:name w:val="Underlined"/>
    <w:basedOn w:val="DefaultParagraphFont"/>
    <w:rsid w:val="00625B1B"/>
    <w:rPr>
      <w:u w:val="single"/>
    </w:rPr>
  </w:style>
  <w:style w:type="paragraph" w:customStyle="1" w:styleId="TableBodyTextRight">
    <w:name w:val="Table Body Text Right"/>
    <w:basedOn w:val="TableBodyText"/>
    <w:rsid w:val="00625B1B"/>
    <w:pPr>
      <w:widowControl w:val="0"/>
      <w:autoSpaceDE w:val="0"/>
      <w:autoSpaceDN w:val="0"/>
      <w:adjustRightInd w:val="0"/>
      <w:jc w:val="right"/>
    </w:pPr>
    <w:rPr>
      <w:rFonts w:cs="Arial"/>
      <w:szCs w:val="18"/>
    </w:rPr>
  </w:style>
  <w:style w:type="paragraph" w:customStyle="1" w:styleId="CopyrightText">
    <w:name w:val="Copyright Text"/>
    <w:basedOn w:val="BodyText"/>
    <w:rsid w:val="00625B1B"/>
    <w:rPr>
      <w:sz w:val="18"/>
    </w:rPr>
  </w:style>
  <w:style w:type="paragraph" w:customStyle="1" w:styleId="BodySmallRight">
    <w:name w:val="Body Small Right"/>
    <w:basedOn w:val="BodyTextRight"/>
    <w:rsid w:val="00625B1B"/>
    <w:rPr>
      <w:sz w:val="18"/>
      <w:szCs w:val="18"/>
    </w:rPr>
  </w:style>
  <w:style w:type="paragraph" w:customStyle="1" w:styleId="MarginEdition">
    <w:name w:val="Margin Edition"/>
    <w:basedOn w:val="MarginNote"/>
    <w:rsid w:val="00625B1B"/>
    <w:pPr>
      <w:spacing w:before="0" w:after="0"/>
    </w:pPr>
    <w:rPr>
      <w:rFonts w:ascii="Times New Roman" w:hAnsi="Times New Roman"/>
      <w:color w:val="999999"/>
    </w:rPr>
  </w:style>
  <w:style w:type="paragraph" w:customStyle="1" w:styleId="Spacer">
    <w:name w:val="Spacer"/>
    <w:basedOn w:val="Normal"/>
    <w:rsid w:val="00625B1B"/>
    <w:rPr>
      <w:sz w:val="2"/>
      <w:szCs w:val="2"/>
    </w:rPr>
  </w:style>
  <w:style w:type="character" w:customStyle="1" w:styleId="Small">
    <w:name w:val="Small"/>
    <w:basedOn w:val="DefaultParagraphFont"/>
    <w:rsid w:val="00625B1B"/>
    <w:rPr>
      <w:sz w:val="16"/>
    </w:rPr>
  </w:style>
  <w:style w:type="paragraph" w:customStyle="1" w:styleId="WideTable">
    <w:name w:val="Wide Table"/>
    <w:basedOn w:val="Normal"/>
    <w:rsid w:val="00625B1B"/>
    <w:pPr>
      <w:ind w:left="-1418"/>
    </w:pPr>
    <w:rPr>
      <w:sz w:val="2"/>
      <w:szCs w:val="2"/>
    </w:rPr>
  </w:style>
  <w:style w:type="character" w:styleId="PageNumber">
    <w:name w:val="page number"/>
    <w:basedOn w:val="DefaultParagraphFont"/>
    <w:rsid w:val="00625B1B"/>
  </w:style>
  <w:style w:type="paragraph" w:styleId="Quote">
    <w:name w:val="Quote"/>
    <w:basedOn w:val="Heading1"/>
    <w:link w:val="QuoteChar"/>
    <w:qFormat/>
    <w:rsid w:val="00625B1B"/>
    <w:rPr>
      <w:b w:val="0"/>
      <w:sz w:val="72"/>
      <w:szCs w:val="72"/>
      <w:lang w:val="en-NZ"/>
    </w:rPr>
  </w:style>
  <w:style w:type="character" w:customStyle="1" w:styleId="QuoteChar">
    <w:name w:val="Quote Char"/>
    <w:basedOn w:val="DefaultParagraphFont"/>
    <w:link w:val="Quote"/>
    <w:rsid w:val="00625B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B1B"/>
    <w:pPr>
      <w:pageBreakBefore/>
    </w:pPr>
  </w:style>
  <w:style w:type="paragraph" w:customStyle="1" w:styleId="Border">
    <w:name w:val="Border"/>
    <w:basedOn w:val="Normal"/>
    <w:qFormat/>
    <w:rsid w:val="00625B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B1B"/>
    <w:rPr>
      <w:b/>
      <w:bCs/>
      <w:i/>
      <w:iCs/>
      <w:color w:val="auto"/>
    </w:rPr>
  </w:style>
  <w:style w:type="paragraph" w:styleId="IntenseQuote">
    <w:name w:val="Intense Quote"/>
    <w:basedOn w:val="Normal"/>
    <w:next w:val="Normal"/>
    <w:link w:val="IntenseQuoteChar"/>
    <w:uiPriority w:val="30"/>
    <w:qFormat/>
    <w:rsid w:val="00625B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B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B1B"/>
    <w:rPr>
      <w:smallCaps/>
      <w:color w:val="auto"/>
      <w:u w:val="single"/>
    </w:rPr>
  </w:style>
  <w:style w:type="character" w:styleId="IntenseReference">
    <w:name w:val="Intense Reference"/>
    <w:basedOn w:val="DefaultParagraphFont"/>
    <w:uiPriority w:val="32"/>
    <w:qFormat/>
    <w:rsid w:val="00625B1B"/>
    <w:rPr>
      <w:b/>
      <w:bCs/>
      <w:smallCaps/>
      <w:color w:val="auto"/>
      <w:spacing w:val="5"/>
      <w:u w:val="single"/>
    </w:rPr>
  </w:style>
  <w:style w:type="paragraph" w:customStyle="1" w:styleId="2ColumnHeading">
    <w:name w:val="2Column Heading"/>
    <w:basedOn w:val="BodyText"/>
    <w:qFormat/>
    <w:rsid w:val="00625B1B"/>
    <w:pPr>
      <w:spacing w:after="60"/>
      <w:ind w:left="-2268"/>
    </w:pPr>
    <w:rPr>
      <w:b/>
    </w:rPr>
  </w:style>
  <w:style w:type="paragraph" w:customStyle="1" w:styleId="Heading1TOC">
    <w:name w:val="Heading1 TOC"/>
    <w:basedOn w:val="Normal"/>
    <w:qFormat/>
    <w:rsid w:val="00625B1B"/>
    <w:pPr>
      <w:spacing w:before="240" w:after="120"/>
    </w:pPr>
    <w:rPr>
      <w:rFonts w:ascii="Times New Roman" w:hAnsi="Times New Roman"/>
      <w:b/>
      <w:sz w:val="32"/>
    </w:rPr>
  </w:style>
  <w:style w:type="paragraph" w:customStyle="1" w:styleId="Heading2TOC">
    <w:name w:val="Heading2 TOC"/>
    <w:basedOn w:val="Normal"/>
    <w:qFormat/>
    <w:rsid w:val="00625B1B"/>
    <w:pPr>
      <w:spacing w:before="240" w:after="60"/>
    </w:pPr>
    <w:rPr>
      <w:rFonts w:ascii="Times New Roman" w:hAnsi="Times New Roman"/>
      <w:b/>
      <w:sz w:val="28"/>
    </w:rPr>
  </w:style>
  <w:style w:type="character" w:customStyle="1" w:styleId="Underline">
    <w:name w:val="Underline"/>
    <w:basedOn w:val="DefaultParagraphFont"/>
    <w:qFormat/>
    <w:rsid w:val="00625B1B"/>
    <w:rPr>
      <w:u w:val="single"/>
    </w:rPr>
  </w:style>
  <w:style w:type="character" w:customStyle="1" w:styleId="BoldandItalics">
    <w:name w:val="Bold and Italics"/>
    <w:qFormat/>
    <w:rsid w:val="00625B1B"/>
    <w:rPr>
      <w:b/>
      <w:i/>
      <w:u w:val="none"/>
    </w:rPr>
  </w:style>
  <w:style w:type="paragraph" w:styleId="BalloonText">
    <w:name w:val="Balloon Text"/>
    <w:basedOn w:val="Normal"/>
    <w:link w:val="BalloonTextChar"/>
    <w:rsid w:val="00625B1B"/>
    <w:rPr>
      <w:rFonts w:ascii="Tahoma" w:hAnsi="Tahoma" w:cs="Tahoma"/>
      <w:sz w:val="16"/>
      <w:szCs w:val="16"/>
    </w:rPr>
  </w:style>
  <w:style w:type="character" w:customStyle="1" w:styleId="BalloonTextChar">
    <w:name w:val="Balloon Text Char"/>
    <w:basedOn w:val="DefaultParagraphFont"/>
    <w:link w:val="BalloonText"/>
    <w:rsid w:val="00625B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B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5B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B1B"/>
    <w:rPr>
      <w:b/>
      <w:color w:val="660033"/>
      <w:spacing w:val="0"/>
    </w:rPr>
  </w:style>
  <w:style w:type="paragraph" w:customStyle="1" w:styleId="Nameditemlist">
    <w:name w:val="Named item list"/>
    <w:basedOn w:val="BodyText"/>
    <w:qFormat/>
    <w:rsid w:val="00625B1B"/>
    <w:pPr>
      <w:tabs>
        <w:tab w:val="left" w:pos="2835"/>
      </w:tabs>
      <w:ind w:left="2835" w:hanging="2835"/>
    </w:pPr>
  </w:style>
  <w:style w:type="paragraph" w:customStyle="1" w:styleId="BodyTextnopadding">
    <w:name w:val="Body Text no padding"/>
    <w:basedOn w:val="BodyText"/>
    <w:qFormat/>
    <w:rsid w:val="00625B1B"/>
    <w:pPr>
      <w:spacing w:before="0" w:after="0"/>
    </w:pPr>
  </w:style>
  <w:style w:type="paragraph" w:customStyle="1" w:styleId="BodyTextBold">
    <w:name w:val="Body Text Bold"/>
    <w:basedOn w:val="BodyText"/>
    <w:qFormat/>
    <w:rsid w:val="00625B1B"/>
    <w:rPr>
      <w:b/>
    </w:rPr>
  </w:style>
  <w:style w:type="character" w:styleId="Hyperlink">
    <w:name w:val="Hyperlink"/>
    <w:basedOn w:val="DefaultParagraphFont"/>
    <w:uiPriority w:val="99"/>
    <w:unhideWhenUsed/>
    <w:rsid w:val="008E60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4069</Characters>
  <Application>Microsoft Office Word</Application>
  <DocSecurity>0</DocSecurity>
  <Lines>145</Lines>
  <Paragraphs>78</Paragraphs>
  <ScaleCrop>false</ScaleCrop>
  <Company>Author-it Software Corporation Ltd.</Company>
  <LinksUpToDate>false</LinksUpToDate>
  <CharactersWithSpaces>4616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MSFFDT3001 Install low-voltage technology, automation, and intelligent management systems in furnishing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2022-12-21T05:15:00Z</dcterms:created>
  <dcterms:modified xsi:type="dcterms:W3CDTF">2022-12-21T05:15:00Z</dcterms:modified>
</cp:coreProperties>
</file>