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061" w:rsidP="005A1061">
      <w:pPr>
        <w:pStyle w:val="Title"/>
      </w:pPr>
      <w:r>
        <w:fldChar w:fldCharType="begin"/>
      </w:r>
      <w:r>
        <w:instrText xml:space="preserve"> TITLE   \* MERGEFORMAT </w:instrText>
      </w:r>
      <w:r>
        <w:fldChar w:fldCharType="separate"/>
      </w:r>
      <w:r>
        <w:t>MSFFDT3001 Install low-voltage technology, automation, and intelligent management systems in furnishing</w:t>
      </w:r>
      <w:r>
        <w:fldChar w:fldCharType="end"/>
      </w:r>
    </w:p>
    <w:p w:rsidR="005A1061" w:rsidP="005A1061">
      <w:pPr>
        <w:pStyle w:val="Version"/>
        <w:sectPr w:rsidSect="006D0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609" w:rsidP="006D0609">
      <w:pPr>
        <w:pStyle w:val="SuperHeading"/>
      </w:pPr>
      <w:r w:rsidRPr="006D0609">
        <w:t>MSFFDT3001 Install low-voltage technology, automation, and intelligent management systems in furnishing</w:t>
      </w:r>
    </w:p>
    <w:p w:rsidR="00000000" w:rsidRPr="006D0609" w:rsidP="006D0609">
      <w:pPr>
        <w:pStyle w:val="Heading1"/>
      </w:pPr>
      <w:bookmarkStart w:id="1" w:name="O_1086612"/>
      <w:bookmarkEnd w:id="1"/>
      <w:r w:rsidRPr="006D0609">
        <w:t>Modification History</w:t>
      </w:r>
    </w:p>
    <w:p w:rsidR="00000000" w:rsidRPr="006D0609" w:rsidP="005A1061">
      <w:pPr>
        <w:pStyle w:val="BodyText"/>
      </w:pPr>
      <w:r w:rsidRPr="006D0609">
        <w:t xml:space="preserve">Release 1.  New unit of competency. </w:t>
      </w:r>
    </w:p>
    <w:p w:rsidR="00000000" w:rsidRPr="006D0609" w:rsidP="006D0609">
      <w:pPr>
        <w:pStyle w:val="Heading1"/>
      </w:pPr>
      <w:bookmarkStart w:id="2" w:name="O_1086613"/>
      <w:bookmarkEnd w:id="2"/>
      <w:r w:rsidRPr="006D0609">
        <w:t>Application</w:t>
      </w:r>
    </w:p>
    <w:p w:rsidR="00000000" w:rsidRPr="006D0609" w:rsidP="005A1061">
      <w:pPr>
        <w:pStyle w:val="BodyText"/>
      </w:pPr>
      <w:r w:rsidRPr="006D0609">
        <w:t>This unit of competency describes the skills and knowledge required to identify job requirements and then select, fit and install low-voltage technology, automation and intelligent management systems in furnishing products. The unit involves taking measure</w:t>
      </w:r>
      <w:r w:rsidRPr="006D0609">
        <w:t>ments to support the accurate fit of the items; and correctly using and applying adhesives and concealment methods suited to the installation design, product being installed, and furnishing product material. It also involves understanding quality and compl</w:t>
      </w:r>
      <w:r w:rsidRPr="006D0609">
        <w:t>iance indicators and requirements so that the installation complies with industry-accepted standards.</w:t>
      </w:r>
    </w:p>
    <w:p w:rsidR="00000000" w:rsidRPr="006D0609" w:rsidP="005A1061">
      <w:pPr>
        <w:pStyle w:val="BodyText"/>
      </w:pPr>
      <w:r w:rsidRPr="006D0609">
        <w:t xml:space="preserve">This unit applies to unlicensed installers working in all sectors of the furnishing industry using low voltage (24 volts or less) technology, automation, </w:t>
      </w:r>
      <w:r w:rsidRPr="006D0609">
        <w:t>or intelligent management systems. The furnishing products involved are diverse, and may include kitchen and bathroom cabinetry, fitted furniture and window furnishings. The items installed are also diverse and may include docking stations, and sound and v</w:t>
      </w:r>
      <w:r w:rsidRPr="006D0609">
        <w:t>isual devices.</w:t>
      </w:r>
    </w:p>
    <w:p w:rsidR="00000000" w:rsidRPr="006D0609" w:rsidP="005A1061">
      <w:pPr>
        <w:pStyle w:val="BodyText"/>
      </w:pPr>
      <w:r w:rsidRPr="006D0609">
        <w:t>No licensing, legislative or certification requirements apply to this unit at the time of publication. Where installation involves wiring to be connected to mains power, electrical work must be completed by a qualified licensed electrician</w:t>
      </w:r>
    </w:p>
    <w:p w:rsidR="00000000" w:rsidRPr="006D0609" w:rsidP="006D0609">
      <w:pPr>
        <w:pStyle w:val="Heading1"/>
      </w:pPr>
      <w:bookmarkStart w:id="3" w:name="O_1086614"/>
      <w:bookmarkEnd w:id="3"/>
      <w:r w:rsidRPr="006D0609">
        <w:t>Pre-requisite Unit</w:t>
      </w:r>
    </w:p>
    <w:p w:rsidR="00000000" w:rsidRPr="006D0609" w:rsidP="005A1061">
      <w:pPr>
        <w:pStyle w:val="BodyText"/>
      </w:pPr>
      <w:r w:rsidRPr="006D0609">
        <w:t>Not applicable.</w:t>
      </w:r>
    </w:p>
    <w:p w:rsidR="00000000" w:rsidRPr="006D0609" w:rsidP="006D0609">
      <w:pPr>
        <w:pStyle w:val="Heading1"/>
      </w:pPr>
      <w:bookmarkStart w:id="4" w:name="O_1086616"/>
      <w:bookmarkEnd w:id="4"/>
      <w:r w:rsidRPr="006D0609">
        <w:t>Unit Sector</w:t>
      </w:r>
    </w:p>
    <w:p w:rsidR="00000000" w:rsidRPr="006D0609" w:rsidP="005A1061">
      <w:pPr>
        <w:pStyle w:val="BodyText"/>
      </w:pPr>
      <w:r w:rsidRPr="006D0609">
        <w:t>Furniture design and technology</w:t>
      </w:r>
    </w:p>
    <w:p w:rsidR="00000000" w:rsidRPr="006D0609" w:rsidP="006D0609">
      <w:pPr>
        <w:pStyle w:val="Heading1"/>
      </w:pPr>
      <w:bookmarkStart w:id="5" w:name="O_1086617"/>
      <w:bookmarkEnd w:id="5"/>
      <w:r w:rsidRPr="006D0609">
        <w:t>Elements and Performance Criteria</w:t>
      </w:r>
    </w:p>
    <w:tbl>
      <w:tblPr>
        <w:tblW w:w="9524" w:type="dxa"/>
        <w:tblLayout w:type="fixed"/>
        <w:tblCellMar>
          <w:left w:w="62" w:type="dxa"/>
          <w:right w:w="62" w:type="dxa"/>
        </w:tblCellMar>
        <w:tblLook w:val="0000"/>
      </w:tblPr>
      <w:tblGrid>
        <w:gridCol w:w="2726"/>
        <w:gridCol w:w="703"/>
        <w:gridCol w:w="6095"/>
      </w:tblGrid>
      <w:tr w:rsidTr="006D0609">
        <w:tblPrEx>
          <w:tblW w:w="9524" w:type="dxa"/>
          <w:tblLayout w:type="fixed"/>
          <w:tblCellMar>
            <w:left w:w="62" w:type="dxa"/>
            <w:right w:w="62" w:type="dxa"/>
          </w:tblCellMar>
          <w:tblLook w:val="0000"/>
        </w:tblPrEx>
        <w:trPr>
          <w:tblHeader/>
        </w:trPr>
        <w:tc>
          <w:tcPr>
            <w:tcW w:w="2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609" w:rsidP="006D0609">
            <w:pPr>
              <w:pStyle w:val="BodyText"/>
            </w:pPr>
            <w:r w:rsidRPr="006D0609">
              <w:rPr>
                <w:rStyle w:val="SpecialBold"/>
              </w:rPr>
              <w:t>Elements</w:t>
            </w:r>
          </w:p>
          <w:p w:rsidR="00000000" w:rsidRPr="006D0609" w:rsidP="006D0609">
            <w:pPr>
              <w:pStyle w:val="BodyText"/>
            </w:pPr>
            <w:r w:rsidRPr="006D0609">
              <w:t>Elements describe the essential outcomes.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609" w:rsidP="006D0609">
            <w:pPr>
              <w:pStyle w:val="BodyText"/>
            </w:pPr>
            <w:r w:rsidRPr="006D0609">
              <w:rPr>
                <w:rStyle w:val="SpecialBold"/>
              </w:rPr>
              <w:t>Performance Criteria</w:t>
            </w:r>
          </w:p>
          <w:p w:rsidR="00000000" w:rsidP="006D0609">
            <w:pPr>
              <w:pStyle w:val="BodyText"/>
              <w:rPr>
                <w:lang w:val="en-NZ"/>
              </w:rPr>
            </w:pPr>
            <w:r w:rsidRPr="006D0609">
              <w:t>Performance cri</w:t>
            </w:r>
            <w:r w:rsidRPr="006D0609">
              <w:t>teria describe the performance needed to demonstrate achievement of the element.</w:t>
            </w:r>
          </w:p>
        </w:tc>
      </w:tr>
      <w:tr w:rsidTr="006D0609">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 xml:space="preserve">1. Prepare for installation of low-voltage technology, </w:t>
            </w:r>
            <w:r w:rsidRPr="006D0609">
              <w:t>automation, and intelligent management system item into furnishing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1.1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Identify job and product req</w:t>
            </w:r>
            <w:r w:rsidRPr="006D0609">
              <w:t>uirements from work order and visual representations of installation design</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1.2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Identify work health and safety (WHS) and personal protection requirements of installation according to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1.3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Identify and select required insta</w:t>
            </w:r>
            <w:r w:rsidRPr="006D0609">
              <w:t>llation items based on the work order</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1.4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Identify and select tools, equipment and accessories to be used during installation and check their safe and effective operation</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1.5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Clean and prepare furnishing product surfaces to enable accurate fitting</w:t>
            </w:r>
          </w:p>
        </w:tc>
      </w:tr>
      <w:tr w:rsidTr="006D0609">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 xml:space="preserve">2. </w:t>
            </w:r>
            <w:r w:rsidRPr="006D0609">
              <w:t>Install low-voltage technology, automation and intelligent management system item into furnishing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2.1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Take accurate measurements and fit item according to design requirements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2.2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Secure item using fitting tools according to supplier in</w:t>
            </w:r>
            <w:r w:rsidRPr="006D0609">
              <w:t>structions and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2.3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Apply adhesives according to supplier instructions and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2.4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Test installed item against expected performance and troubleshoot performance problems in line with own level of responsibility</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2.</w:t>
            </w:r>
            <w:r w:rsidRPr="006D0609">
              <w:t>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Place cabling concealments according to installation design</w:t>
            </w:r>
          </w:p>
        </w:tc>
      </w:tr>
      <w:tr w:rsidTr="006D0609">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 Finalise installation</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Check that completed work complies with quality and work order requirements, and rectify identified deficiencies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Clean work area and surfaces, and dispose of waste safely and sustainably according to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Check tools and equipment, and tag and report faulty items according to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Clean and store remaining tools and equipment according to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Identify and store surplus unused items for re-use and recycling according to workplace procedures</w:t>
            </w:r>
          </w:p>
        </w:tc>
      </w:tr>
      <w:tr w:rsidTr="006D0609">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3.6</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609" w:rsidP="006D0609">
            <w:pPr>
              <w:pStyle w:val="BodyText"/>
            </w:pPr>
            <w:r w:rsidRPr="006D0609">
              <w:t xml:space="preserve">Complete required workplace documentation according to workplace </w:t>
            </w:r>
            <w:r w:rsidRPr="006D0609">
              <w:t>procedures</w:t>
            </w:r>
          </w:p>
        </w:tc>
      </w:tr>
    </w:tbl>
    <w:p w:rsidR="00000000" w:rsidRPr="006D0609" w:rsidP="006D0609">
      <w:pPr>
        <w:pStyle w:val="BodyText"/>
      </w:pPr>
    </w:p>
    <w:p w:rsidR="00000000" w:rsidRPr="006D0609" w:rsidP="006D0609">
      <w:pPr>
        <w:pStyle w:val="AllowPageBreak"/>
      </w:pPr>
    </w:p>
    <w:p w:rsidR="00000000" w:rsidRPr="006D0609" w:rsidP="006D0609">
      <w:pPr>
        <w:pStyle w:val="Heading1"/>
      </w:pPr>
      <w:bookmarkStart w:id="6" w:name="O_1086618"/>
      <w:bookmarkEnd w:id="6"/>
      <w:r w:rsidRPr="006D0609">
        <w:t>Foundation Skills</w:t>
      </w:r>
    </w:p>
    <w:tbl>
      <w:tblPr>
        <w:tblW w:w="9524" w:type="dxa"/>
        <w:tblLayout w:type="fixed"/>
        <w:tblCellMar>
          <w:left w:w="62" w:type="dxa"/>
          <w:right w:w="62" w:type="dxa"/>
        </w:tblCellMar>
        <w:tblLook w:val="0000"/>
      </w:tblPr>
      <w:tblGrid>
        <w:gridCol w:w="2764"/>
        <w:gridCol w:w="6760"/>
      </w:tblGrid>
      <w:tr w:rsidTr="006D0609">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This section describes those language, literacy, numeracy and employment skills that are essential to performance but not explicit in the performance criteria of this unit of competency.</w:t>
            </w:r>
          </w:p>
        </w:tc>
      </w:tr>
      <w:tr w:rsidTr="006D060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609" w:rsidP="006D0609">
            <w:pPr>
              <w:pStyle w:val="ListBullet"/>
            </w:pPr>
            <w:r w:rsidRPr="006D0609">
              <w:t>interpret, discuss and use mathematical information in work orders and design specifications</w:t>
            </w:r>
          </w:p>
          <w:p w:rsidR="00000000" w:rsidRPr="006D0609" w:rsidP="006D0609">
            <w:pPr>
              <w:pStyle w:val="ListBullet"/>
            </w:pPr>
            <w:r w:rsidRPr="006D0609">
              <w:t>use a blend of ‘in the head’ and formal methods and tools to correctly complete measurements</w:t>
            </w:r>
          </w:p>
          <w:p w:rsidR="00000000" w:rsidP="006D0609">
            <w:pPr>
              <w:pStyle w:val="ListBullet"/>
              <w:rPr>
                <w:lang w:val="en-NZ"/>
              </w:rPr>
            </w:pPr>
            <w:r w:rsidRPr="006D0609">
              <w:t>estimate and measure installation items</w:t>
            </w:r>
          </w:p>
        </w:tc>
      </w:tr>
      <w:tr w:rsidTr="006D060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609">
            <w:pPr>
              <w:pStyle w:val="BodyText"/>
              <w:rPr>
                <w:lang w:val="en-NZ"/>
              </w:rPr>
            </w:pPr>
            <w:r w:rsidRPr="006D0609">
              <w:t xml:space="preserve">Reading </w:t>
            </w:r>
            <w:r w:rsidRPr="006D0609">
              <w:t>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609" w:rsidP="006D0609">
            <w:pPr>
              <w:pStyle w:val="ListBullet"/>
            </w:pPr>
            <w:r w:rsidRPr="006D0609">
              <w:t>interpret routine workplace documentation, including work orders, WHS requirements, and workplace installation procedures</w:t>
            </w:r>
          </w:p>
        </w:tc>
      </w:tr>
    </w:tbl>
    <w:p w:rsidR="00000000" w:rsidRPr="006D0609" w:rsidP="006D0609">
      <w:pPr>
        <w:pStyle w:val="BodyText"/>
      </w:pPr>
    </w:p>
    <w:p w:rsidR="00000000" w:rsidRPr="006D0609" w:rsidP="006D0609">
      <w:pPr>
        <w:pStyle w:val="AllowPageBreak"/>
      </w:pPr>
    </w:p>
    <w:p w:rsidR="00000000" w:rsidRPr="006D0609" w:rsidP="006D0609">
      <w:pPr>
        <w:pStyle w:val="Heading1"/>
      </w:pPr>
      <w:bookmarkStart w:id="7" w:name="O_1086620"/>
      <w:bookmarkEnd w:id="7"/>
      <w:r w:rsidRPr="006D0609">
        <w:t>Unit Mapping Information</w:t>
      </w:r>
    </w:p>
    <w:p w:rsidR="00000000" w:rsidRPr="006D0609" w:rsidP="005A1061">
      <w:pPr>
        <w:pStyle w:val="BodyText"/>
      </w:pPr>
      <w:r w:rsidRPr="006D0609">
        <w:t>Release 1.  New unit of competency. No equivalent unit</w:t>
      </w:r>
    </w:p>
    <w:p w:rsidR="00000000" w:rsidRPr="006D0609" w:rsidP="006D0609">
      <w:pPr>
        <w:pStyle w:val="Heading1"/>
      </w:pPr>
      <w:bookmarkStart w:id="8" w:name="O_1086627"/>
      <w:bookmarkEnd w:id="8"/>
      <w:r w:rsidRPr="006D0609">
        <w:t>Links</w:t>
      </w:r>
    </w:p>
    <w:p w:rsidR="00000000" w:rsidRPr="006D0609" w:rsidP="005A1061">
      <w:pPr>
        <w:pStyle w:val="BodyText"/>
      </w:pPr>
      <w:r w:rsidRPr="006D06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16B33">
        <w:rPr>
          <w:rStyle w:val="Hyperlink"/>
        </w:rPr>
        <w:t>https://vetnet.gov.au/Pages/TrainingDocs.aspx?q=0601ab95-583a-4e93-b2d4-cfb27b03ed73</w:t>
      </w:r>
      <w:r>
        <w:fldChar w:fldCharType="end"/>
      </w:r>
    </w:p>
    <w:p w:rsidR="00000000" w:rsidRPr="006D0609" w:rsidP="005A1061">
      <w:pPr>
        <w:pStyle w:val="BodyText"/>
        <w:sectPr w:rsidSect="006D0609">
          <w:headerReference w:type="default" r:id="rId10"/>
          <w:footerReference w:type="default" r:id="rId11"/>
          <w:pgSz w:w="11908" w:h="16833"/>
          <w:pgMar w:top="1702" w:right="1418" w:bottom="1702" w:left="1418" w:header="992" w:footer="992" w:gutter="0"/>
          <w:cols w:space="720"/>
          <w:noEndnote/>
          <w:docGrid w:linePitch="299"/>
        </w:sectPr>
      </w:pPr>
    </w:p>
    <w:p w:rsidR="00000000" w:rsidRPr="006D0609" w:rsidP="006D0609">
      <w:pPr>
        <w:pStyle w:val="SuperHeading"/>
      </w:pPr>
      <w:r w:rsidRPr="006D0609">
        <w:t>Assessment Requirements for MSFFDT3001 Install low-voltag</w:t>
      </w:r>
      <w:r w:rsidRPr="006D0609">
        <w:t>e technology, automation, and intelligent management systems in furnishing</w:t>
      </w:r>
    </w:p>
    <w:p w:rsidR="00000000" w:rsidRPr="006D0609" w:rsidP="006D0609">
      <w:pPr>
        <w:pStyle w:val="Heading1"/>
      </w:pPr>
      <w:bookmarkStart w:id="9" w:name="O_1086622"/>
      <w:bookmarkEnd w:id="9"/>
      <w:r w:rsidRPr="006D0609">
        <w:t>Modification History</w:t>
      </w:r>
    </w:p>
    <w:p w:rsidR="00000000" w:rsidRPr="006D0609" w:rsidP="005A1061">
      <w:pPr>
        <w:pStyle w:val="BodyText"/>
      </w:pPr>
      <w:r w:rsidRPr="006D0609">
        <w:t xml:space="preserve">Release 1.  New unit of competency. </w:t>
      </w:r>
    </w:p>
    <w:p w:rsidR="00000000" w:rsidRPr="006D0609" w:rsidP="006D0609">
      <w:pPr>
        <w:pStyle w:val="Heading1"/>
      </w:pPr>
      <w:bookmarkStart w:id="10" w:name="O_1086623"/>
      <w:bookmarkEnd w:id="10"/>
      <w:r w:rsidRPr="006D0609">
        <w:t>Performance Evidence</w:t>
      </w:r>
    </w:p>
    <w:p w:rsidR="00000000" w:rsidRPr="006D0609" w:rsidP="005A1061">
      <w:pPr>
        <w:pStyle w:val="BodyText"/>
      </w:pPr>
      <w:r w:rsidRPr="006D0609">
        <w:t>There must be evidence the candidate has completed the tasks outl</w:t>
      </w:r>
      <w:r w:rsidRPr="006D0609">
        <w:t>ined in the elements, performance criteria, and foundation skills of this unit, which must include the ability to:</w:t>
      </w:r>
    </w:p>
    <w:p w:rsidR="00000000" w:rsidRPr="006D0609" w:rsidP="006D0609">
      <w:pPr>
        <w:pStyle w:val="ListBullet"/>
      </w:pPr>
      <w:r w:rsidRPr="006D0609">
        <w:t>safely and correctly install in furnishing a minimum of the following items in line with job requirements and workplace procedures:</w:t>
      </w:r>
    </w:p>
    <w:p w:rsidR="00000000" w:rsidRPr="006D0609" w:rsidP="006D0609">
      <w:pPr>
        <w:pStyle w:val="ListBullet2"/>
      </w:pPr>
      <w:r w:rsidRPr="006D0609">
        <w:t>one low-voltage hardware item</w:t>
      </w:r>
    </w:p>
    <w:p w:rsidR="00000000" w:rsidRPr="006D0609" w:rsidP="006D0609">
      <w:pPr>
        <w:pStyle w:val="ListBullet2"/>
      </w:pPr>
      <w:r w:rsidRPr="006D0609">
        <w:t>one item requiring automation</w:t>
      </w:r>
    </w:p>
    <w:p w:rsidR="00000000" w:rsidRPr="006D0609" w:rsidP="006D0609">
      <w:pPr>
        <w:pStyle w:val="ListBullet2"/>
      </w:pPr>
      <w:r w:rsidRPr="006D0609">
        <w:t>one item from an intelligent management system.</w:t>
      </w:r>
    </w:p>
    <w:p w:rsidR="00000000" w:rsidRPr="006D0609" w:rsidP="006D0609">
      <w:pPr>
        <w:pStyle w:val="BodyText"/>
      </w:pPr>
    </w:p>
    <w:p w:rsidR="00000000" w:rsidRPr="006D0609" w:rsidP="005A1061">
      <w:pPr>
        <w:pStyle w:val="BodyText"/>
      </w:pPr>
      <w:r w:rsidRPr="006D0609">
        <w:t>In the course of each of the above installations, the person must:</w:t>
      </w:r>
    </w:p>
    <w:p w:rsidR="00000000" w:rsidRPr="006D0609" w:rsidP="006D0609">
      <w:pPr>
        <w:pStyle w:val="ListBullet"/>
      </w:pPr>
      <w:r w:rsidRPr="006D0609">
        <w:t>interpret work order and design specifications relating to the installation</w:t>
      </w:r>
    </w:p>
    <w:p w:rsidR="00000000" w:rsidRPr="006D0609" w:rsidP="006D0609">
      <w:pPr>
        <w:pStyle w:val="ListBullet"/>
      </w:pPr>
      <w:r w:rsidRPr="006D0609">
        <w:t>app</w:t>
      </w:r>
      <w:r w:rsidRPr="006D0609">
        <w:t>ly safe lifting and handling procedures</w:t>
      </w:r>
    </w:p>
    <w:p w:rsidR="00000000" w:rsidRPr="006D0609" w:rsidP="006D0609">
      <w:pPr>
        <w:pStyle w:val="ListBullet"/>
      </w:pPr>
      <w:r w:rsidRPr="006D0609">
        <w:t>follow work instructions and safe operating procedures to:</w:t>
      </w:r>
    </w:p>
    <w:p w:rsidR="00000000" w:rsidRPr="006D0609" w:rsidP="006D0609">
      <w:pPr>
        <w:pStyle w:val="ListBullet2"/>
      </w:pPr>
      <w:r w:rsidRPr="006D0609">
        <w:t>minimise risk of injury to self and others</w:t>
      </w:r>
    </w:p>
    <w:p w:rsidR="00000000" w:rsidRPr="006D0609" w:rsidP="006D0609">
      <w:pPr>
        <w:pStyle w:val="ListBullet2"/>
      </w:pPr>
      <w:r w:rsidRPr="006D0609">
        <w:t>prevent damage to surface, tools, equipment and materials</w:t>
      </w:r>
    </w:p>
    <w:p w:rsidR="00000000" w:rsidRPr="006D0609" w:rsidP="006D0609">
      <w:pPr>
        <w:pStyle w:val="ListBullet2"/>
      </w:pPr>
      <w:r w:rsidRPr="006D0609">
        <w:t>maintain required production output and quality</w:t>
      </w:r>
    </w:p>
    <w:p w:rsidR="00000000" w:rsidRPr="006D0609" w:rsidP="006D0609">
      <w:pPr>
        <w:pStyle w:val="ListBullet2"/>
      </w:pPr>
      <w:r w:rsidRPr="006D0609">
        <w:t>use han</w:t>
      </w:r>
      <w:r w:rsidRPr="006D0609">
        <w:t>d and power tools safely</w:t>
      </w:r>
    </w:p>
    <w:p w:rsidR="00000000" w:rsidRPr="006D0609" w:rsidP="006D0609">
      <w:pPr>
        <w:pStyle w:val="ListBullet2"/>
      </w:pPr>
      <w:r w:rsidRPr="006D0609">
        <w:t>use personal protective equipment (PPE)</w:t>
      </w:r>
    </w:p>
    <w:p w:rsidR="00000000" w:rsidRPr="006D0609" w:rsidP="006D0609">
      <w:pPr>
        <w:pStyle w:val="ListBullet"/>
      </w:pPr>
      <w:r w:rsidRPr="006D0609">
        <w:t>use and dispose of waste sustainably</w:t>
      </w:r>
    </w:p>
    <w:p w:rsidR="00000000" w:rsidRPr="006D0609" w:rsidP="006D0609">
      <w:pPr>
        <w:pStyle w:val="ListBullet"/>
      </w:pPr>
      <w:r w:rsidRPr="006D0609">
        <w:t>avoid backtracking, work flow interruptions and wastage</w:t>
      </w:r>
    </w:p>
    <w:p w:rsidR="00000000" w:rsidRPr="006D0609" w:rsidP="006D0609">
      <w:pPr>
        <w:pStyle w:val="ListBullet"/>
      </w:pPr>
      <w:r w:rsidRPr="006D0609">
        <w:t>identify and resolve routine problems and faults encountered</w:t>
      </w:r>
    </w:p>
    <w:p w:rsidR="00000000" w:rsidRPr="006D0609" w:rsidP="006D0609">
      <w:pPr>
        <w:pStyle w:val="AllowPageBreak"/>
      </w:pPr>
    </w:p>
    <w:p w:rsidR="00000000" w:rsidRPr="006D0609" w:rsidP="006D0609">
      <w:pPr>
        <w:pStyle w:val="Heading1"/>
      </w:pPr>
      <w:bookmarkStart w:id="11" w:name="O_1086624"/>
      <w:bookmarkEnd w:id="11"/>
      <w:r w:rsidRPr="006D0609">
        <w:t>Knowledge Evidence</w:t>
      </w:r>
    </w:p>
    <w:p w:rsidR="00000000" w:rsidRPr="006D0609" w:rsidP="005A1061">
      <w:pPr>
        <w:pStyle w:val="BodyText"/>
      </w:pPr>
      <w:r w:rsidRPr="006D0609">
        <w:t>There must be evidence the candidate has knowledge of:</w:t>
      </w:r>
    </w:p>
    <w:p w:rsidR="00000000" w:rsidRPr="006D0609" w:rsidP="006D0609">
      <w:pPr>
        <w:pStyle w:val="ListBullet"/>
      </w:pPr>
      <w:r w:rsidRPr="006D0609">
        <w:t>features of installation work orders and visual representations of designs, and how to identify and interpret key information</w:t>
      </w:r>
    </w:p>
    <w:p w:rsidR="00000000" w:rsidRPr="006D0609" w:rsidP="006D0609">
      <w:pPr>
        <w:pStyle w:val="ListBullet"/>
      </w:pPr>
      <w:r w:rsidRPr="006D0609">
        <w:t>emerging trends in installing low-voltage technology, a</w:t>
      </w:r>
      <w:r w:rsidRPr="006D0609">
        <w:t>utomation and intelligent management systems in furnishing products</w:t>
      </w:r>
    </w:p>
    <w:p w:rsidR="00000000" w:rsidRPr="006D0609" w:rsidP="006D0609">
      <w:pPr>
        <w:pStyle w:val="ListBullet"/>
      </w:pPr>
      <w:r w:rsidRPr="006D0609">
        <w:t>work health and safety (WHS) procedures, practices and regulations specific to installations described in performance evidence</w:t>
      </w:r>
    </w:p>
    <w:p w:rsidR="00000000" w:rsidRPr="006D0609" w:rsidP="006D0609">
      <w:pPr>
        <w:pStyle w:val="ListBullet"/>
      </w:pPr>
      <w:r w:rsidRPr="006D0609">
        <w:t>workplace procedures relating to:</w:t>
      </w:r>
    </w:p>
    <w:p w:rsidR="00000000" w:rsidRPr="006D0609" w:rsidP="006D0609">
      <w:pPr>
        <w:pStyle w:val="ListBullet2"/>
      </w:pPr>
      <w:r w:rsidRPr="006D0609">
        <w:t>manual handling, including</w:t>
      </w:r>
      <w:r w:rsidRPr="006D0609">
        <w:t xml:space="preserve"> lifting and carrying</w:t>
      </w:r>
    </w:p>
    <w:p w:rsidR="00000000" w:rsidRPr="006D0609" w:rsidP="006D0609">
      <w:pPr>
        <w:pStyle w:val="ListBullet2"/>
      </w:pPr>
      <w:r w:rsidRPr="006D0609">
        <w:t>safely installing, securing and concealing installation items</w:t>
      </w:r>
    </w:p>
    <w:p w:rsidR="00000000" w:rsidRPr="006D0609" w:rsidP="006D0609">
      <w:pPr>
        <w:pStyle w:val="ListBullet2"/>
      </w:pPr>
      <w:r w:rsidRPr="006D0609">
        <w:t>tagging and reporting faulty tools and equipment</w:t>
      </w:r>
    </w:p>
    <w:p w:rsidR="00000000" w:rsidRPr="006D0609" w:rsidP="006D0609">
      <w:pPr>
        <w:pStyle w:val="ListBullet2"/>
      </w:pPr>
      <w:r w:rsidRPr="006D0609">
        <w:t>disposing of waste safely and in an environmentally sustainable manner</w:t>
      </w:r>
    </w:p>
    <w:p w:rsidR="00000000" w:rsidRPr="006D0609" w:rsidP="006D0609">
      <w:pPr>
        <w:pStyle w:val="ListBullet2"/>
      </w:pPr>
      <w:r w:rsidRPr="006D0609">
        <w:t>cleaning and storing tools and equipment</w:t>
      </w:r>
    </w:p>
    <w:p w:rsidR="00000000" w:rsidRPr="006D0609" w:rsidP="006D0609">
      <w:pPr>
        <w:pStyle w:val="ListBullet2"/>
      </w:pPr>
      <w:r w:rsidRPr="006D0609">
        <w:t>storing surplus unused items</w:t>
      </w:r>
    </w:p>
    <w:p w:rsidR="00000000" w:rsidRPr="006D0609" w:rsidP="006D0609">
      <w:pPr>
        <w:pStyle w:val="ListBullet2"/>
      </w:pPr>
      <w:r w:rsidRPr="006D0609">
        <w:t>recording and reporting fitting and installation information</w:t>
      </w:r>
    </w:p>
    <w:p w:rsidR="00000000" w:rsidRPr="006D0609" w:rsidP="006D0609">
      <w:pPr>
        <w:pStyle w:val="ListBullet"/>
      </w:pPr>
      <w:r w:rsidRPr="006D0609">
        <w:t>work order requirements, and industry-accepted quality indicators and requirements, relating to installations described in performance evidence:</w:t>
      </w:r>
    </w:p>
    <w:p w:rsidR="00000000" w:rsidRPr="006D0609" w:rsidP="006D0609">
      <w:pPr>
        <w:pStyle w:val="ListBullet2"/>
      </w:pPr>
      <w:r w:rsidRPr="006D0609">
        <w:t xml:space="preserve">boundaries of work </w:t>
      </w:r>
      <w:r w:rsidRPr="006D0609">
        <w:t>for unlicensed personnel</w:t>
      </w:r>
    </w:p>
    <w:p w:rsidR="00000000" w:rsidRPr="006D0609" w:rsidP="006D0609">
      <w:pPr>
        <w:pStyle w:val="ListBullet2"/>
      </w:pPr>
      <w:r w:rsidRPr="006D0609">
        <w:t>key requirements of Australian standards for individual installers</w:t>
      </w:r>
    </w:p>
    <w:p w:rsidR="00000000" w:rsidRPr="006D0609" w:rsidP="006D0609">
      <w:pPr>
        <w:pStyle w:val="ListBullet2"/>
      </w:pPr>
      <w:r w:rsidRPr="006D0609">
        <w:t>safety considerations and potential dangers associated with incorrect installation</w:t>
      </w:r>
    </w:p>
    <w:p w:rsidR="00000000" w:rsidRPr="006D0609" w:rsidP="006D0609">
      <w:pPr>
        <w:pStyle w:val="ListBullet"/>
      </w:pPr>
      <w:r w:rsidRPr="006D0609">
        <w:t>techniques for installing, securing, and concealing items described in performan</w:t>
      </w:r>
      <w:r w:rsidRPr="006D0609">
        <w:t>ce evidence</w:t>
      </w:r>
    </w:p>
    <w:p w:rsidR="00000000" w:rsidRPr="006D0609" w:rsidP="006D0609">
      <w:pPr>
        <w:pStyle w:val="ListBullet"/>
      </w:pPr>
      <w:r w:rsidRPr="006D0609">
        <w:t>mathematical methods for estimating and measuring installation items</w:t>
      </w:r>
    </w:p>
    <w:p w:rsidR="00000000" w:rsidRPr="006D0609" w:rsidP="006D0609">
      <w:pPr>
        <w:pStyle w:val="ListBullet"/>
      </w:pPr>
      <w:r w:rsidRPr="006D0609">
        <w:t>types of common problems that occur during installation, and how to avoid and respond</w:t>
      </w:r>
    </w:p>
    <w:p w:rsidR="00000000" w:rsidRPr="006D0609" w:rsidP="006D0609">
      <w:pPr>
        <w:pStyle w:val="ListBullet"/>
      </w:pPr>
      <w:r w:rsidRPr="006D0609">
        <w:t>types, characteristics, uses, expected performance benchmarks, and limitations of low-vol</w:t>
      </w:r>
      <w:r w:rsidRPr="006D0609">
        <w:t>tage technology, automation, intelligent management system items and after-market serviceability:</w:t>
      </w:r>
    </w:p>
    <w:p w:rsidR="00000000" w:rsidRPr="006D0609" w:rsidP="006D0609">
      <w:pPr>
        <w:pStyle w:val="ListBullet2"/>
      </w:pPr>
      <w:r w:rsidRPr="006D0609">
        <w:t>cabinet hardware</w:t>
      </w:r>
    </w:p>
    <w:p w:rsidR="00000000" w:rsidRPr="006D0609" w:rsidP="006D0609">
      <w:pPr>
        <w:pStyle w:val="ListBullet2"/>
      </w:pPr>
      <w:r w:rsidRPr="006D0609">
        <w:t>charging devices</w:t>
      </w:r>
    </w:p>
    <w:p w:rsidR="00000000" w:rsidRPr="006D0609" w:rsidP="006D0609">
      <w:pPr>
        <w:pStyle w:val="ListBullet2"/>
      </w:pPr>
      <w:r w:rsidRPr="006D0609">
        <w:t>docking stations</w:t>
      </w:r>
    </w:p>
    <w:p w:rsidR="00000000" w:rsidRPr="006D0609" w:rsidP="006D0609">
      <w:pPr>
        <w:pStyle w:val="ListBullet2"/>
      </w:pPr>
      <w:r w:rsidRPr="006D0609">
        <w:t>lighting</w:t>
      </w:r>
    </w:p>
    <w:p w:rsidR="00000000" w:rsidRPr="006D0609" w:rsidP="006D0609">
      <w:pPr>
        <w:pStyle w:val="ListBullet2"/>
      </w:pPr>
      <w:r w:rsidRPr="006D0609">
        <w:t>sound</w:t>
      </w:r>
    </w:p>
    <w:p w:rsidR="00000000" w:rsidRPr="006D0609" w:rsidP="006D0609">
      <w:pPr>
        <w:pStyle w:val="ListBullet2"/>
      </w:pPr>
      <w:r w:rsidRPr="006D0609">
        <w:t>visual devices</w:t>
      </w:r>
    </w:p>
    <w:p w:rsidR="00000000" w:rsidRPr="006D0609" w:rsidP="006D0609">
      <w:pPr>
        <w:pStyle w:val="ListBullet"/>
      </w:pPr>
      <w:r w:rsidRPr="006D0609">
        <w:t>types, characteristics, uses, maintenance and limitations of the following items required for the installations described in performance evidence:</w:t>
      </w:r>
    </w:p>
    <w:p w:rsidR="00000000" w:rsidRPr="006D0609" w:rsidP="006D0609">
      <w:pPr>
        <w:pStyle w:val="ListBullet2"/>
      </w:pPr>
      <w:r w:rsidRPr="006D0609">
        <w:t>adhesives and their suitability for different material types</w:t>
      </w:r>
    </w:p>
    <w:p w:rsidR="00000000" w:rsidRPr="006D0609" w:rsidP="006D0609">
      <w:pPr>
        <w:pStyle w:val="ListBullet2"/>
      </w:pPr>
      <w:r w:rsidRPr="006D0609">
        <w:t>hand tools</w:t>
      </w:r>
    </w:p>
    <w:p w:rsidR="00000000" w:rsidRPr="006D0609" w:rsidP="006D0609">
      <w:pPr>
        <w:pStyle w:val="ListBullet2"/>
      </w:pPr>
      <w:r w:rsidRPr="006D0609">
        <w:t>power tools</w:t>
      </w:r>
    </w:p>
    <w:p w:rsidR="00000000" w:rsidRPr="006D0609" w:rsidP="006D0609">
      <w:pPr>
        <w:pStyle w:val="ListBullet"/>
      </w:pPr>
      <w:r w:rsidRPr="006D0609">
        <w:t>documentation requireme</w:t>
      </w:r>
      <w:r w:rsidRPr="006D0609">
        <w:t>nts for installation work described in performance evidence</w:t>
      </w:r>
    </w:p>
    <w:p w:rsidR="00000000" w:rsidRPr="006D0609" w:rsidP="006D0609">
      <w:pPr>
        <w:pStyle w:val="AllowPageBreak"/>
      </w:pPr>
    </w:p>
    <w:p w:rsidR="00000000" w:rsidRPr="006D0609" w:rsidP="006D0609">
      <w:pPr>
        <w:pStyle w:val="Heading1"/>
      </w:pPr>
      <w:bookmarkStart w:id="12" w:name="O_1086625"/>
      <w:bookmarkEnd w:id="12"/>
      <w:r w:rsidRPr="006D0609">
        <w:t>Assessment Conditions</w:t>
      </w:r>
    </w:p>
    <w:p w:rsidR="00000000" w:rsidRPr="006D0609" w:rsidP="005A1061">
      <w:pPr>
        <w:pStyle w:val="BodyText"/>
      </w:pPr>
      <w:r w:rsidRPr="006D0609">
        <w:t>Assessment must occur in the workplace, or in a simulated environment that reflects workplace conditions and contingencies.</w:t>
      </w:r>
    </w:p>
    <w:p w:rsidR="00000000" w:rsidRPr="006D0609" w:rsidP="005A1061">
      <w:pPr>
        <w:pStyle w:val="BodyText"/>
      </w:pPr>
      <w:r w:rsidRPr="006D0609">
        <w:t xml:space="preserve">Access is required to </w:t>
      </w:r>
      <w:r w:rsidRPr="006D0609">
        <w:t>tools, materials, equipment and specifications for the installation described in the performance evidence above, including:</w:t>
      </w:r>
    </w:p>
    <w:p w:rsidR="00000000" w:rsidRPr="006D0609" w:rsidP="006D0609">
      <w:pPr>
        <w:pStyle w:val="ListBullet"/>
      </w:pPr>
      <w:r w:rsidRPr="006D0609">
        <w:t>work orders and design specifications</w:t>
      </w:r>
    </w:p>
    <w:p w:rsidR="00000000" w:rsidRPr="006D0609" w:rsidP="006D0609">
      <w:pPr>
        <w:pStyle w:val="ListBullet"/>
      </w:pPr>
      <w:r w:rsidRPr="006D0609">
        <w:t>workplace and WHS procedures specified in knowledge evidence</w:t>
      </w:r>
    </w:p>
    <w:p w:rsidR="00000000" w:rsidRPr="006D0609" w:rsidP="006D0609">
      <w:pPr>
        <w:pStyle w:val="ListBullet"/>
      </w:pPr>
      <w:r w:rsidRPr="006D0609">
        <w:t>supplier instructions and manufa</w:t>
      </w:r>
      <w:r w:rsidRPr="006D0609">
        <w:t>cturer specifications</w:t>
      </w:r>
    </w:p>
    <w:p w:rsidR="00000000" w:rsidRPr="006D0609" w:rsidP="006D0609">
      <w:pPr>
        <w:pStyle w:val="ListBullet"/>
      </w:pPr>
      <w:r w:rsidRPr="006D0609">
        <w:t>furnishing items requiring installation of low-voltage technology, automation, and intelligent management systems</w:t>
      </w:r>
    </w:p>
    <w:p w:rsidR="00000000" w:rsidRPr="006D0609" w:rsidP="006D0609">
      <w:pPr>
        <w:pStyle w:val="ListBullet"/>
      </w:pPr>
      <w:r w:rsidRPr="006D0609">
        <w:t>low-voltage technology, automation and intelligent management system items, and associated required hand and power tools</w:t>
      </w:r>
      <w:r w:rsidRPr="006D0609">
        <w:t>, equipment, materials and accessories</w:t>
      </w:r>
    </w:p>
    <w:p w:rsidR="00000000" w:rsidRPr="006D0609" w:rsidP="006D0609">
      <w:pPr>
        <w:pStyle w:val="ListBullet"/>
      </w:pPr>
      <w:r w:rsidRPr="006D0609">
        <w:t>PPE applicable to job requirements.</w:t>
      </w:r>
    </w:p>
    <w:p w:rsidR="00000000" w:rsidRPr="006D0609" w:rsidP="006D0609">
      <w:pPr>
        <w:pStyle w:val="BodyText"/>
      </w:pPr>
    </w:p>
    <w:p w:rsidR="005A1061" w:rsidP="005A1061">
      <w:pPr>
        <w:pStyle w:val="BodyText"/>
      </w:pPr>
      <w:r w:rsidRPr="006D0609">
        <w:t>Assessors of this unit must satisfy the assessor requirements in applicable vocational education and training legislation, frameworks and/or standards.</w:t>
      </w:r>
    </w:p>
    <w:p w:rsidR="00000000" w:rsidRPr="006D0609" w:rsidP="006D0609">
      <w:pPr>
        <w:pStyle w:val="Heading1"/>
      </w:pPr>
      <w:bookmarkStart w:id="13" w:name="O_1086628"/>
      <w:bookmarkEnd w:id="13"/>
      <w:r w:rsidRPr="006D0609">
        <w:t>Links</w:t>
      </w:r>
    </w:p>
    <w:p w:rsidR="00000000" w:rsidRPr="006D0609" w:rsidP="005A1061">
      <w:pPr>
        <w:pStyle w:val="BodyText"/>
      </w:pPr>
      <w:r w:rsidRPr="006D0609">
        <w:t>Co</w:t>
      </w:r>
      <w:r w:rsidRPr="006D0609">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D16B33">
        <w:rPr>
          <w:rStyle w:val="Hyperlink"/>
        </w:rPr>
        <w:t>https://vetnet.gov.au/Pages/TrainingDocs.aspx?q=0601ab95-583a-4e93-b2d4-cfb27b03ed73</w:t>
      </w:r>
      <w:r>
        <w:fldChar w:fldCharType="end"/>
      </w:r>
    </w:p>
    <w:p w:rsidR="00000000" w:rsidRPr="006D0609" w:rsidP="006D0609"/>
    <w:sectPr w:rsidSect="006D06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rsidRPr="005A1061" w:rsidP="005A1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61" w:rsidP="006D0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061" w:rsidP="006D06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1061" w:rsidP="006D06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rsidP="006D0609">
    <w:pPr>
      <w:pStyle w:val="Footer"/>
      <w:framePr w:wrap="around"/>
    </w:pPr>
    <w:r>
      <w:fldChar w:fldCharType="begin"/>
    </w:r>
    <w:r>
      <w:instrText xml:space="preserve"> DOCPROPERTY  Subject  \* MERGEFORMAT </w:instrText>
    </w:r>
    <w:r>
      <w:fldChar w:fldCharType="separate"/>
    </w:r>
    <w:r w:rsidR="005A1061">
      <w:t>Approved</w:t>
    </w:r>
    <w:r w:rsidR="005A1061">
      <w:fldChar w:fldCharType="end"/>
    </w:r>
    <w:r>
      <w:tab/>
      <w:t xml:space="preserve">Page </w:t>
    </w:r>
    <w:r>
      <w:fldChar w:fldCharType="begin"/>
    </w:r>
    <w:r>
      <w:instrText xml:space="preserve"> PAGE  \* Arabic  \* MERGEFORMAT </w:instrText>
    </w:r>
    <w:r>
      <w:fldChar w:fldCharType="separate"/>
    </w:r>
    <w:r w:rsidR="005A10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061">
      <w:rPr>
        <w:noProof/>
      </w:rPr>
      <w:t>4</w:t>
    </w:r>
    <w:r>
      <w:rPr>
        <w:noProof/>
      </w:rPr>
      <w:fldChar w:fldCharType="end"/>
    </w:r>
  </w:p>
  <w:p w:rsidR="006D0609" w:rsidP="006D0609">
    <w:pPr>
      <w:pStyle w:val="Footer"/>
      <w:framePr w:wrap="around"/>
    </w:pPr>
    <w:r>
      <w:t xml:space="preserve">© Commonwealth of Australia, </w:t>
    </w:r>
    <w:r>
      <w:fldChar w:fldCharType="begin"/>
    </w:r>
    <w:r>
      <w:instrText xml:space="preserve"> DATE  \@ "yyyy"  \* MERGEFORMAT </w:instrText>
    </w:r>
    <w:r>
      <w:fldChar w:fldCharType="separate"/>
    </w:r>
    <w:r w:rsidR="005A1061">
      <w:rPr>
        <w:noProof/>
      </w:rPr>
      <w:t>2025</w:t>
    </w:r>
    <w:r>
      <w:fldChar w:fldCharType="end"/>
    </w:r>
    <w:r>
      <w:tab/>
    </w:r>
    <w:r>
      <w:fldChar w:fldCharType="begin"/>
    </w:r>
    <w:r>
      <w:instrText xml:space="preserve"> DOCPROPERTY  Author  \* MERGEFORMAT </w:instrText>
    </w:r>
    <w:r>
      <w:fldChar w:fldCharType="separate"/>
    </w:r>
    <w:r w:rsidR="005A1061">
      <w:t>Skills Insight</w:t>
    </w:r>
    <w:r w:rsidR="005A1061">
      <w:fldChar w:fldCharType="end"/>
    </w:r>
  </w:p>
  <w:p w:rsidR="006D0609" w:rsidP="006D0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609" w:rsidRPr="005A1061" w:rsidP="005A1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61" w:rsidRPr="002D2AF8" w:rsidP="006D0609">
    <w:pPr>
      <w:pStyle w:val="Header"/>
      <w:framePr w:wrap="around"/>
    </w:pPr>
    <w:r>
      <w:fldChar w:fldCharType="begin"/>
    </w:r>
    <w:r>
      <w:instrText xml:space="preserve"> TITLE   \* MERGEFORMAT </w:instrText>
    </w:r>
    <w:r>
      <w:fldChar w:fldCharType="separate"/>
    </w:r>
    <w:r>
      <w:t>MSFFDT3001 Install low-voltage technology, automation, and intelligent management systems in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061" w:rsidP="006D06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09" w:rsidRPr="002D2AF8" w:rsidP="006D0609">
    <w:pPr>
      <w:pStyle w:val="Header"/>
      <w:framePr w:wrap="around"/>
    </w:pPr>
    <w:r>
      <w:fldChar w:fldCharType="begin"/>
    </w:r>
    <w:r>
      <w:instrText xml:space="preserve"> TITLE   \* MERGEFORMAT </w:instrText>
    </w:r>
    <w:r>
      <w:fldChar w:fldCharType="separate"/>
    </w:r>
    <w:r w:rsidR="005A1061">
      <w:t>MSFFDT3001 Install low-voltage technology, automation, and intelligent management systems in furnishing</w:t>
    </w:r>
    <w:r w:rsidR="005A1061">
      <w:fldChar w:fldCharType="end"/>
    </w:r>
    <w:r>
      <w:tab/>
      <w:t xml:space="preserve">Date this document was generated: </w:t>
    </w:r>
    <w:r>
      <w:fldChar w:fldCharType="begin"/>
    </w:r>
    <w:r>
      <w:instrText xml:space="preserve"> CREATEDATE  \@ "d MMMM yyyy"  \* MERGEFORMAT </w:instrText>
    </w:r>
    <w:r>
      <w:fldChar w:fldCharType="separate"/>
    </w:r>
    <w:r w:rsidR="005A1061">
      <w:rPr>
        <w:noProof/>
      </w:rPr>
      <w:t>2 March 2025</w:t>
    </w:r>
    <w:r>
      <w:fldChar w:fldCharType="end"/>
    </w:r>
  </w:p>
  <w:p w:rsidR="006D0609" w:rsidP="006D0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8B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AE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20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609"/>
    <w:pPr>
      <w:spacing w:before="360" w:after="60"/>
      <w:outlineLvl w:val="0"/>
    </w:pPr>
    <w:rPr>
      <w:sz w:val="32"/>
    </w:rPr>
  </w:style>
  <w:style w:type="paragraph" w:styleId="Heading2">
    <w:name w:val="heading 2"/>
    <w:basedOn w:val="HeadingBase"/>
    <w:next w:val="BodyText"/>
    <w:link w:val="Heading2Char"/>
    <w:qFormat/>
    <w:rsid w:val="006D0609"/>
    <w:pPr>
      <w:keepLines/>
      <w:spacing w:before="240" w:after="120"/>
      <w:outlineLvl w:val="1"/>
    </w:pPr>
    <w:rPr>
      <w:sz w:val="28"/>
      <w:szCs w:val="40"/>
    </w:rPr>
  </w:style>
  <w:style w:type="paragraph" w:styleId="Heading3">
    <w:name w:val="heading 3"/>
    <w:basedOn w:val="HeadingBase"/>
    <w:next w:val="BodyText"/>
    <w:link w:val="Heading3Char"/>
    <w:qFormat/>
    <w:rsid w:val="006D0609"/>
    <w:pPr>
      <w:spacing w:before="180" w:after="120"/>
      <w:outlineLvl w:val="2"/>
    </w:pPr>
    <w:rPr>
      <w:spacing w:val="-10"/>
      <w:kern w:val="32"/>
    </w:rPr>
  </w:style>
  <w:style w:type="paragraph" w:styleId="Heading4">
    <w:name w:val="heading 4"/>
    <w:basedOn w:val="HeadingBase"/>
    <w:next w:val="BodyText"/>
    <w:link w:val="Heading4Char"/>
    <w:qFormat/>
    <w:rsid w:val="006D0609"/>
    <w:pPr>
      <w:spacing w:before="160" w:after="120"/>
      <w:outlineLvl w:val="3"/>
    </w:pPr>
    <w:rPr>
      <w:sz w:val="22"/>
    </w:rPr>
  </w:style>
  <w:style w:type="paragraph" w:styleId="Heading5">
    <w:name w:val="heading 5"/>
    <w:basedOn w:val="HeadingBase"/>
    <w:next w:val="Normal"/>
    <w:link w:val="Heading5Char"/>
    <w:qFormat/>
    <w:rsid w:val="006D0609"/>
    <w:pPr>
      <w:spacing w:before="80"/>
      <w:outlineLvl w:val="4"/>
    </w:pPr>
    <w:rPr>
      <w:color w:val="918585"/>
      <w:sz w:val="20"/>
    </w:rPr>
  </w:style>
  <w:style w:type="paragraph" w:styleId="Heading6">
    <w:name w:val="heading 6"/>
    <w:basedOn w:val="HeadingBase"/>
    <w:next w:val="Normal"/>
    <w:link w:val="Heading6Char"/>
    <w:qFormat/>
    <w:rsid w:val="006D0609"/>
    <w:pPr>
      <w:spacing w:before="60"/>
      <w:outlineLvl w:val="5"/>
    </w:pPr>
    <w:rPr>
      <w:color w:val="918585"/>
      <w:sz w:val="20"/>
    </w:rPr>
  </w:style>
  <w:style w:type="paragraph" w:styleId="Heading7">
    <w:name w:val="heading 7"/>
    <w:basedOn w:val="Normal"/>
    <w:next w:val="Normal"/>
    <w:link w:val="Heading7Char"/>
    <w:qFormat/>
    <w:rsid w:val="006D0609"/>
    <w:pPr>
      <w:ind w:left="720"/>
      <w:outlineLvl w:val="6"/>
    </w:pPr>
    <w:rPr>
      <w:i/>
    </w:rPr>
  </w:style>
  <w:style w:type="paragraph" w:styleId="Heading8">
    <w:name w:val="heading 8"/>
    <w:basedOn w:val="Normal"/>
    <w:next w:val="Normal"/>
    <w:link w:val="Heading8Char"/>
    <w:qFormat/>
    <w:rsid w:val="006D0609"/>
    <w:pPr>
      <w:ind w:left="720"/>
      <w:outlineLvl w:val="7"/>
    </w:pPr>
    <w:rPr>
      <w:i/>
    </w:rPr>
  </w:style>
  <w:style w:type="paragraph" w:styleId="Heading9">
    <w:name w:val="heading 9"/>
    <w:basedOn w:val="Normal"/>
    <w:next w:val="Normal"/>
    <w:link w:val="Heading9Char"/>
    <w:qFormat/>
    <w:rsid w:val="006D0609"/>
    <w:pPr>
      <w:ind w:left="720"/>
      <w:outlineLvl w:val="8"/>
    </w:pPr>
    <w:rPr>
      <w:i/>
    </w:rPr>
  </w:style>
  <w:style w:type="character" w:default="1" w:styleId="DefaultParagraphFont">
    <w:name w:val="Default Paragraph Font"/>
    <w:uiPriority w:val="1"/>
    <w:unhideWhenUsed/>
    <w:rsid w:val="006D0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609"/>
  </w:style>
  <w:style w:type="character" w:customStyle="1" w:styleId="Heading1Char">
    <w:name w:val="Heading 1 Char"/>
    <w:basedOn w:val="DefaultParagraphFont"/>
    <w:link w:val="Heading1"/>
    <w:rsid w:val="006D0609"/>
    <w:rPr>
      <w:rFonts w:ascii="Times New Roman" w:eastAsia="Times New Roman" w:hAnsi="Times New Roman" w:cs="Times New Roman"/>
      <w:b/>
      <w:sz w:val="32"/>
      <w:szCs w:val="20"/>
      <w:lang w:eastAsia="en-US"/>
    </w:rPr>
  </w:style>
  <w:style w:type="paragraph" w:styleId="BodyText">
    <w:name w:val="Body Text"/>
    <w:basedOn w:val="Normal"/>
    <w:link w:val="BodyTextChar"/>
    <w:rsid w:val="006D0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609"/>
    <w:rPr>
      <w:rFonts w:ascii="Times New Roman" w:eastAsia="Times New Roman" w:hAnsi="Times New Roman" w:cs="Times New Roman"/>
      <w:sz w:val="24"/>
      <w:lang w:eastAsia="en-US"/>
    </w:rPr>
  </w:style>
  <w:style w:type="paragraph" w:styleId="ListBullet">
    <w:name w:val="List Bullet"/>
    <w:basedOn w:val="List"/>
    <w:rsid w:val="006D0609"/>
    <w:pPr>
      <w:numPr>
        <w:numId w:val="12"/>
      </w:numPr>
      <w:tabs>
        <w:tab w:val="clear" w:pos="340"/>
      </w:tabs>
      <w:spacing w:before="40" w:after="40"/>
    </w:pPr>
  </w:style>
  <w:style w:type="character" w:customStyle="1" w:styleId="SpecialBold">
    <w:name w:val="Special Bold"/>
    <w:basedOn w:val="DefaultParagraphFont"/>
    <w:rsid w:val="006D0609"/>
    <w:rPr>
      <w:b/>
      <w:spacing w:val="0"/>
    </w:rPr>
  </w:style>
  <w:style w:type="paragraph" w:styleId="ListBullet2">
    <w:name w:val="List Bullet 2"/>
    <w:basedOn w:val="List2"/>
    <w:rsid w:val="006D0609"/>
    <w:pPr>
      <w:numPr>
        <w:numId w:val="13"/>
      </w:numPr>
      <w:tabs>
        <w:tab w:val="clear" w:pos="680"/>
      </w:tabs>
    </w:pPr>
  </w:style>
  <w:style w:type="paragraph" w:customStyle="1" w:styleId="SuperHeading">
    <w:name w:val="SuperHeading"/>
    <w:basedOn w:val="Normal"/>
    <w:rsid w:val="006D0609"/>
    <w:pPr>
      <w:spacing w:before="240" w:after="120"/>
      <w:outlineLvl w:val="0"/>
    </w:pPr>
    <w:rPr>
      <w:rFonts w:ascii="Times New Roman" w:hAnsi="Times New Roman"/>
      <w:b/>
      <w:sz w:val="32"/>
    </w:rPr>
  </w:style>
  <w:style w:type="paragraph" w:customStyle="1" w:styleId="AllowPageBreak">
    <w:name w:val="AllowPageBreak"/>
    <w:rsid w:val="006D0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609"/>
    <w:rPr>
      <w:rFonts w:ascii="Courier New" w:eastAsia="Times New Roman" w:hAnsi="Courier New" w:cs="Times New Roman"/>
      <w:i/>
      <w:szCs w:val="20"/>
      <w:lang w:eastAsia="en-US"/>
    </w:rPr>
  </w:style>
  <w:style w:type="paragraph" w:customStyle="1" w:styleId="HeadingBase">
    <w:name w:val="Heading Base"/>
    <w:rsid w:val="006D0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609"/>
    <w:pPr>
      <w:tabs>
        <w:tab w:val="right" w:leader="dot" w:pos="9072"/>
      </w:tabs>
      <w:ind w:left="567"/>
    </w:pPr>
    <w:rPr>
      <w:szCs w:val="22"/>
    </w:rPr>
  </w:style>
  <w:style w:type="paragraph" w:customStyle="1" w:styleId="TOCBase">
    <w:name w:val="TOC Base"/>
    <w:rsid w:val="006D0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609"/>
    <w:pPr>
      <w:tabs>
        <w:tab w:val="right" w:leader="dot" w:pos="9072"/>
      </w:tabs>
      <w:spacing w:before="40" w:after="40"/>
      <w:ind w:left="284"/>
    </w:pPr>
    <w:rPr>
      <w:rFonts w:ascii="Times New Roman" w:hAnsi="Times New Roman"/>
    </w:rPr>
  </w:style>
  <w:style w:type="paragraph" w:styleId="TOC1">
    <w:name w:val="toc 1"/>
    <w:basedOn w:val="TOCBase"/>
    <w:next w:val="Normal"/>
    <w:rsid w:val="006D0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609"/>
    <w:rPr>
      <w:rFonts w:ascii="Times New Roman" w:eastAsia="Times New Roman" w:hAnsi="Times New Roman" w:cs="Times New Roman"/>
      <w:sz w:val="16"/>
      <w:lang w:eastAsia="en-US"/>
    </w:rPr>
  </w:style>
  <w:style w:type="paragraph" w:styleId="Title">
    <w:name w:val="Title"/>
    <w:basedOn w:val="HeadingBase"/>
    <w:link w:val="TitleChar"/>
    <w:qFormat/>
    <w:rsid w:val="006D0609"/>
    <w:pPr>
      <w:spacing w:before="5040"/>
      <w:jc w:val="center"/>
    </w:pPr>
    <w:rPr>
      <w:sz w:val="48"/>
      <w:szCs w:val="72"/>
      <w:lang w:val="en-US"/>
    </w:rPr>
  </w:style>
  <w:style w:type="character" w:customStyle="1" w:styleId="TitleChar">
    <w:name w:val="Title Char"/>
    <w:basedOn w:val="DefaultParagraphFont"/>
    <w:link w:val="Title"/>
    <w:rsid w:val="006D0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609"/>
    <w:pPr>
      <w:tabs>
        <w:tab w:val="left" w:pos="3600"/>
        <w:tab w:val="left" w:pos="3958"/>
      </w:tabs>
    </w:pPr>
  </w:style>
  <w:style w:type="paragraph" w:styleId="List">
    <w:name w:val="List"/>
    <w:basedOn w:val="BodyText"/>
    <w:next w:val="BodyText"/>
    <w:rsid w:val="006D0609"/>
    <w:pPr>
      <w:tabs>
        <w:tab w:val="left" w:pos="340"/>
      </w:tabs>
      <w:spacing w:before="60" w:after="60"/>
      <w:ind w:left="340" w:hanging="340"/>
    </w:pPr>
  </w:style>
  <w:style w:type="paragraph" w:customStyle="1" w:styleId="Note">
    <w:name w:val="Note"/>
    <w:basedOn w:val="BodyText"/>
    <w:rsid w:val="006D0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609"/>
    <w:pPr>
      <w:framePr w:wrap="auto" w:hAnchor="text" w:y="6049"/>
    </w:pPr>
    <w:rPr>
      <w:color w:val="000000"/>
      <w:sz w:val="40"/>
    </w:rPr>
  </w:style>
  <w:style w:type="paragraph" w:customStyle="1" w:styleId="TOCTitle">
    <w:name w:val="TOCTitle"/>
    <w:basedOn w:val="Heading1"/>
    <w:rsid w:val="006D0609"/>
    <w:pPr>
      <w:spacing w:after="240"/>
      <w:jc w:val="center"/>
      <w:outlineLvl w:val="9"/>
    </w:pPr>
    <w:rPr>
      <w:caps/>
    </w:rPr>
  </w:style>
  <w:style w:type="paragraph" w:customStyle="1" w:styleId="Version">
    <w:name w:val="Version"/>
    <w:rsid w:val="006D0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609"/>
    <w:pPr>
      <w:keepNext w:val="0"/>
      <w:tabs>
        <w:tab w:val="right" w:pos="4176"/>
      </w:tabs>
      <w:ind w:left="198" w:hanging="198"/>
    </w:pPr>
    <w:rPr>
      <w:rFonts w:ascii="Garamond" w:hAnsi="Garamond"/>
    </w:rPr>
  </w:style>
  <w:style w:type="paragraph" w:styleId="IndexHeading">
    <w:name w:val="index heading"/>
    <w:basedOn w:val="Normal"/>
    <w:next w:val="Index1"/>
    <w:semiHidden/>
    <w:rsid w:val="006D0609"/>
    <w:pPr>
      <w:spacing w:before="120" w:after="120"/>
    </w:pPr>
    <w:rPr>
      <w:rFonts w:ascii="Arial" w:hAnsi="Arial"/>
      <w:b/>
      <w:color w:val="918585"/>
      <w:sz w:val="24"/>
    </w:rPr>
  </w:style>
  <w:style w:type="paragraph" w:styleId="Header">
    <w:name w:val="header"/>
    <w:basedOn w:val="Normal"/>
    <w:link w:val="HeaderChar"/>
    <w:rsid w:val="006D0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609"/>
    <w:rPr>
      <w:rFonts w:ascii="Times New Roman" w:eastAsia="Times New Roman" w:hAnsi="Times New Roman" w:cs="Times New Roman"/>
      <w:sz w:val="16"/>
      <w:szCs w:val="20"/>
      <w:lang w:val="en-GB" w:eastAsia="en-US"/>
    </w:rPr>
  </w:style>
  <w:style w:type="paragraph" w:customStyle="1" w:styleId="Chapter">
    <w:name w:val="Chapter"/>
    <w:basedOn w:val="Normal"/>
    <w:rsid w:val="006D0609"/>
    <w:pPr>
      <w:spacing w:before="240"/>
    </w:pPr>
    <w:rPr>
      <w:rFonts w:ascii="Times New Roman" w:hAnsi="Times New Roman"/>
      <w:smallCaps/>
      <w:spacing w:val="80"/>
      <w:sz w:val="28"/>
    </w:rPr>
  </w:style>
  <w:style w:type="paragraph" w:customStyle="1" w:styleId="InChapter">
    <w:name w:val="InChapter"/>
    <w:basedOn w:val="Heading3"/>
    <w:rsid w:val="006D0609"/>
    <w:pPr>
      <w:spacing w:after="240"/>
      <w:outlineLvl w:val="9"/>
    </w:pPr>
    <w:rPr>
      <w:noProof/>
    </w:rPr>
  </w:style>
  <w:style w:type="paragraph" w:styleId="Index2">
    <w:name w:val="index 2"/>
    <w:basedOn w:val="Normal"/>
    <w:next w:val="Normal"/>
    <w:semiHidden/>
    <w:rsid w:val="006D0609"/>
    <w:pPr>
      <w:tabs>
        <w:tab w:val="right" w:pos="4176"/>
      </w:tabs>
      <w:ind w:left="568" w:hanging="284"/>
    </w:pPr>
    <w:rPr>
      <w:rFonts w:ascii="Garamond" w:hAnsi="Garamond"/>
    </w:rPr>
  </w:style>
  <w:style w:type="paragraph" w:customStyle="1" w:styleId="Byline">
    <w:name w:val="Byline"/>
    <w:rsid w:val="006D0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609"/>
    <w:pPr>
      <w:tabs>
        <w:tab w:val="clear" w:pos="3600"/>
        <w:tab w:val="clear" w:pos="3958"/>
      </w:tabs>
      <w:jc w:val="right"/>
    </w:pPr>
  </w:style>
  <w:style w:type="character" w:styleId="Emphasis">
    <w:name w:val="Emphasis"/>
    <w:basedOn w:val="DefaultParagraphFont"/>
    <w:qFormat/>
    <w:rsid w:val="006D0609"/>
    <w:rPr>
      <w:i/>
    </w:rPr>
  </w:style>
  <w:style w:type="paragraph" w:styleId="Caption">
    <w:name w:val="caption"/>
    <w:basedOn w:val="BodyText"/>
    <w:next w:val="Normal"/>
    <w:qFormat/>
    <w:rsid w:val="006D0609"/>
    <w:pPr>
      <w:framePr w:w="2268" w:hSpace="181" w:vSpace="181" w:wrap="around" w:vAnchor="text" w:hAnchor="page" w:x="1135" w:y="285" w:anchorLock="1"/>
    </w:pPr>
    <w:rPr>
      <w:i/>
    </w:rPr>
  </w:style>
  <w:style w:type="paragraph" w:customStyle="1" w:styleId="MiniTOCTitle">
    <w:name w:val="MiniTOCTitle"/>
    <w:basedOn w:val="Heading4"/>
    <w:rsid w:val="006D0609"/>
    <w:pPr>
      <w:spacing w:before="240"/>
      <w:outlineLvl w:val="9"/>
    </w:pPr>
    <w:rPr>
      <w:noProof/>
      <w:sz w:val="24"/>
    </w:rPr>
  </w:style>
  <w:style w:type="paragraph" w:customStyle="1" w:styleId="MiniTOCItem">
    <w:name w:val="MiniTOCItem"/>
    <w:basedOn w:val="ListBullet"/>
    <w:rsid w:val="006D0609"/>
    <w:pPr>
      <w:numPr>
        <w:numId w:val="0"/>
      </w:numPr>
      <w:tabs>
        <w:tab w:val="right" w:leader="dot" w:pos="6521"/>
      </w:tabs>
      <w:spacing w:before="0" w:after="0"/>
    </w:pPr>
  </w:style>
  <w:style w:type="paragraph" w:customStyle="1" w:styleId="TOFTitle">
    <w:name w:val="TOFTitle"/>
    <w:basedOn w:val="TOCTitle"/>
    <w:rsid w:val="006D0609"/>
  </w:style>
  <w:style w:type="paragraph" w:styleId="TableofFigures">
    <w:name w:val="table of figures"/>
    <w:basedOn w:val="Normal"/>
    <w:next w:val="Normal"/>
    <w:semiHidden/>
    <w:rsid w:val="006D0609"/>
    <w:pPr>
      <w:tabs>
        <w:tab w:val="right" w:leader="dot" w:pos="9072"/>
      </w:tabs>
      <w:ind w:left="970" w:hanging="403"/>
    </w:pPr>
    <w:rPr>
      <w:rFonts w:ascii="Times New Roman" w:hAnsi="Times New Roman"/>
      <w:b/>
    </w:rPr>
  </w:style>
  <w:style w:type="paragraph" w:styleId="ListNumber">
    <w:name w:val="List Number"/>
    <w:basedOn w:val="List"/>
    <w:rsid w:val="006D0609"/>
    <w:pPr>
      <w:numPr>
        <w:numId w:val="15"/>
      </w:numPr>
      <w:tabs>
        <w:tab w:val="clear" w:pos="340"/>
      </w:tabs>
    </w:pPr>
  </w:style>
  <w:style w:type="character" w:customStyle="1" w:styleId="WingdingSymbols">
    <w:name w:val="Wingding Symbols"/>
    <w:rsid w:val="006D0609"/>
    <w:rPr>
      <w:rFonts w:ascii="Wingdings" w:hAnsi="Wingdings"/>
    </w:rPr>
  </w:style>
  <w:style w:type="paragraph" w:customStyle="1" w:styleId="TableHeading">
    <w:name w:val="Table Heading"/>
    <w:basedOn w:val="HeadingBase"/>
    <w:rsid w:val="006D0609"/>
    <w:pPr>
      <w:keepLines/>
      <w:pBdr>
        <w:bottom w:val="single" w:sz="6" w:space="1" w:color="918585"/>
      </w:pBdr>
      <w:spacing w:before="240"/>
    </w:pPr>
  </w:style>
  <w:style w:type="character" w:customStyle="1" w:styleId="HotSpot">
    <w:name w:val="HotSpot"/>
    <w:rsid w:val="006D0609"/>
    <w:rPr>
      <w:color w:val="0033CC"/>
      <w:u w:val="none"/>
    </w:rPr>
  </w:style>
  <w:style w:type="paragraph" w:customStyle="1" w:styleId="BodyTextRight">
    <w:name w:val="Body Text Right"/>
    <w:basedOn w:val="BodyText"/>
    <w:rsid w:val="006D0609"/>
    <w:pPr>
      <w:spacing w:before="0" w:after="0"/>
      <w:jc w:val="right"/>
    </w:pPr>
  </w:style>
  <w:style w:type="paragraph" w:styleId="Index3">
    <w:name w:val="index 3"/>
    <w:basedOn w:val="ListNumber2"/>
    <w:next w:val="Normal"/>
    <w:semiHidden/>
    <w:rsid w:val="006D0609"/>
    <w:pPr>
      <w:numPr>
        <w:numId w:val="0"/>
      </w:numPr>
      <w:tabs>
        <w:tab w:val="right" w:leader="dot" w:pos="4176"/>
      </w:tabs>
    </w:pPr>
  </w:style>
  <w:style w:type="paragraph" w:styleId="ListNumber2">
    <w:name w:val="List Number 2"/>
    <w:basedOn w:val="List2"/>
    <w:rsid w:val="006D0609"/>
    <w:pPr>
      <w:numPr>
        <w:numId w:val="10"/>
      </w:numPr>
      <w:tabs>
        <w:tab w:val="clear" w:pos="1060"/>
      </w:tabs>
    </w:pPr>
  </w:style>
  <w:style w:type="paragraph" w:customStyle="1" w:styleId="MarginNote">
    <w:name w:val="Margin Note"/>
    <w:basedOn w:val="BodyText"/>
    <w:rsid w:val="006D0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609"/>
    <w:rPr>
      <w:sz w:val="32"/>
    </w:rPr>
  </w:style>
  <w:style w:type="paragraph" w:customStyle="1" w:styleId="HeadingProcedure">
    <w:name w:val="Heading Procedure"/>
    <w:basedOn w:val="HeadingBase"/>
    <w:next w:val="Normal"/>
    <w:rsid w:val="006D0609"/>
    <w:pPr>
      <w:tabs>
        <w:tab w:val="left" w:pos="0"/>
      </w:tabs>
      <w:spacing w:before="120" w:after="60"/>
    </w:pPr>
    <w:rPr>
      <w:i/>
      <w:color w:val="918585"/>
      <w:sz w:val="22"/>
    </w:rPr>
  </w:style>
  <w:style w:type="paragraph" w:customStyle="1" w:styleId="TableBodyText">
    <w:name w:val="Table Body Text"/>
    <w:basedOn w:val="BodyText"/>
    <w:rsid w:val="006D0609"/>
    <w:pPr>
      <w:spacing w:before="60" w:after="60"/>
    </w:pPr>
  </w:style>
  <w:style w:type="paragraph" w:styleId="ListContinue">
    <w:name w:val="List Continue"/>
    <w:basedOn w:val="List"/>
    <w:rsid w:val="006D0609"/>
    <w:pPr>
      <w:ind w:firstLine="0"/>
    </w:pPr>
  </w:style>
  <w:style w:type="paragraph" w:customStyle="1" w:styleId="ListNote">
    <w:name w:val="List Note"/>
    <w:basedOn w:val="List"/>
    <w:rsid w:val="006D0609"/>
    <w:pPr>
      <w:pBdr>
        <w:top w:val="single" w:sz="6" w:space="2" w:color="918585"/>
        <w:bottom w:val="single" w:sz="6" w:space="2" w:color="918585"/>
      </w:pBdr>
      <w:tabs>
        <w:tab w:val="left" w:pos="1021"/>
      </w:tabs>
      <w:ind w:firstLine="0"/>
    </w:pPr>
  </w:style>
  <w:style w:type="paragraph" w:customStyle="1" w:styleId="Warning">
    <w:name w:val="Warning"/>
    <w:basedOn w:val="BodyText"/>
    <w:rsid w:val="006D0609"/>
    <w:pPr>
      <w:shd w:val="clear" w:color="auto" w:fill="D9D9D9"/>
      <w:tabs>
        <w:tab w:val="left" w:pos="992"/>
      </w:tabs>
      <w:ind w:left="119" w:right="119"/>
    </w:pPr>
    <w:rPr>
      <w:sz w:val="20"/>
    </w:rPr>
  </w:style>
  <w:style w:type="paragraph" w:customStyle="1" w:styleId="MarginIcons">
    <w:name w:val="Margin Icons"/>
    <w:basedOn w:val="BodyText"/>
    <w:rsid w:val="006D0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609"/>
    <w:rPr>
      <w:rFonts w:ascii="Courier New" w:hAnsi="Courier New"/>
    </w:rPr>
  </w:style>
  <w:style w:type="paragraph" w:customStyle="1" w:styleId="NoteBullet">
    <w:name w:val="Note Bullet"/>
    <w:basedOn w:val="Note"/>
    <w:rsid w:val="006D0609"/>
    <w:pPr>
      <w:tabs>
        <w:tab w:val="clear" w:pos="680"/>
      </w:tabs>
      <w:spacing w:before="60" w:after="60"/>
    </w:pPr>
  </w:style>
  <w:style w:type="paragraph" w:customStyle="1" w:styleId="SubHeading2">
    <w:name w:val="SubHeading2"/>
    <w:basedOn w:val="HeadingBase"/>
    <w:rsid w:val="006D0609"/>
    <w:pPr>
      <w:spacing w:before="240" w:after="60"/>
    </w:pPr>
    <w:rPr>
      <w:sz w:val="20"/>
    </w:rPr>
  </w:style>
  <w:style w:type="paragraph" w:customStyle="1" w:styleId="SubHeading1">
    <w:name w:val="SubHeading1"/>
    <w:basedOn w:val="HeadingBase"/>
    <w:rsid w:val="006D0609"/>
    <w:pPr>
      <w:spacing w:before="240" w:after="60"/>
    </w:pPr>
    <w:rPr>
      <w:color w:val="918585"/>
      <w:sz w:val="22"/>
    </w:rPr>
  </w:style>
  <w:style w:type="paragraph" w:customStyle="1" w:styleId="SideHeading">
    <w:name w:val="Side Heading"/>
    <w:basedOn w:val="HeadingBase"/>
    <w:rsid w:val="006D0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609"/>
    <w:pPr>
      <w:tabs>
        <w:tab w:val="num" w:pos="360"/>
      </w:tabs>
    </w:pPr>
  </w:style>
  <w:style w:type="paragraph" w:styleId="PlainText">
    <w:name w:val="Plain Text"/>
    <w:basedOn w:val="Normal"/>
    <w:link w:val="PlainTextChar"/>
    <w:rsid w:val="006D0609"/>
    <w:rPr>
      <w:sz w:val="20"/>
    </w:rPr>
  </w:style>
  <w:style w:type="character" w:customStyle="1" w:styleId="PlainTextChar">
    <w:name w:val="Plain Text Char"/>
    <w:basedOn w:val="DefaultParagraphFont"/>
    <w:link w:val="PlainText"/>
    <w:rsid w:val="006D0609"/>
    <w:rPr>
      <w:rFonts w:ascii="Courier New" w:eastAsia="Times New Roman" w:hAnsi="Courier New" w:cs="Times New Roman"/>
      <w:sz w:val="20"/>
      <w:szCs w:val="20"/>
      <w:lang w:eastAsia="en-US"/>
    </w:rPr>
  </w:style>
  <w:style w:type="character" w:customStyle="1" w:styleId="MenuOption">
    <w:name w:val="Menu Option"/>
    <w:basedOn w:val="DefaultParagraphFont"/>
    <w:rsid w:val="006D0609"/>
    <w:rPr>
      <w:b/>
      <w:smallCaps/>
    </w:rPr>
  </w:style>
  <w:style w:type="paragraph" w:customStyle="1" w:styleId="TableListNumber">
    <w:name w:val="Table List Number"/>
    <w:basedOn w:val="ListNumber"/>
    <w:rsid w:val="006D0609"/>
    <w:pPr>
      <w:numPr>
        <w:numId w:val="0"/>
      </w:numPr>
    </w:pPr>
  </w:style>
  <w:style w:type="paragraph" w:styleId="TOC4">
    <w:name w:val="toc 4"/>
    <w:basedOn w:val="TOCBase"/>
    <w:next w:val="Normal"/>
    <w:semiHidden/>
    <w:rsid w:val="006D0609"/>
    <w:pPr>
      <w:tabs>
        <w:tab w:val="right" w:leader="dot" w:pos="9071"/>
      </w:tabs>
      <w:ind w:left="1701"/>
    </w:pPr>
  </w:style>
  <w:style w:type="paragraph" w:customStyle="1" w:styleId="ListAlpha">
    <w:name w:val="List Alpha"/>
    <w:basedOn w:val="List"/>
    <w:rsid w:val="006D0609"/>
    <w:pPr>
      <w:numPr>
        <w:numId w:val="9"/>
      </w:numPr>
    </w:pPr>
  </w:style>
  <w:style w:type="paragraph" w:customStyle="1" w:styleId="ListAlpha2">
    <w:name w:val="List Alpha 2"/>
    <w:basedOn w:val="List2"/>
    <w:rsid w:val="006D0609"/>
    <w:pPr>
      <w:numPr>
        <w:numId w:val="8"/>
      </w:numPr>
    </w:pPr>
  </w:style>
  <w:style w:type="paragraph" w:styleId="List2">
    <w:name w:val="List 2"/>
    <w:basedOn w:val="BodyText"/>
    <w:rsid w:val="006D0609"/>
    <w:pPr>
      <w:tabs>
        <w:tab w:val="left" w:pos="680"/>
      </w:tabs>
      <w:spacing w:before="60" w:after="60"/>
      <w:ind w:left="680" w:hanging="340"/>
    </w:pPr>
  </w:style>
  <w:style w:type="paragraph" w:styleId="List3">
    <w:name w:val="List 3"/>
    <w:basedOn w:val="BodyText"/>
    <w:rsid w:val="006D0609"/>
    <w:pPr>
      <w:tabs>
        <w:tab w:val="left" w:pos="1021"/>
      </w:tabs>
      <w:spacing w:before="60" w:after="60"/>
      <w:ind w:left="1020" w:hanging="340"/>
    </w:pPr>
  </w:style>
  <w:style w:type="paragraph" w:styleId="List4">
    <w:name w:val="List 4"/>
    <w:basedOn w:val="BodyText"/>
    <w:rsid w:val="006D0609"/>
    <w:pPr>
      <w:tabs>
        <w:tab w:val="left" w:pos="1361"/>
      </w:tabs>
      <w:spacing w:before="60" w:after="60"/>
      <w:ind w:left="1361" w:hanging="340"/>
    </w:pPr>
  </w:style>
  <w:style w:type="paragraph" w:styleId="List5">
    <w:name w:val="List 5"/>
    <w:basedOn w:val="BodyText"/>
    <w:rsid w:val="006D0609"/>
    <w:pPr>
      <w:tabs>
        <w:tab w:val="left" w:pos="1701"/>
      </w:tabs>
      <w:spacing w:before="60" w:after="60"/>
      <w:ind w:left="1701" w:hanging="340"/>
    </w:pPr>
  </w:style>
  <w:style w:type="paragraph" w:styleId="ListBullet3">
    <w:name w:val="List Bullet 3"/>
    <w:basedOn w:val="List3"/>
    <w:rsid w:val="006D0609"/>
    <w:pPr>
      <w:numPr>
        <w:numId w:val="14"/>
      </w:numPr>
      <w:tabs>
        <w:tab w:val="clear" w:pos="1021"/>
      </w:tabs>
      <w:ind w:left="1037" w:hanging="357"/>
    </w:pPr>
  </w:style>
  <w:style w:type="paragraph" w:styleId="ListBullet4">
    <w:name w:val="List Bullet 4"/>
    <w:basedOn w:val="List4"/>
    <w:rsid w:val="006D0609"/>
    <w:pPr>
      <w:numPr>
        <w:numId w:val="3"/>
      </w:numPr>
      <w:tabs>
        <w:tab w:val="clear" w:pos="1361"/>
      </w:tabs>
    </w:pPr>
  </w:style>
  <w:style w:type="paragraph" w:styleId="ListBullet5">
    <w:name w:val="List Bullet 5"/>
    <w:basedOn w:val="List5"/>
    <w:rsid w:val="006D0609"/>
    <w:pPr>
      <w:numPr>
        <w:numId w:val="4"/>
      </w:numPr>
    </w:pPr>
  </w:style>
  <w:style w:type="paragraph" w:styleId="ListContinue2">
    <w:name w:val="List Continue 2"/>
    <w:basedOn w:val="List2"/>
    <w:rsid w:val="006D0609"/>
    <w:pPr>
      <w:ind w:firstLine="0"/>
    </w:pPr>
  </w:style>
  <w:style w:type="paragraph" w:styleId="ListContinue3">
    <w:name w:val="List Continue 3"/>
    <w:basedOn w:val="List3"/>
    <w:rsid w:val="006D0609"/>
    <w:pPr>
      <w:ind w:left="1021" w:firstLine="0"/>
    </w:pPr>
  </w:style>
  <w:style w:type="paragraph" w:styleId="ListContinue4">
    <w:name w:val="List Continue 4"/>
    <w:basedOn w:val="List4"/>
    <w:rsid w:val="006D0609"/>
    <w:pPr>
      <w:ind w:firstLine="0"/>
    </w:pPr>
  </w:style>
  <w:style w:type="paragraph" w:styleId="ListContinue5">
    <w:name w:val="List Continue 5"/>
    <w:basedOn w:val="List5"/>
    <w:rsid w:val="006D0609"/>
    <w:pPr>
      <w:ind w:firstLine="0"/>
    </w:pPr>
  </w:style>
  <w:style w:type="paragraph" w:styleId="ListNumber3">
    <w:name w:val="List Number 3"/>
    <w:basedOn w:val="List3"/>
    <w:rsid w:val="006D0609"/>
    <w:pPr>
      <w:numPr>
        <w:numId w:val="5"/>
      </w:numPr>
    </w:pPr>
  </w:style>
  <w:style w:type="paragraph" w:styleId="ListNumber4">
    <w:name w:val="List Number 4"/>
    <w:basedOn w:val="List4"/>
    <w:rsid w:val="006D0609"/>
    <w:pPr>
      <w:numPr>
        <w:numId w:val="6"/>
      </w:numPr>
    </w:pPr>
  </w:style>
  <w:style w:type="paragraph" w:styleId="ListNumber5">
    <w:name w:val="List Number 5"/>
    <w:basedOn w:val="List5"/>
    <w:rsid w:val="006D0609"/>
    <w:pPr>
      <w:numPr>
        <w:numId w:val="7"/>
      </w:numPr>
    </w:pPr>
  </w:style>
  <w:style w:type="paragraph" w:styleId="BlockText">
    <w:name w:val="Block Text"/>
    <w:basedOn w:val="Normal"/>
    <w:rsid w:val="006D0609"/>
    <w:pPr>
      <w:spacing w:after="120"/>
      <w:ind w:left="1440" w:right="1440"/>
    </w:pPr>
  </w:style>
  <w:style w:type="character" w:customStyle="1" w:styleId="Subscript">
    <w:name w:val="Subscript"/>
    <w:basedOn w:val="DefaultParagraphFont"/>
    <w:rsid w:val="006D0609"/>
    <w:rPr>
      <w:sz w:val="16"/>
      <w:vertAlign w:val="subscript"/>
    </w:rPr>
  </w:style>
  <w:style w:type="character" w:customStyle="1" w:styleId="Superscript">
    <w:name w:val="Superscript"/>
    <w:basedOn w:val="DefaultParagraphFont"/>
    <w:rsid w:val="006D0609"/>
    <w:rPr>
      <w:sz w:val="16"/>
      <w:vertAlign w:val="superscript"/>
    </w:rPr>
  </w:style>
  <w:style w:type="character" w:customStyle="1" w:styleId="Symbols">
    <w:name w:val="Symbols"/>
    <w:basedOn w:val="DefaultParagraphFont"/>
    <w:rsid w:val="006D0609"/>
    <w:rPr>
      <w:rFonts w:ascii="Symbol" w:hAnsi="Symbol"/>
    </w:rPr>
  </w:style>
  <w:style w:type="character" w:customStyle="1" w:styleId="MenuOptions">
    <w:name w:val="Menu Options"/>
    <w:basedOn w:val="DefaultParagraphFont"/>
    <w:rsid w:val="006D0609"/>
    <w:rPr>
      <w:rFonts w:ascii="Arial Narrow" w:hAnsi="Arial Narrow"/>
      <w:smallCaps/>
    </w:rPr>
  </w:style>
  <w:style w:type="character" w:customStyle="1" w:styleId="Buttons">
    <w:name w:val="Buttons"/>
    <w:basedOn w:val="DefaultParagraphFont"/>
    <w:rsid w:val="006D0609"/>
    <w:rPr>
      <w:b/>
    </w:rPr>
  </w:style>
  <w:style w:type="character" w:customStyle="1" w:styleId="Underlined">
    <w:name w:val="Underlined"/>
    <w:basedOn w:val="DefaultParagraphFont"/>
    <w:rsid w:val="006D0609"/>
    <w:rPr>
      <w:u w:val="single"/>
    </w:rPr>
  </w:style>
  <w:style w:type="paragraph" w:customStyle="1" w:styleId="TableBodyTextRight">
    <w:name w:val="Table Body Text Right"/>
    <w:basedOn w:val="TableBodyText"/>
    <w:rsid w:val="006D0609"/>
    <w:pPr>
      <w:widowControl w:val="0"/>
      <w:autoSpaceDE w:val="0"/>
      <w:autoSpaceDN w:val="0"/>
      <w:adjustRightInd w:val="0"/>
      <w:jc w:val="right"/>
    </w:pPr>
    <w:rPr>
      <w:rFonts w:cs="Arial"/>
      <w:szCs w:val="18"/>
    </w:rPr>
  </w:style>
  <w:style w:type="paragraph" w:customStyle="1" w:styleId="CopyrightText">
    <w:name w:val="Copyright Text"/>
    <w:basedOn w:val="BodyText"/>
    <w:rsid w:val="006D0609"/>
    <w:rPr>
      <w:sz w:val="18"/>
    </w:rPr>
  </w:style>
  <w:style w:type="paragraph" w:customStyle="1" w:styleId="BodySmallRight">
    <w:name w:val="Body Small Right"/>
    <w:basedOn w:val="BodyTextRight"/>
    <w:rsid w:val="006D0609"/>
    <w:rPr>
      <w:sz w:val="18"/>
      <w:szCs w:val="18"/>
    </w:rPr>
  </w:style>
  <w:style w:type="paragraph" w:customStyle="1" w:styleId="MarginEdition">
    <w:name w:val="Margin Edition"/>
    <w:basedOn w:val="MarginNote"/>
    <w:rsid w:val="006D0609"/>
    <w:pPr>
      <w:spacing w:before="0" w:after="0"/>
    </w:pPr>
    <w:rPr>
      <w:rFonts w:ascii="Times New Roman" w:hAnsi="Times New Roman"/>
      <w:color w:val="999999"/>
    </w:rPr>
  </w:style>
  <w:style w:type="paragraph" w:customStyle="1" w:styleId="Spacer">
    <w:name w:val="Spacer"/>
    <w:basedOn w:val="Normal"/>
    <w:rsid w:val="006D0609"/>
    <w:rPr>
      <w:sz w:val="2"/>
      <w:szCs w:val="2"/>
    </w:rPr>
  </w:style>
  <w:style w:type="character" w:customStyle="1" w:styleId="Small">
    <w:name w:val="Small"/>
    <w:basedOn w:val="DefaultParagraphFont"/>
    <w:rsid w:val="006D0609"/>
    <w:rPr>
      <w:sz w:val="16"/>
    </w:rPr>
  </w:style>
  <w:style w:type="paragraph" w:customStyle="1" w:styleId="WideTable">
    <w:name w:val="Wide Table"/>
    <w:basedOn w:val="Normal"/>
    <w:rsid w:val="006D0609"/>
    <w:pPr>
      <w:ind w:left="-1418"/>
    </w:pPr>
    <w:rPr>
      <w:sz w:val="2"/>
      <w:szCs w:val="2"/>
    </w:rPr>
  </w:style>
  <w:style w:type="character" w:styleId="PageNumber">
    <w:name w:val="page number"/>
    <w:basedOn w:val="DefaultParagraphFont"/>
    <w:rsid w:val="006D0609"/>
  </w:style>
  <w:style w:type="paragraph" w:styleId="Quote">
    <w:name w:val="Quote"/>
    <w:basedOn w:val="Heading1"/>
    <w:link w:val="QuoteChar"/>
    <w:qFormat/>
    <w:rsid w:val="006D0609"/>
    <w:rPr>
      <w:b w:val="0"/>
      <w:sz w:val="72"/>
      <w:szCs w:val="72"/>
      <w:lang w:val="en-NZ"/>
    </w:rPr>
  </w:style>
  <w:style w:type="character" w:customStyle="1" w:styleId="QuoteChar">
    <w:name w:val="Quote Char"/>
    <w:basedOn w:val="DefaultParagraphFont"/>
    <w:link w:val="Quote"/>
    <w:rsid w:val="006D0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609"/>
    <w:pPr>
      <w:pageBreakBefore/>
    </w:pPr>
  </w:style>
  <w:style w:type="paragraph" w:customStyle="1" w:styleId="Border">
    <w:name w:val="Border"/>
    <w:basedOn w:val="Normal"/>
    <w:qFormat/>
    <w:rsid w:val="006D0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609"/>
    <w:rPr>
      <w:b/>
      <w:bCs/>
      <w:i/>
      <w:iCs/>
      <w:color w:val="auto"/>
    </w:rPr>
  </w:style>
  <w:style w:type="paragraph" w:styleId="IntenseQuote">
    <w:name w:val="Intense Quote"/>
    <w:basedOn w:val="Normal"/>
    <w:next w:val="Normal"/>
    <w:link w:val="IntenseQuoteChar"/>
    <w:uiPriority w:val="30"/>
    <w:qFormat/>
    <w:rsid w:val="006D0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609"/>
    <w:rPr>
      <w:smallCaps/>
      <w:color w:val="auto"/>
      <w:u w:val="single"/>
    </w:rPr>
  </w:style>
  <w:style w:type="character" w:styleId="IntenseReference">
    <w:name w:val="Intense Reference"/>
    <w:basedOn w:val="DefaultParagraphFont"/>
    <w:uiPriority w:val="32"/>
    <w:qFormat/>
    <w:rsid w:val="006D0609"/>
    <w:rPr>
      <w:b/>
      <w:bCs/>
      <w:smallCaps/>
      <w:color w:val="auto"/>
      <w:spacing w:val="5"/>
      <w:u w:val="single"/>
    </w:rPr>
  </w:style>
  <w:style w:type="paragraph" w:customStyle="1" w:styleId="2ColumnHeading">
    <w:name w:val="2Column Heading"/>
    <w:basedOn w:val="BodyText"/>
    <w:qFormat/>
    <w:rsid w:val="006D0609"/>
    <w:pPr>
      <w:spacing w:after="60"/>
      <w:ind w:left="-2268"/>
    </w:pPr>
    <w:rPr>
      <w:b/>
    </w:rPr>
  </w:style>
  <w:style w:type="paragraph" w:customStyle="1" w:styleId="Heading1TOC">
    <w:name w:val="Heading1 TOC"/>
    <w:basedOn w:val="Normal"/>
    <w:qFormat/>
    <w:rsid w:val="006D0609"/>
    <w:pPr>
      <w:spacing w:before="240" w:after="120"/>
    </w:pPr>
    <w:rPr>
      <w:rFonts w:ascii="Times New Roman" w:hAnsi="Times New Roman"/>
      <w:b/>
      <w:sz w:val="32"/>
    </w:rPr>
  </w:style>
  <w:style w:type="paragraph" w:customStyle="1" w:styleId="Heading2TOC">
    <w:name w:val="Heading2 TOC"/>
    <w:basedOn w:val="Normal"/>
    <w:qFormat/>
    <w:rsid w:val="006D0609"/>
    <w:pPr>
      <w:spacing w:before="240" w:after="60"/>
    </w:pPr>
    <w:rPr>
      <w:rFonts w:ascii="Times New Roman" w:hAnsi="Times New Roman"/>
      <w:b/>
      <w:sz w:val="28"/>
    </w:rPr>
  </w:style>
  <w:style w:type="character" w:customStyle="1" w:styleId="Underline">
    <w:name w:val="Underline"/>
    <w:basedOn w:val="DefaultParagraphFont"/>
    <w:qFormat/>
    <w:rsid w:val="006D0609"/>
    <w:rPr>
      <w:u w:val="single"/>
    </w:rPr>
  </w:style>
  <w:style w:type="character" w:customStyle="1" w:styleId="BoldandItalics">
    <w:name w:val="Bold and Italics"/>
    <w:qFormat/>
    <w:rsid w:val="006D0609"/>
    <w:rPr>
      <w:b/>
      <w:i/>
      <w:u w:val="none"/>
    </w:rPr>
  </w:style>
  <w:style w:type="paragraph" w:styleId="BalloonText">
    <w:name w:val="Balloon Text"/>
    <w:basedOn w:val="Normal"/>
    <w:link w:val="BalloonTextChar"/>
    <w:rsid w:val="006D0609"/>
    <w:rPr>
      <w:rFonts w:ascii="Tahoma" w:hAnsi="Tahoma" w:cs="Tahoma"/>
      <w:sz w:val="16"/>
      <w:szCs w:val="16"/>
    </w:rPr>
  </w:style>
  <w:style w:type="character" w:customStyle="1" w:styleId="BalloonTextChar">
    <w:name w:val="Balloon Text Char"/>
    <w:basedOn w:val="DefaultParagraphFont"/>
    <w:link w:val="BalloonText"/>
    <w:rsid w:val="006D0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609"/>
    <w:rPr>
      <w:b/>
      <w:color w:val="660033"/>
      <w:spacing w:val="0"/>
    </w:rPr>
  </w:style>
  <w:style w:type="paragraph" w:customStyle="1" w:styleId="Nameditemlist">
    <w:name w:val="Named item list"/>
    <w:basedOn w:val="BodyText"/>
    <w:qFormat/>
    <w:rsid w:val="006D0609"/>
    <w:pPr>
      <w:tabs>
        <w:tab w:val="left" w:pos="2835"/>
      </w:tabs>
      <w:ind w:left="2835" w:hanging="2835"/>
    </w:pPr>
  </w:style>
  <w:style w:type="paragraph" w:customStyle="1" w:styleId="BodyTextnopadding">
    <w:name w:val="Body Text no padding"/>
    <w:basedOn w:val="BodyText"/>
    <w:qFormat/>
    <w:rsid w:val="006D0609"/>
    <w:pPr>
      <w:spacing w:before="0" w:after="0"/>
    </w:pPr>
  </w:style>
  <w:style w:type="paragraph" w:customStyle="1" w:styleId="BodyTextBold">
    <w:name w:val="Body Text Bold"/>
    <w:basedOn w:val="BodyText"/>
    <w:qFormat/>
    <w:rsid w:val="006D0609"/>
    <w:rPr>
      <w:b/>
    </w:rPr>
  </w:style>
  <w:style w:type="character" w:styleId="Hyperlink">
    <w:name w:val="Hyperlink"/>
    <w:basedOn w:val="DefaultParagraphFont"/>
    <w:uiPriority w:val="99"/>
    <w:unhideWhenUsed/>
    <w:rsid w:val="005A1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7941</Characters>
  <Application>Microsoft Office Word</Application>
  <DocSecurity>0</DocSecurity>
  <Lines>240</Lines>
  <Paragraphs>152</Paragraphs>
  <ScaleCrop>false</ScaleCrop>
  <Company>Author-it Software Corporation Ltd.</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MSFFDT3001 Install low-voltage technology, automation, and intelligent management systems in furnishing</dc:title>
  <dc:subject>Approved</dc:subject>
  <dc:creator>Skills Insight</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