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563" w:rsidP="006C0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MSFFDM5010 Investigate ergonomic, anthropometric and proxemic considerations for design</w:t>
      </w:r>
      <w:r>
        <w:fldChar w:fldCharType="end"/>
      </w:r>
    </w:p>
    <w:p w:rsidR="006C0563" w:rsidP="006C0563">
      <w:pPr>
        <w:pStyle w:val="Version"/>
        <w:sectPr w:rsidSect="00EC0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146" w:rsidP="00EC0146">
      <w:pPr>
        <w:pStyle w:val="SuperHeading"/>
      </w:pPr>
      <w:r w:rsidRPr="00EC0146">
        <w:t>Assessment Requirements for MSFFDM5010 Investigate ergonomic, anthropometric and proxemic considerations for design</w:t>
      </w:r>
    </w:p>
    <w:p w:rsidR="00000000" w:rsidRPr="00EC0146" w:rsidP="00EC0146">
      <w:pPr>
        <w:pStyle w:val="Heading1"/>
      </w:pPr>
      <w:bookmarkStart w:id="1" w:name="O_1109684"/>
      <w:bookmarkEnd w:id="1"/>
      <w:r w:rsidRPr="00EC0146">
        <w:t>Modification History</w:t>
      </w:r>
    </w:p>
    <w:p w:rsidR="00000000" w:rsidRPr="00EC0146" w:rsidP="006C0563">
      <w:pPr>
        <w:pStyle w:val="BodyText"/>
      </w:pPr>
      <w:r w:rsidRPr="00EC0146">
        <w:t xml:space="preserve">Release 1. Unit code and title changed. Application changed. Elements and Performance Criteria changed. Range of Conditions removed and relevant information moved to Assessment Requirements. Assessment Requirements changed and volume/frequency of evidence </w:t>
      </w:r>
      <w:r w:rsidRPr="00EC0146">
        <w:t>clarified. Supersedes and is not equivalent to MSFFDT5001 Apply ergonomics, anthropometrics and proxemic considerations to a product.</w:t>
      </w:r>
    </w:p>
    <w:p w:rsidR="00000000" w:rsidRPr="00EC0146" w:rsidP="00EC0146">
      <w:pPr>
        <w:pStyle w:val="Heading1"/>
      </w:pPr>
      <w:bookmarkStart w:id="2" w:name="O_1109685"/>
      <w:bookmarkEnd w:id="2"/>
      <w:r w:rsidRPr="00EC0146">
        <w:t>Performance Evidence</w:t>
      </w:r>
    </w:p>
    <w:p w:rsidR="00000000" w:rsidRPr="00EC0146" w:rsidP="006C0563">
      <w:pPr>
        <w:pStyle w:val="BodyText"/>
      </w:pPr>
      <w:r w:rsidRPr="00EC0146">
        <w:t>There must be evidence the candidate has completed the tasks outlined in the eleme</w:t>
      </w:r>
      <w:r w:rsidRPr="00EC0146">
        <w:t>nts and performance criteria of this unit, and demonstrated the ability to:</w:t>
      </w:r>
    </w:p>
    <w:p w:rsidR="00000000" w:rsidRPr="00EC0146" w:rsidP="00EC0146">
      <w:pPr>
        <w:pStyle w:val="ListBullet"/>
      </w:pPr>
      <w:r w:rsidRPr="00EC0146">
        <w:t>research and use information about ergonomics, anthropometrics and proxemics in the design of three different products, drawn from any of one major and two minor design projects),</w:t>
      </w:r>
      <w:r w:rsidRPr="00EC0146">
        <w:t xml:space="preserve"> and in doing so:</w:t>
      </w:r>
    </w:p>
    <w:p w:rsidR="00000000" w:rsidRPr="00EC0146" w:rsidP="00EC0146">
      <w:pPr>
        <w:pStyle w:val="ListBullet2"/>
      </w:pPr>
      <w:r w:rsidRPr="00EC0146">
        <w:t>balance ergonomic, anthropometric and proxemic considerations with aesthetic and functional requirements</w:t>
      </w:r>
    </w:p>
    <w:p w:rsidR="00000000" w:rsidRPr="00EC0146" w:rsidP="00EC0146">
      <w:pPr>
        <w:pStyle w:val="ListBullet2"/>
      </w:pPr>
      <w:r w:rsidRPr="00EC0146">
        <w:t>follow industry best-practice in understanding and application of ergonomics, anthropometrics and proxemics</w:t>
      </w:r>
    </w:p>
    <w:p w:rsidR="00000000" w:rsidRPr="00EC0146" w:rsidP="00EC0146">
      <w:pPr>
        <w:pStyle w:val="ListBullet2"/>
      </w:pPr>
      <w:r w:rsidRPr="00EC0146">
        <w:t>seek subject-matter expe</w:t>
      </w:r>
      <w:r w:rsidRPr="00EC0146">
        <w:t>rtise to guide design, solutioning and assessment of results.</w:t>
      </w:r>
    </w:p>
    <w:p w:rsidR="00000000" w:rsidRPr="00EC0146" w:rsidP="00EC0146">
      <w:pPr>
        <w:pStyle w:val="AllowPageBreak"/>
      </w:pPr>
    </w:p>
    <w:p w:rsidR="00000000" w:rsidRPr="00EC0146" w:rsidP="00EC0146">
      <w:pPr>
        <w:pStyle w:val="Heading1"/>
      </w:pPr>
      <w:bookmarkStart w:id="3" w:name="O_1109686"/>
      <w:bookmarkEnd w:id="3"/>
      <w:r w:rsidRPr="00EC0146">
        <w:t>Knowledge Evidence</w:t>
      </w:r>
    </w:p>
    <w:p w:rsidR="00000000" w:rsidRPr="00EC0146" w:rsidP="006C0563">
      <w:pPr>
        <w:pStyle w:val="BodyText"/>
      </w:pPr>
      <w:r w:rsidRPr="00EC0146">
        <w:t>There must be evidence the candidate has knowledge of:</w:t>
      </w:r>
    </w:p>
    <w:p w:rsidR="00000000" w:rsidRPr="00EC0146" w:rsidP="00EC0146">
      <w:pPr>
        <w:pStyle w:val="ListBullet"/>
      </w:pPr>
      <w:r w:rsidRPr="00EC0146">
        <w:t>elements and principles of design, and their interrelationship with ergonomic, anthropometric and pr</w:t>
      </w:r>
      <w:r w:rsidRPr="00EC0146">
        <w:t>oxemic values</w:t>
      </w:r>
    </w:p>
    <w:p w:rsidR="00000000" w:rsidRPr="00EC0146" w:rsidP="00EC0146">
      <w:pPr>
        <w:pStyle w:val="ListBullet"/>
      </w:pPr>
      <w:r w:rsidRPr="00EC0146">
        <w:t>current market segment products, and suitable online and offline sources of inspiration and possible design elements that will meet client needs and demonstrate ergonomic, anthropometric and proxemic values:</w:t>
      </w:r>
    </w:p>
    <w:p w:rsidR="00000000" w:rsidRPr="00EC0146" w:rsidP="00EC0146">
      <w:pPr>
        <w:pStyle w:val="ListBullet3"/>
      </w:pPr>
      <w:r w:rsidRPr="00EC0146">
        <w:t>brochures</w:t>
      </w:r>
    </w:p>
    <w:p w:rsidR="00000000" w:rsidRPr="00EC0146" w:rsidP="00EC0146">
      <w:pPr>
        <w:pStyle w:val="ListBullet3"/>
      </w:pPr>
      <w:r w:rsidRPr="00EC0146">
        <w:t>magazines</w:t>
      </w:r>
    </w:p>
    <w:p w:rsidR="00000000" w:rsidRPr="00EC0146" w:rsidP="00EC0146">
      <w:pPr>
        <w:pStyle w:val="ListBullet3"/>
      </w:pPr>
      <w:r w:rsidRPr="00EC0146">
        <w:t>w</w:t>
      </w:r>
      <w:r w:rsidRPr="00EC0146">
        <w:t>ebsites such as online galleries and retail sites</w:t>
      </w:r>
    </w:p>
    <w:p w:rsidR="00000000" w:rsidRPr="00EC0146" w:rsidP="00EC0146">
      <w:pPr>
        <w:pStyle w:val="ListBullet3"/>
      </w:pPr>
      <w:r w:rsidRPr="00EC0146">
        <w:t>design forums</w:t>
      </w:r>
    </w:p>
    <w:p w:rsidR="00000000" w:rsidRPr="00EC0146" w:rsidP="00EC0146">
      <w:pPr>
        <w:pStyle w:val="ListBullet3"/>
      </w:pPr>
      <w:r w:rsidRPr="00EC0146">
        <w:t xml:space="preserve">reference books </w:t>
      </w:r>
    </w:p>
    <w:p w:rsidR="00000000" w:rsidRPr="00EC0146" w:rsidP="00EC0146">
      <w:pPr>
        <w:pStyle w:val="ListBullet3"/>
      </w:pPr>
      <w:r w:rsidRPr="00EC0146">
        <w:t>other existing enterprise design information</w:t>
      </w:r>
    </w:p>
    <w:p w:rsidR="00000000" w:rsidRPr="00EC0146" w:rsidP="00EC0146">
      <w:pPr>
        <w:pStyle w:val="ListBullet3"/>
      </w:pPr>
      <w:r w:rsidRPr="00EC0146">
        <w:t>transferable technological ideas or concepts</w:t>
      </w:r>
    </w:p>
    <w:p w:rsidR="00000000" w:rsidRPr="00EC0146" w:rsidP="00EC0146">
      <w:pPr>
        <w:pStyle w:val="ListBullet3"/>
      </w:pPr>
      <w:r w:rsidRPr="00EC0146">
        <w:t>natural or man-made structures and objects</w:t>
      </w:r>
    </w:p>
    <w:p w:rsidR="00000000" w:rsidRPr="00EC0146" w:rsidP="00EC0146">
      <w:pPr>
        <w:pStyle w:val="ListBullet"/>
      </w:pPr>
      <w:r w:rsidRPr="00EC0146">
        <w:t>key aspects of the following and how they</w:t>
      </w:r>
      <w:r w:rsidRPr="00EC0146">
        <w:t xml:space="preserve"> may impact the design of different products:</w:t>
      </w:r>
    </w:p>
    <w:p w:rsidR="00000000" w:rsidRPr="00EC0146" w:rsidP="00EC0146">
      <w:pPr>
        <w:pStyle w:val="ListBullet2"/>
      </w:pPr>
      <w:r w:rsidRPr="00EC0146">
        <w:t>ergonomics:</w:t>
      </w:r>
    </w:p>
    <w:p w:rsidR="00000000" w:rsidRPr="00EC0146" w:rsidP="00EC0146">
      <w:pPr>
        <w:pStyle w:val="ListBullet3"/>
      </w:pPr>
      <w:r w:rsidRPr="00EC0146">
        <w:t>safety</w:t>
      </w:r>
    </w:p>
    <w:p w:rsidR="00000000" w:rsidRPr="00EC0146" w:rsidP="00EC0146">
      <w:pPr>
        <w:pStyle w:val="ListBullet3"/>
      </w:pPr>
      <w:r w:rsidRPr="00EC0146">
        <w:t>comfort</w:t>
      </w:r>
    </w:p>
    <w:p w:rsidR="00000000" w:rsidRPr="00EC0146" w:rsidP="00EC0146">
      <w:pPr>
        <w:pStyle w:val="ListBullet3"/>
      </w:pPr>
      <w:r w:rsidRPr="00EC0146">
        <w:t>ease of use</w:t>
      </w:r>
    </w:p>
    <w:p w:rsidR="00000000" w:rsidRPr="00EC0146" w:rsidP="00EC0146">
      <w:pPr>
        <w:pStyle w:val="ListBullet3"/>
      </w:pPr>
      <w:r w:rsidRPr="00EC0146">
        <w:t>productivity and performance</w:t>
      </w:r>
    </w:p>
    <w:p w:rsidR="00000000" w:rsidRPr="00EC0146" w:rsidP="00EC0146">
      <w:pPr>
        <w:pStyle w:val="ListBullet3"/>
      </w:pPr>
      <w:r w:rsidRPr="00EC0146">
        <w:t>aesthetics</w:t>
      </w:r>
    </w:p>
    <w:p w:rsidR="00000000" w:rsidRPr="00EC0146" w:rsidP="00EC0146">
      <w:pPr>
        <w:pStyle w:val="ListBullet2"/>
      </w:pPr>
      <w:r w:rsidRPr="00EC0146">
        <w:t>anthropometrics:</w:t>
      </w:r>
    </w:p>
    <w:p w:rsidR="00000000" w:rsidRPr="00EC0146" w:rsidP="00EC0146">
      <w:pPr>
        <w:pStyle w:val="ListBullet3"/>
      </w:pPr>
      <w:r w:rsidRPr="00EC0146">
        <w:t>physical requirements and attributes of product end user</w:t>
      </w:r>
    </w:p>
    <w:p w:rsidR="00000000" w:rsidRPr="00EC0146" w:rsidP="00EC0146">
      <w:pPr>
        <w:pStyle w:val="ListBullet2"/>
      </w:pPr>
      <w:r w:rsidRPr="00EC0146">
        <w:t>proxemics:</w:t>
      </w:r>
    </w:p>
    <w:p w:rsidR="00000000" w:rsidRPr="00EC0146" w:rsidP="00EC0146">
      <w:pPr>
        <w:pStyle w:val="ListBullet3"/>
      </w:pPr>
      <w:r w:rsidRPr="00EC0146">
        <w:t>spacing requirements of product end user and location of product</w:t>
      </w:r>
    </w:p>
    <w:p w:rsidR="00000000" w:rsidRPr="00EC0146" w:rsidP="00EC0146">
      <w:pPr>
        <w:pStyle w:val="ListBullet"/>
      </w:pPr>
      <w:r w:rsidRPr="00EC0146">
        <w:t>all aspects of the product design, including but not limited to:</w:t>
      </w:r>
    </w:p>
    <w:p w:rsidR="00000000" w:rsidRPr="00EC0146" w:rsidP="00EC0146">
      <w:pPr>
        <w:pStyle w:val="ListBullet2"/>
      </w:pPr>
      <w:r w:rsidRPr="00EC0146">
        <w:t>shape and dimension</w:t>
      </w:r>
    </w:p>
    <w:p w:rsidR="00000000" w:rsidRPr="00EC0146" w:rsidP="00EC0146">
      <w:pPr>
        <w:pStyle w:val="ListBullet2"/>
      </w:pPr>
      <w:r w:rsidRPr="00EC0146">
        <w:t>materials</w:t>
      </w:r>
    </w:p>
    <w:p w:rsidR="00000000" w:rsidRPr="00EC0146" w:rsidP="00EC0146">
      <w:pPr>
        <w:pStyle w:val="ListBullet2"/>
      </w:pPr>
      <w:r w:rsidRPr="00EC0146">
        <w:t>colour</w:t>
      </w:r>
    </w:p>
    <w:p w:rsidR="00000000" w:rsidRPr="00EC0146" w:rsidP="00EC0146">
      <w:pPr>
        <w:pStyle w:val="ListBullet2"/>
      </w:pPr>
      <w:r w:rsidRPr="00EC0146">
        <w:t>texture, patterns and relief</w:t>
      </w:r>
    </w:p>
    <w:p w:rsidR="00000000" w:rsidRPr="00EC0146" w:rsidP="00EC0146">
      <w:pPr>
        <w:pStyle w:val="ListBullet2"/>
      </w:pPr>
      <w:r w:rsidRPr="00EC0146">
        <w:t>the site and positioning of the end product</w:t>
      </w:r>
    </w:p>
    <w:p w:rsidR="00000000" w:rsidRPr="00EC0146" w:rsidP="00EC0146">
      <w:pPr>
        <w:pStyle w:val="ListBullet2"/>
      </w:pPr>
      <w:r w:rsidRPr="00EC0146">
        <w:t>ability to produce in batches or limited production runs</w:t>
      </w:r>
    </w:p>
    <w:p w:rsidR="00000000" w:rsidRPr="00EC0146" w:rsidP="00EC0146">
      <w:pPr>
        <w:pStyle w:val="ListBullet2"/>
      </w:pPr>
      <w:r w:rsidRPr="00EC0146">
        <w:t>ability to adapt the design to different production methods or volumes</w:t>
      </w:r>
    </w:p>
    <w:p w:rsidR="00000000" w:rsidRPr="00EC0146" w:rsidP="00EC0146">
      <w:pPr>
        <w:pStyle w:val="ListBullet"/>
      </w:pPr>
      <w:r w:rsidRPr="00EC0146">
        <w:t>Australian Standards and government recommendations for product design concerning ergonomics, anthropometrics and proxemics</w:t>
      </w:r>
    </w:p>
    <w:p w:rsidR="00000000" w:rsidRPr="00EC0146" w:rsidP="00EC0146">
      <w:pPr>
        <w:pStyle w:val="ListBullet"/>
      </w:pPr>
      <w:r w:rsidRPr="00EC0146">
        <w:t>mat</w:t>
      </w:r>
      <w:r w:rsidRPr="00EC0146">
        <w:t>erials, finishes and production methods, and how these interact with achievement of ergonomic, anthropometric and proxemic requirements.</w:t>
      </w:r>
    </w:p>
    <w:p w:rsidR="00000000" w:rsidRPr="00EC0146" w:rsidP="00EC0146">
      <w:pPr>
        <w:pStyle w:val="AllowPageBreak"/>
      </w:pPr>
    </w:p>
    <w:p w:rsidR="00000000" w:rsidRPr="00EC0146" w:rsidP="00EC0146">
      <w:pPr>
        <w:pStyle w:val="Heading1"/>
      </w:pPr>
      <w:bookmarkStart w:id="4" w:name="O_1109687"/>
      <w:bookmarkEnd w:id="4"/>
      <w:r w:rsidRPr="00EC0146">
        <w:t>Assessment Conditions</w:t>
      </w:r>
    </w:p>
    <w:p w:rsidR="00000000" w:rsidRPr="00EC0146" w:rsidP="006C0563">
      <w:pPr>
        <w:pStyle w:val="BodyText"/>
      </w:pPr>
      <w:r w:rsidRPr="00EC0146">
        <w:t>Skills must have been demonstrated in the workplace or in a simulated environm</w:t>
      </w:r>
      <w:r w:rsidRPr="00EC0146">
        <w:t xml:space="preserve">ent that reflects workplace conditions and contingencies. The following conditions must be met for this unit: </w:t>
      </w:r>
    </w:p>
    <w:p w:rsidR="00000000" w:rsidRPr="00EC0146" w:rsidP="00EC0146">
      <w:pPr>
        <w:pStyle w:val="ListBullet"/>
      </w:pPr>
      <w:r w:rsidRPr="00EC0146">
        <w:t xml:space="preserve">use of suitable facilities, equipment and resources, including: </w:t>
      </w:r>
    </w:p>
    <w:p w:rsidR="00000000" w:rsidRPr="00EC0146" w:rsidP="00EC0146">
      <w:pPr>
        <w:pStyle w:val="ListBullet2"/>
      </w:pPr>
      <w:r w:rsidRPr="00EC0146">
        <w:t>design briefs</w:t>
      </w:r>
    </w:p>
    <w:p w:rsidR="00000000" w:rsidRPr="00EC0146" w:rsidP="00EC0146">
      <w:pPr>
        <w:pStyle w:val="ListBullet2"/>
      </w:pPr>
      <w:r w:rsidRPr="00EC0146">
        <w:t>information technology for research</w:t>
      </w:r>
    </w:p>
    <w:p w:rsidR="00000000" w:rsidRPr="00EC0146" w:rsidP="006C0563">
      <w:pPr>
        <w:pStyle w:val="BodyText"/>
      </w:pPr>
      <w:r w:rsidRPr="00EC0146">
        <w:t>Assessors must satisfy the NVR/AQTF mandatory competency requirements for assessors.</w:t>
      </w:r>
    </w:p>
    <w:p w:rsidR="00000000" w:rsidRPr="00EC0146" w:rsidP="00EC0146">
      <w:pPr>
        <w:pStyle w:val="Heading1"/>
      </w:pPr>
      <w:bookmarkStart w:id="5" w:name="O_1109690"/>
      <w:bookmarkEnd w:id="5"/>
      <w:r w:rsidRPr="00EC0146">
        <w:t>Links</w:t>
      </w:r>
    </w:p>
    <w:p w:rsidR="00000000" w:rsidRPr="00EC0146" w:rsidP="006C0563">
      <w:pPr>
        <w:pStyle w:val="BodyText"/>
      </w:pPr>
      <w:r w:rsidRPr="00EC0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A43A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C0146" w:rsidP="00EC0146"/>
    <w:sectPr w:rsidSect="00EC01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46" w:rsidRPr="006C0563" w:rsidP="006C0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63" w:rsidP="00EC0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563" w:rsidP="00EC0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C0563" w:rsidP="00EC0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146" w:rsidRPr="006C0563" w:rsidP="006C05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63" w:rsidRPr="002D2AF8" w:rsidP="00EC0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MSFFDM5010 Investigate ergonomic, anthropometric and proxemic considerations for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C0563" w:rsidP="00EC0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680E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EAA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386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146"/>
  </w:style>
  <w:style w:type="character" w:customStyle="1" w:styleId="Heading1Char">
    <w:name w:val="Heading 1 Char"/>
    <w:basedOn w:val="DefaultParagraphFont"/>
    <w:link w:val="Heading1"/>
    <w:rsid w:val="00EC0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14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1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01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0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146"/>
    <w:rPr>
      <w:b/>
      <w:spacing w:val="0"/>
    </w:rPr>
  </w:style>
  <w:style w:type="paragraph" w:customStyle="1" w:styleId="SuperTitle">
    <w:name w:val="SuperTitle"/>
    <w:basedOn w:val="Title"/>
    <w:rsid w:val="00EC0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1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146"/>
    <w:rPr>
      <w:i/>
    </w:rPr>
  </w:style>
  <w:style w:type="paragraph" w:styleId="Caption">
    <w:name w:val="caption"/>
    <w:basedOn w:val="BodyText"/>
    <w:next w:val="Normal"/>
    <w:qFormat/>
    <w:rsid w:val="00EC0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146"/>
  </w:style>
  <w:style w:type="paragraph" w:styleId="TableofFigures">
    <w:name w:val="table of figures"/>
    <w:basedOn w:val="Normal"/>
    <w:next w:val="Normal"/>
    <w:semiHidden/>
    <w:rsid w:val="00EC0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1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0146"/>
    <w:rPr>
      <w:rFonts w:ascii="Wingdings" w:hAnsi="Wingdings"/>
    </w:rPr>
  </w:style>
  <w:style w:type="paragraph" w:customStyle="1" w:styleId="TableHeading">
    <w:name w:val="Table Heading"/>
    <w:basedOn w:val="HeadingBase"/>
    <w:rsid w:val="00EC0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146"/>
    <w:rPr>
      <w:color w:val="0033CC"/>
      <w:u w:val="none"/>
    </w:rPr>
  </w:style>
  <w:style w:type="paragraph" w:customStyle="1" w:styleId="BodyTextRight">
    <w:name w:val="Body Text Right"/>
    <w:basedOn w:val="BodyText"/>
    <w:rsid w:val="00EC0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1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146"/>
    <w:rPr>
      <w:sz w:val="32"/>
    </w:rPr>
  </w:style>
  <w:style w:type="paragraph" w:customStyle="1" w:styleId="HeadingProcedure">
    <w:name w:val="Heading Procedure"/>
    <w:basedOn w:val="HeadingBase"/>
    <w:next w:val="Normal"/>
    <w:rsid w:val="00EC0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146"/>
    <w:pPr>
      <w:spacing w:before="60" w:after="60"/>
    </w:pPr>
  </w:style>
  <w:style w:type="paragraph" w:styleId="ListContinue">
    <w:name w:val="List Continue"/>
    <w:basedOn w:val="List"/>
    <w:rsid w:val="00EC0146"/>
    <w:pPr>
      <w:ind w:firstLine="0"/>
    </w:pPr>
  </w:style>
  <w:style w:type="paragraph" w:customStyle="1" w:styleId="ListNote">
    <w:name w:val="List Note"/>
    <w:basedOn w:val="List"/>
    <w:rsid w:val="00EC0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146"/>
    <w:rPr>
      <w:rFonts w:ascii="Courier New" w:hAnsi="Courier New"/>
    </w:rPr>
  </w:style>
  <w:style w:type="paragraph" w:customStyle="1" w:styleId="NoteBullet">
    <w:name w:val="Note Bullet"/>
    <w:basedOn w:val="Note"/>
    <w:rsid w:val="00EC0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1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0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146"/>
    <w:rPr>
      <w:b/>
      <w:smallCaps/>
    </w:rPr>
  </w:style>
  <w:style w:type="paragraph" w:customStyle="1" w:styleId="TableListNumber">
    <w:name w:val="Table List Number"/>
    <w:basedOn w:val="ListNumber"/>
    <w:rsid w:val="00EC0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146"/>
    <w:pPr>
      <w:numPr>
        <w:numId w:val="10"/>
      </w:numPr>
    </w:pPr>
  </w:style>
  <w:style w:type="paragraph" w:customStyle="1" w:styleId="ListAlpha2">
    <w:name w:val="List Alpha 2"/>
    <w:basedOn w:val="List2"/>
    <w:rsid w:val="00EC0146"/>
    <w:pPr>
      <w:numPr>
        <w:numId w:val="9"/>
      </w:numPr>
    </w:pPr>
  </w:style>
  <w:style w:type="paragraph" w:styleId="List2">
    <w:name w:val="List 2"/>
    <w:basedOn w:val="BodyText"/>
    <w:rsid w:val="00EC0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1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01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0146"/>
    <w:pPr>
      <w:numPr>
        <w:numId w:val="5"/>
      </w:numPr>
    </w:pPr>
  </w:style>
  <w:style w:type="paragraph" w:styleId="ListContinue2">
    <w:name w:val="List Continue 2"/>
    <w:basedOn w:val="List2"/>
    <w:rsid w:val="00EC0146"/>
    <w:pPr>
      <w:ind w:firstLine="0"/>
    </w:pPr>
  </w:style>
  <w:style w:type="paragraph" w:styleId="ListContinue3">
    <w:name w:val="List Continue 3"/>
    <w:basedOn w:val="List3"/>
    <w:rsid w:val="00EC0146"/>
    <w:pPr>
      <w:ind w:left="1021" w:firstLine="0"/>
    </w:pPr>
  </w:style>
  <w:style w:type="paragraph" w:styleId="ListContinue4">
    <w:name w:val="List Continue 4"/>
    <w:basedOn w:val="List4"/>
    <w:rsid w:val="00EC0146"/>
    <w:pPr>
      <w:ind w:firstLine="0"/>
    </w:pPr>
  </w:style>
  <w:style w:type="paragraph" w:styleId="ListContinue5">
    <w:name w:val="List Continue 5"/>
    <w:basedOn w:val="List5"/>
    <w:rsid w:val="00EC0146"/>
    <w:pPr>
      <w:ind w:firstLine="0"/>
    </w:pPr>
  </w:style>
  <w:style w:type="paragraph" w:styleId="ListNumber3">
    <w:name w:val="List Number 3"/>
    <w:basedOn w:val="List3"/>
    <w:rsid w:val="00EC0146"/>
    <w:pPr>
      <w:numPr>
        <w:numId w:val="6"/>
      </w:numPr>
    </w:pPr>
  </w:style>
  <w:style w:type="paragraph" w:styleId="ListNumber4">
    <w:name w:val="List Number 4"/>
    <w:basedOn w:val="List4"/>
    <w:rsid w:val="00EC0146"/>
    <w:pPr>
      <w:numPr>
        <w:numId w:val="7"/>
      </w:numPr>
    </w:pPr>
  </w:style>
  <w:style w:type="paragraph" w:styleId="ListNumber5">
    <w:name w:val="List Number 5"/>
    <w:basedOn w:val="List5"/>
    <w:rsid w:val="00EC0146"/>
    <w:pPr>
      <w:numPr>
        <w:numId w:val="8"/>
      </w:numPr>
    </w:pPr>
  </w:style>
  <w:style w:type="paragraph" w:styleId="BlockText">
    <w:name w:val="Block Text"/>
    <w:basedOn w:val="Normal"/>
    <w:rsid w:val="00EC0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146"/>
    <w:rPr>
      <w:sz w:val="16"/>
      <w:vertAlign w:val="superscript"/>
    </w:rPr>
  </w:style>
  <w:style w:type="character" w:customStyle="1" w:styleId="Symbols">
    <w:name w:val="Symbols"/>
    <w:basedOn w:val="DefaultParagraphFont"/>
    <w:rsid w:val="00EC0146"/>
    <w:rPr>
      <w:rFonts w:ascii="Symbol" w:hAnsi="Symbol"/>
    </w:rPr>
  </w:style>
  <w:style w:type="character" w:customStyle="1" w:styleId="MenuOptions">
    <w:name w:val="Menu Options"/>
    <w:basedOn w:val="DefaultParagraphFont"/>
    <w:rsid w:val="00EC0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146"/>
    <w:rPr>
      <w:b/>
    </w:rPr>
  </w:style>
  <w:style w:type="character" w:customStyle="1" w:styleId="Underlined">
    <w:name w:val="Underlined"/>
    <w:basedOn w:val="DefaultParagraphFont"/>
    <w:rsid w:val="00EC0146"/>
    <w:rPr>
      <w:u w:val="single"/>
    </w:rPr>
  </w:style>
  <w:style w:type="paragraph" w:customStyle="1" w:styleId="TableBodyTextRight">
    <w:name w:val="Table Body Text Right"/>
    <w:basedOn w:val="TableBodyText"/>
    <w:rsid w:val="00EC0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146"/>
    <w:rPr>
      <w:sz w:val="18"/>
    </w:rPr>
  </w:style>
  <w:style w:type="paragraph" w:customStyle="1" w:styleId="BodySmallRight">
    <w:name w:val="Body Small Right"/>
    <w:basedOn w:val="BodyTextRight"/>
    <w:rsid w:val="00EC0146"/>
    <w:rPr>
      <w:sz w:val="18"/>
      <w:szCs w:val="18"/>
    </w:rPr>
  </w:style>
  <w:style w:type="paragraph" w:customStyle="1" w:styleId="MarginEdition">
    <w:name w:val="Margin Edition"/>
    <w:basedOn w:val="MarginNote"/>
    <w:rsid w:val="00EC0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146"/>
    <w:rPr>
      <w:sz w:val="2"/>
      <w:szCs w:val="2"/>
    </w:rPr>
  </w:style>
  <w:style w:type="character" w:customStyle="1" w:styleId="Small">
    <w:name w:val="Small"/>
    <w:basedOn w:val="DefaultParagraphFont"/>
    <w:rsid w:val="00EC0146"/>
    <w:rPr>
      <w:sz w:val="16"/>
    </w:rPr>
  </w:style>
  <w:style w:type="paragraph" w:customStyle="1" w:styleId="WideTable">
    <w:name w:val="Wide Table"/>
    <w:basedOn w:val="Normal"/>
    <w:rsid w:val="00EC0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146"/>
  </w:style>
  <w:style w:type="paragraph" w:styleId="Quote">
    <w:name w:val="Quote"/>
    <w:basedOn w:val="Heading1"/>
    <w:link w:val="QuoteChar"/>
    <w:qFormat/>
    <w:rsid w:val="00EC0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146"/>
    <w:pPr>
      <w:pageBreakBefore/>
    </w:pPr>
  </w:style>
  <w:style w:type="paragraph" w:customStyle="1" w:styleId="Border">
    <w:name w:val="Border"/>
    <w:basedOn w:val="Normal"/>
    <w:qFormat/>
    <w:rsid w:val="00EC0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146"/>
    <w:rPr>
      <w:u w:val="single"/>
    </w:rPr>
  </w:style>
  <w:style w:type="character" w:customStyle="1" w:styleId="BoldandItalics">
    <w:name w:val="Bold and Italics"/>
    <w:qFormat/>
    <w:rsid w:val="00EC0146"/>
    <w:rPr>
      <w:b/>
      <w:i/>
      <w:u w:val="none"/>
    </w:rPr>
  </w:style>
  <w:style w:type="paragraph" w:styleId="BalloonText">
    <w:name w:val="Balloon Text"/>
    <w:basedOn w:val="Normal"/>
    <w:link w:val="BalloonTextChar"/>
    <w:rsid w:val="00EC0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146"/>
    <w:pPr>
      <w:spacing w:before="0" w:after="0"/>
    </w:pPr>
  </w:style>
  <w:style w:type="paragraph" w:customStyle="1" w:styleId="BodyTextBold">
    <w:name w:val="Body Text Bold"/>
    <w:basedOn w:val="BodyText"/>
    <w:qFormat/>
    <w:rsid w:val="00EC0146"/>
    <w:rPr>
      <w:b/>
    </w:rPr>
  </w:style>
  <w:style w:type="character" w:styleId="Hyperlink">
    <w:name w:val="Hyperlink"/>
    <w:basedOn w:val="DefaultParagraphFont"/>
    <w:uiPriority w:val="99"/>
    <w:unhideWhenUsed/>
    <w:rsid w:val="006C05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3122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MSFFDM5010 Investigate ergonomic, anthropometric and proxemic considerations for design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